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4DC048" w14:textId="77777777" w:rsidR="0041093C" w:rsidRDefault="0041093C" w:rsidP="002F1EC5">
      <w:pPr>
        <w:tabs>
          <w:tab w:val="right" w:pos="9026"/>
        </w:tabs>
        <w:ind w:left="-142"/>
      </w:pPr>
      <w:r>
        <w:rPr>
          <w:noProof/>
          <w:lang w:eastAsia="en-AU"/>
        </w:rPr>
        <w:drawing>
          <wp:inline distT="0" distB="0" distL="0" distR="0" wp14:anchorId="7E4DC48B" wp14:editId="7E4DC48C">
            <wp:extent cx="6106206" cy="1197428"/>
            <wp:effectExtent l="0" t="0" r="0" b="3175"/>
            <wp:docPr id="8" name="Picture 8" descr="Logo: Australian Government, Department of Communications and the Arts.&#10;&#10;Logo: Bureau of Communications Research.&#10;&#10;www.communications.gov.au/BCAR&#10;#CommsAuB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ar-and-department-logos--stack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8560" cy="1201812"/>
                    </a:xfrm>
                    <a:prstGeom prst="rect">
                      <a:avLst/>
                    </a:prstGeom>
                  </pic:spPr>
                </pic:pic>
              </a:graphicData>
            </a:graphic>
          </wp:inline>
        </w:drawing>
      </w:r>
    </w:p>
    <w:p w14:paraId="7E4DC049" w14:textId="77777777" w:rsidR="00DA7A04" w:rsidRDefault="00DA7A04" w:rsidP="002F1EC5">
      <w:pPr>
        <w:tabs>
          <w:tab w:val="right" w:pos="9026"/>
        </w:tabs>
        <w:ind w:left="-142"/>
        <w:sectPr w:rsidR="00DA7A04" w:rsidSect="00A52E74">
          <w:headerReference w:type="even" r:id="rId9"/>
          <w:headerReference w:type="default" r:id="rId10"/>
          <w:footerReference w:type="even" r:id="rId11"/>
          <w:footerReference w:type="default" r:id="rId12"/>
          <w:headerReference w:type="first" r:id="rId13"/>
          <w:footerReference w:type="first" r:id="rId14"/>
          <w:footnotePr>
            <w:numFmt w:val="lowerRoman"/>
          </w:footnotePr>
          <w:endnotePr>
            <w:numFmt w:val="decimal"/>
          </w:endnotePr>
          <w:type w:val="continuous"/>
          <w:pgSz w:w="11906" w:h="16838"/>
          <w:pgMar w:top="1440" w:right="1440" w:bottom="1440" w:left="1440" w:header="0" w:footer="0" w:gutter="0"/>
          <w:cols w:space="708"/>
          <w:docGrid w:linePitch="360"/>
        </w:sectPr>
      </w:pPr>
    </w:p>
    <w:p w14:paraId="7E4DC04A" w14:textId="77777777" w:rsidR="00F65DCF" w:rsidRDefault="00F65DCF" w:rsidP="00F65DCF">
      <w:pPr>
        <w:pStyle w:val="Heading1"/>
        <w:contextualSpacing/>
      </w:pPr>
      <w:bookmarkStart w:id="0" w:name="_Toc518313425"/>
      <w:r>
        <w:t>Cultural and creative activity in Australia</w:t>
      </w:r>
      <w:bookmarkEnd w:id="0"/>
      <w:r>
        <w:t xml:space="preserve"> </w:t>
      </w:r>
    </w:p>
    <w:p w14:paraId="7E4DC04B" w14:textId="77777777" w:rsidR="00F65DCF" w:rsidRPr="00F65DCF" w:rsidRDefault="001B43DB" w:rsidP="00F65DCF">
      <w:pPr>
        <w:pStyle w:val="Heading1"/>
        <w:contextualSpacing/>
      </w:pPr>
      <w:bookmarkStart w:id="1" w:name="_Toc518313426"/>
      <w:r>
        <w:t xml:space="preserve">2008-09 to </w:t>
      </w:r>
      <w:r w:rsidR="00F65DCF">
        <w:t>2016-17</w:t>
      </w:r>
      <w:bookmarkEnd w:id="1"/>
    </w:p>
    <w:p w14:paraId="7E4DC04C" w14:textId="77777777" w:rsidR="00400E77" w:rsidRDefault="00043988" w:rsidP="00EB40A5">
      <w:pPr>
        <w:rPr>
          <w:lang w:eastAsia="en-US"/>
        </w:rPr>
      </w:pPr>
      <w:r>
        <w:t>October</w:t>
      </w:r>
      <w:r w:rsidR="00D4729C">
        <w:t xml:space="preserve"> 2018</w:t>
      </w:r>
    </w:p>
    <w:p w14:paraId="7E4DC04D" w14:textId="77777777" w:rsidR="00B822A2" w:rsidRDefault="00315ED7" w:rsidP="00B822A2">
      <w:pPr>
        <w:spacing w:after="0"/>
        <w:rPr>
          <w:b/>
          <w:color w:val="0066AB"/>
          <w:sz w:val="28"/>
          <w:szCs w:val="28"/>
          <w:lang w:eastAsia="en-US"/>
        </w:rPr>
      </w:pPr>
      <w:r w:rsidRPr="00734DE1">
        <w:rPr>
          <w:b/>
          <w:color w:val="0066AB"/>
          <w:sz w:val="28"/>
          <w:szCs w:val="28"/>
          <w:lang w:eastAsia="en-US"/>
        </w:rPr>
        <w:t>Working paper</w:t>
      </w:r>
      <w:r w:rsidR="00B822A2">
        <w:rPr>
          <w:b/>
          <w:color w:val="0066AB"/>
          <w:sz w:val="28"/>
          <w:szCs w:val="28"/>
          <w:lang w:eastAsia="en-US"/>
        </w:rPr>
        <w:t xml:space="preserve"> </w:t>
      </w:r>
    </w:p>
    <w:p w14:paraId="7E4DC04E" w14:textId="77777777" w:rsidR="00B822A2" w:rsidRDefault="00B822A2" w:rsidP="00B822A2">
      <w:pPr>
        <w:spacing w:after="0"/>
        <w:jc w:val="center"/>
        <w:rPr>
          <w:b/>
          <w:color w:val="0066AB"/>
          <w:sz w:val="28"/>
          <w:szCs w:val="28"/>
          <w:lang w:eastAsia="en-US"/>
        </w:rPr>
      </w:pPr>
    </w:p>
    <w:p w14:paraId="7E4DC050" w14:textId="77777777" w:rsidR="00625397" w:rsidRPr="00BE07A7" w:rsidRDefault="00625397" w:rsidP="00EC3073">
      <w:pPr>
        <w:pStyle w:val="Heading2-notshowing"/>
      </w:pPr>
      <w:bookmarkStart w:id="2" w:name="_Toc518313427"/>
      <w:r w:rsidRPr="00BE07A7">
        <w:lastRenderedPageBreak/>
        <w:t>Disclaimer</w:t>
      </w:r>
      <w:bookmarkEnd w:id="2"/>
    </w:p>
    <w:p w14:paraId="7E4DC051" w14:textId="77777777" w:rsidR="00625397" w:rsidRPr="00BE07A7" w:rsidRDefault="00625397" w:rsidP="00625397">
      <w:pPr>
        <w:spacing w:after="120"/>
      </w:pPr>
      <w:r w:rsidRPr="00BE07A7">
        <w:t xml:space="preserve">The material </w:t>
      </w:r>
      <w:r w:rsidRPr="00352D66">
        <w:t xml:space="preserve">in </w:t>
      </w:r>
      <w:r w:rsidR="00352D66" w:rsidRPr="00352D66">
        <w:t>this report</w:t>
      </w:r>
      <w:r w:rsidRPr="00352D66">
        <w:t xml:space="preserve"> is of</w:t>
      </w:r>
      <w:r w:rsidRPr="00BE07A7">
        <w:t xml:space="preserve"> a general nature and should not be regarded as legal advice or relied on for assistance in any particular circumstance or emergency situation. In any important matter, you should seek appropriate independent professional advice in relation to your own circumstances.</w:t>
      </w:r>
      <w:r>
        <w:t xml:space="preserve"> </w:t>
      </w:r>
      <w:r w:rsidRPr="00BE07A7">
        <w:t xml:space="preserve">The Commonwealth accepts no responsibility or liability for any damage, loss or expense incurred as a result of the reliance on information contained </w:t>
      </w:r>
      <w:r w:rsidRPr="00352D66">
        <w:t>in this</w:t>
      </w:r>
      <w:r w:rsidR="00352D66" w:rsidRPr="00352D66">
        <w:t xml:space="preserve"> report</w:t>
      </w:r>
      <w:r w:rsidRPr="00352D66">
        <w:t>.</w:t>
      </w:r>
    </w:p>
    <w:p w14:paraId="7E4DC052" w14:textId="77777777" w:rsidR="00625397" w:rsidRPr="00BE07A7" w:rsidRDefault="00352D66" w:rsidP="00625397">
      <w:pPr>
        <w:spacing w:after="120"/>
      </w:pPr>
      <w:r w:rsidRPr="00352D66">
        <w:t xml:space="preserve">This </w:t>
      </w:r>
      <w:r w:rsidR="00625397" w:rsidRPr="00352D66">
        <w:t>report has been</w:t>
      </w:r>
      <w:r w:rsidR="00625397" w:rsidRPr="00BE07A7">
        <w:t xml:space="preserve"> prepared for consultation purposes only and does not indicate the Commonwealth’s commitment to a particular course of action. Additionally, any third party views or recommendations </w:t>
      </w:r>
      <w:r w:rsidR="00625397" w:rsidRPr="00352D66">
        <w:t xml:space="preserve">included in </w:t>
      </w:r>
      <w:r w:rsidRPr="00352D66">
        <w:t>this report</w:t>
      </w:r>
      <w:r w:rsidR="00625397" w:rsidRPr="00352D66">
        <w:t xml:space="preserve"> do</w:t>
      </w:r>
      <w:r w:rsidR="00625397" w:rsidRPr="00BE07A7">
        <w:t xml:space="preserve"> not reflect the views of the Commonwealth, or indicate its commitment to a particular course of action.</w:t>
      </w:r>
    </w:p>
    <w:p w14:paraId="7E4DC053" w14:textId="77777777" w:rsidR="00625397" w:rsidRPr="00BE07A7" w:rsidRDefault="00625397" w:rsidP="00625397">
      <w:pPr>
        <w:pStyle w:val="Heading2-notshowing"/>
      </w:pPr>
      <w:bookmarkStart w:id="3" w:name="_Toc518313428"/>
      <w:r w:rsidRPr="00BE07A7">
        <w:t>Copyright</w:t>
      </w:r>
      <w:bookmarkEnd w:id="3"/>
    </w:p>
    <w:p w14:paraId="7E4DC054" w14:textId="77777777" w:rsidR="00625397" w:rsidRPr="00BE07A7" w:rsidRDefault="00625397" w:rsidP="00625397">
      <w:pPr>
        <w:spacing w:after="120"/>
      </w:pPr>
      <w:r w:rsidRPr="00BE07A7">
        <w:t xml:space="preserve">© Commonwealth of Australia </w:t>
      </w:r>
      <w:r w:rsidR="001F285E">
        <w:t>2018</w:t>
      </w:r>
    </w:p>
    <w:p w14:paraId="7E4DC055" w14:textId="77777777" w:rsidR="00625397" w:rsidRPr="00BE07A7" w:rsidRDefault="00DB7163" w:rsidP="00625397">
      <w:pPr>
        <w:spacing w:after="120"/>
      </w:pPr>
      <w:r>
        <w:t xml:space="preserve"> </w:t>
      </w:r>
      <w:r w:rsidR="00625397" w:rsidRPr="00BE07A7">
        <w:t xml:space="preserve">The material </w:t>
      </w:r>
      <w:r w:rsidR="00625397" w:rsidRPr="00352D66">
        <w:t>in this</w:t>
      </w:r>
      <w:r w:rsidR="00352D66" w:rsidRPr="00352D66">
        <w:t xml:space="preserve"> report</w:t>
      </w:r>
      <w:r w:rsidR="00625397" w:rsidRPr="00352D66">
        <w:t xml:space="preserve"> is</w:t>
      </w:r>
      <w:r w:rsidR="00625397" w:rsidRPr="00BE07A7">
        <w:t xml:space="preserve"> licensed under a Creative Commons Attribution—4.0 International license, with the exception of:</w:t>
      </w:r>
    </w:p>
    <w:p w14:paraId="7E4DC056" w14:textId="77777777" w:rsidR="00625397" w:rsidRPr="00BE07A7" w:rsidRDefault="00625397" w:rsidP="00625397">
      <w:pPr>
        <w:pStyle w:val="Bulletlevel1"/>
      </w:pPr>
      <w:r w:rsidRPr="00BE07A7">
        <w:t>the Commonwealth Coat of Arms</w:t>
      </w:r>
    </w:p>
    <w:p w14:paraId="7E4DC057" w14:textId="77777777" w:rsidR="00625397" w:rsidRPr="00BE07A7" w:rsidRDefault="00625397" w:rsidP="00625397">
      <w:pPr>
        <w:pStyle w:val="Bulletlevel1"/>
      </w:pPr>
      <w:r w:rsidRPr="00BE07A7">
        <w:t>this Department’s logo</w:t>
      </w:r>
    </w:p>
    <w:p w14:paraId="7E4DC058" w14:textId="77777777" w:rsidR="00625397" w:rsidRPr="00BE07A7" w:rsidRDefault="00625397" w:rsidP="00625397">
      <w:pPr>
        <w:pStyle w:val="Bulletlevel1"/>
      </w:pPr>
      <w:r w:rsidRPr="00BE07A7">
        <w:t>any third party material</w:t>
      </w:r>
    </w:p>
    <w:p w14:paraId="7E4DC059" w14:textId="77777777" w:rsidR="00625397" w:rsidRPr="00BE07A7" w:rsidRDefault="00625397" w:rsidP="00625397">
      <w:pPr>
        <w:pStyle w:val="Bulletlevel1"/>
      </w:pPr>
      <w:r w:rsidRPr="00BE07A7">
        <w:t>any material protected by a trademark, and</w:t>
      </w:r>
    </w:p>
    <w:p w14:paraId="7E4DC05A" w14:textId="77777777" w:rsidR="00625397" w:rsidRPr="00BE07A7" w:rsidRDefault="00625397" w:rsidP="00625397">
      <w:pPr>
        <w:pStyle w:val="Bulletlevel1"/>
      </w:pPr>
      <w:r w:rsidRPr="00BE07A7">
        <w:t>any images and/or photographs.</w:t>
      </w:r>
    </w:p>
    <w:p w14:paraId="7E4DC05B" w14:textId="77777777" w:rsidR="00625397" w:rsidRPr="00BE07A7" w:rsidRDefault="00625397" w:rsidP="00625397">
      <w:pPr>
        <w:spacing w:after="120"/>
      </w:pPr>
      <w:r w:rsidRPr="00BE07A7">
        <w:t>More information on this CC BY license is set out as follows:</w:t>
      </w:r>
    </w:p>
    <w:p w14:paraId="7E4DC05C" w14:textId="77777777" w:rsidR="00625397" w:rsidRPr="00BE07A7" w:rsidRDefault="00625397" w:rsidP="00625397">
      <w:pPr>
        <w:pStyle w:val="Bulletlevel1"/>
      </w:pPr>
      <w:r w:rsidRPr="00BE07A7">
        <w:t>Creative Commons website—</w:t>
      </w:r>
      <w:hyperlink r:id="rId15" w:history="1">
        <w:r w:rsidRPr="00BE07A7">
          <w:rPr>
            <w:rStyle w:val="Hyperlink"/>
          </w:rPr>
          <w:t>www.creativecommons.org</w:t>
        </w:r>
      </w:hyperlink>
    </w:p>
    <w:p w14:paraId="7E4DC05D" w14:textId="77777777" w:rsidR="00625397" w:rsidRPr="00B55D92" w:rsidRDefault="00625397" w:rsidP="00EC3073">
      <w:pPr>
        <w:pStyle w:val="Bulletlevel1"/>
      </w:pPr>
      <w:r w:rsidRPr="00B55D92">
        <w:t>Attribution 4.0 international (CC by 4.0)—</w:t>
      </w:r>
      <w:hyperlink r:id="rId16" w:history="1">
        <w:r w:rsidR="00761500" w:rsidRPr="00EC3073">
          <w:rPr>
            <w:rStyle w:val="Hyperlink"/>
          </w:rPr>
          <w:t>www.creativecommons.org/licenses/by/4.0</w:t>
        </w:r>
      </w:hyperlink>
      <w:r w:rsidRPr="00B55D92">
        <w:t>.</w:t>
      </w:r>
    </w:p>
    <w:p w14:paraId="7E4DC05E" w14:textId="77777777" w:rsidR="00625397" w:rsidRPr="00BE07A7" w:rsidRDefault="00625397" w:rsidP="00625397">
      <w:pPr>
        <w:spacing w:after="120"/>
      </w:pPr>
      <w:r w:rsidRPr="00BE07A7">
        <w:t xml:space="preserve">Enquiries about this license and any use of this discussion paper can be sent to: </w:t>
      </w:r>
      <w:hyperlink r:id="rId17" w:history="1">
        <w:r w:rsidRPr="00BE07A7">
          <w:rPr>
            <w:rStyle w:val="Hyperlink"/>
          </w:rPr>
          <w:t>copyright@communica</w:t>
        </w:r>
        <w:r w:rsidRPr="00B840AC">
          <w:rPr>
            <w:rStyle w:val="Hyperlink"/>
          </w:rPr>
          <w:t>tions.gov.au</w:t>
        </w:r>
      </w:hyperlink>
      <w:r w:rsidRPr="00BE07A7">
        <w:t>.</w:t>
      </w:r>
    </w:p>
    <w:p w14:paraId="7E4DC05F" w14:textId="77777777" w:rsidR="00625397" w:rsidRPr="00BE07A7" w:rsidRDefault="00625397" w:rsidP="00625397">
      <w:pPr>
        <w:pStyle w:val="Heading3-notshowing"/>
      </w:pPr>
      <w:bookmarkStart w:id="4" w:name="_Toc518313429"/>
      <w:bookmarkStart w:id="5" w:name="_Toc490666776"/>
      <w:bookmarkStart w:id="6" w:name="_Toc490744403"/>
      <w:r w:rsidRPr="00BE07A7">
        <w:t>Third party copyright</w:t>
      </w:r>
      <w:bookmarkEnd w:id="4"/>
    </w:p>
    <w:p w14:paraId="7E4DC060" w14:textId="77777777" w:rsidR="00625397" w:rsidRPr="00BE07A7" w:rsidRDefault="00625397" w:rsidP="00625397">
      <w:pPr>
        <w:spacing w:after="120"/>
      </w:pPr>
      <w:r w:rsidRPr="00BE07A7">
        <w:t>The Department has made all reasonable efforts to clearly identify material where the copyright is owned by a third party. Permission may need to be obtained from third parties to re-use their material.</w:t>
      </w:r>
    </w:p>
    <w:p w14:paraId="7E4DC061" w14:textId="77777777" w:rsidR="00625397" w:rsidRPr="00BE07A7" w:rsidRDefault="00625397" w:rsidP="00625397">
      <w:pPr>
        <w:pStyle w:val="Heading3-notshowing"/>
      </w:pPr>
      <w:bookmarkStart w:id="7" w:name="_Toc518313430"/>
      <w:r w:rsidRPr="00BE07A7">
        <w:t>Attribution</w:t>
      </w:r>
      <w:bookmarkEnd w:id="5"/>
      <w:bookmarkEnd w:id="6"/>
      <w:bookmarkEnd w:id="7"/>
    </w:p>
    <w:p w14:paraId="7E4DC062" w14:textId="77777777" w:rsidR="00625397" w:rsidRPr="00BE07A7" w:rsidRDefault="00625397" w:rsidP="00625397">
      <w:pPr>
        <w:spacing w:after="120"/>
      </w:pPr>
      <w:bookmarkStart w:id="8" w:name="_Toc356292522"/>
      <w:r w:rsidRPr="00BE07A7">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8"/>
    <w:p w14:paraId="7E4DC063" w14:textId="77777777" w:rsidR="00625397" w:rsidRPr="00BE07A7" w:rsidRDefault="00625397" w:rsidP="00625397">
      <w:pPr>
        <w:spacing w:after="120"/>
        <w:ind w:left="567"/>
      </w:pPr>
      <w:r w:rsidRPr="00BE07A7">
        <w:t>Licensed from the Commonwealth of Australia under a Creative Commons Attribution 4.0 International licence.</w:t>
      </w:r>
    </w:p>
    <w:p w14:paraId="7E4DC064" w14:textId="77777777" w:rsidR="00625397" w:rsidRPr="00BE07A7" w:rsidRDefault="00625397" w:rsidP="00625397">
      <w:pPr>
        <w:spacing w:after="120"/>
      </w:pPr>
      <w:r w:rsidRPr="00BE07A7">
        <w:t>Enquiries about the use of any material in this publication can be sent to</w:t>
      </w:r>
      <w:r>
        <w:t>:</w:t>
      </w:r>
      <w:r w:rsidRPr="00BE07A7">
        <w:t xml:space="preserve"> </w:t>
      </w:r>
      <w:hyperlink r:id="rId18" w:history="1">
        <w:r w:rsidRPr="00BE07A7">
          <w:rPr>
            <w:rStyle w:val="Hyperlink"/>
          </w:rPr>
          <w:t>copyright@</w:t>
        </w:r>
        <w:r w:rsidRPr="00107501">
          <w:rPr>
            <w:rStyle w:val="Hyperlink"/>
          </w:rPr>
          <w:t>communications</w:t>
        </w:r>
        <w:r w:rsidRPr="00BE07A7">
          <w:rPr>
            <w:rStyle w:val="Hyperlink"/>
          </w:rPr>
          <w:t>.gov.au</w:t>
        </w:r>
      </w:hyperlink>
      <w:r w:rsidRPr="00BE07A7">
        <w:t>.</w:t>
      </w:r>
    </w:p>
    <w:p w14:paraId="7E4DC065" w14:textId="77777777" w:rsidR="00625397" w:rsidRPr="00BE07A7" w:rsidRDefault="00625397" w:rsidP="00625397">
      <w:pPr>
        <w:pStyle w:val="Heading2-notshowing"/>
      </w:pPr>
      <w:bookmarkStart w:id="9" w:name="_Toc518313431"/>
      <w:r w:rsidRPr="00BE07A7">
        <w:t>Using the Commonwealth Coat of Arms</w:t>
      </w:r>
      <w:bookmarkEnd w:id="9"/>
    </w:p>
    <w:p w14:paraId="7E4DC066" w14:textId="77777777" w:rsidR="00597F9B" w:rsidRDefault="00625397" w:rsidP="00625397">
      <w:pPr>
        <w:spacing w:after="120"/>
        <w:rPr>
          <w:lang w:eastAsia="en-US"/>
        </w:rPr>
      </w:pPr>
      <w:r w:rsidRPr="00BE07A7">
        <w:t>Guidelines for using the Commonwealth Coat of Arms are available from the Department of Prime Minister and Cabinet website at</w:t>
      </w:r>
      <w:r w:rsidR="00761500">
        <w:t xml:space="preserve"> </w:t>
      </w:r>
      <w:hyperlink r:id="rId19" w:history="1">
        <w:r w:rsidR="00761500" w:rsidRPr="005C73E4">
          <w:rPr>
            <w:rStyle w:val="Hyperlink"/>
          </w:rPr>
          <w:t>www.pmc.gov.au/government/its-honour</w:t>
        </w:r>
      </w:hyperlink>
      <w:r w:rsidRPr="00BE07A7">
        <w:t>.</w:t>
      </w:r>
      <w:r w:rsidR="00597F9B">
        <w:rPr>
          <w:lang w:eastAsia="en-US"/>
        </w:rPr>
        <w:br w:type="page"/>
      </w:r>
    </w:p>
    <w:p w14:paraId="7E4DC067" w14:textId="77777777" w:rsidR="00400E77" w:rsidRDefault="00597F9B" w:rsidP="00597F9B">
      <w:pPr>
        <w:pStyle w:val="Heading2-notshowing"/>
      </w:pPr>
      <w:bookmarkStart w:id="10" w:name="_Toc518313432"/>
      <w:r>
        <w:lastRenderedPageBreak/>
        <w:t>Contents</w:t>
      </w:r>
      <w:bookmarkEnd w:id="10"/>
    </w:p>
    <w:p w14:paraId="21FD705A" w14:textId="77777777" w:rsidR="00B65C01" w:rsidRDefault="00597F9B">
      <w:pPr>
        <w:pStyle w:val="TOC1"/>
        <w:rPr>
          <w:b w:val="0"/>
          <w:noProof/>
          <w:color w:val="auto"/>
          <w:sz w:val="22"/>
          <w:lang w:eastAsia="en-AU"/>
        </w:rPr>
      </w:pPr>
      <w:r>
        <w:rPr>
          <w:color w:val="0F293A"/>
          <w:lang w:eastAsia="en-US"/>
        </w:rPr>
        <w:fldChar w:fldCharType="begin"/>
      </w:r>
      <w:r>
        <w:rPr>
          <w:lang w:eastAsia="en-US"/>
        </w:rPr>
        <w:instrText xml:space="preserve"> TOC \h \z \t "Heading 2,1,Heading 3,2,Heading 4,3" </w:instrText>
      </w:r>
      <w:r>
        <w:rPr>
          <w:color w:val="0F293A"/>
          <w:lang w:eastAsia="en-US"/>
        </w:rPr>
        <w:fldChar w:fldCharType="separate"/>
      </w:r>
      <w:hyperlink w:anchor="_Toc526955088" w:history="1">
        <w:r w:rsidR="00B65C01" w:rsidRPr="005D74D8">
          <w:rPr>
            <w:rStyle w:val="Hyperlink"/>
            <w:noProof/>
          </w:rPr>
          <w:t>Cultural and creative activity in 2016-17</w:t>
        </w:r>
        <w:r w:rsidR="00B65C01">
          <w:rPr>
            <w:noProof/>
            <w:webHidden/>
          </w:rPr>
          <w:tab/>
        </w:r>
        <w:r w:rsidR="00B65C01">
          <w:rPr>
            <w:noProof/>
            <w:webHidden/>
          </w:rPr>
          <w:fldChar w:fldCharType="begin"/>
        </w:r>
        <w:r w:rsidR="00B65C01">
          <w:rPr>
            <w:noProof/>
            <w:webHidden/>
          </w:rPr>
          <w:instrText xml:space="preserve"> PAGEREF _Toc526955088 \h </w:instrText>
        </w:r>
        <w:r w:rsidR="00B65C01">
          <w:rPr>
            <w:noProof/>
            <w:webHidden/>
          </w:rPr>
        </w:r>
        <w:r w:rsidR="00B65C01">
          <w:rPr>
            <w:noProof/>
            <w:webHidden/>
          </w:rPr>
          <w:fldChar w:fldCharType="separate"/>
        </w:r>
        <w:r w:rsidR="00B65C01">
          <w:rPr>
            <w:noProof/>
            <w:webHidden/>
          </w:rPr>
          <w:t>7</w:t>
        </w:r>
        <w:r w:rsidR="00B65C01">
          <w:rPr>
            <w:noProof/>
            <w:webHidden/>
          </w:rPr>
          <w:fldChar w:fldCharType="end"/>
        </w:r>
      </w:hyperlink>
    </w:p>
    <w:p w14:paraId="12CC032A" w14:textId="77777777" w:rsidR="00B65C01" w:rsidRDefault="00985AF7">
      <w:pPr>
        <w:pStyle w:val="TOC1"/>
        <w:rPr>
          <w:b w:val="0"/>
          <w:noProof/>
          <w:color w:val="auto"/>
          <w:sz w:val="22"/>
          <w:lang w:eastAsia="en-AU"/>
        </w:rPr>
      </w:pPr>
      <w:hyperlink w:anchor="_Toc526955089" w:history="1">
        <w:r w:rsidR="00B65C01" w:rsidRPr="005D74D8">
          <w:rPr>
            <w:rStyle w:val="Hyperlink"/>
            <w:noProof/>
          </w:rPr>
          <w:t>Cultural and creative activity from 2008-09 to 2016-17</w:t>
        </w:r>
        <w:r w:rsidR="00B65C01">
          <w:rPr>
            <w:noProof/>
            <w:webHidden/>
          </w:rPr>
          <w:tab/>
        </w:r>
        <w:r w:rsidR="00B65C01">
          <w:rPr>
            <w:noProof/>
            <w:webHidden/>
          </w:rPr>
          <w:fldChar w:fldCharType="begin"/>
        </w:r>
        <w:r w:rsidR="00B65C01">
          <w:rPr>
            <w:noProof/>
            <w:webHidden/>
          </w:rPr>
          <w:instrText xml:space="preserve"> PAGEREF _Toc526955089 \h </w:instrText>
        </w:r>
        <w:r w:rsidR="00B65C01">
          <w:rPr>
            <w:noProof/>
            <w:webHidden/>
          </w:rPr>
        </w:r>
        <w:r w:rsidR="00B65C01">
          <w:rPr>
            <w:noProof/>
            <w:webHidden/>
          </w:rPr>
          <w:fldChar w:fldCharType="separate"/>
        </w:r>
        <w:r w:rsidR="00B65C01">
          <w:rPr>
            <w:noProof/>
            <w:webHidden/>
          </w:rPr>
          <w:t>9</w:t>
        </w:r>
        <w:r w:rsidR="00B65C01">
          <w:rPr>
            <w:noProof/>
            <w:webHidden/>
          </w:rPr>
          <w:fldChar w:fldCharType="end"/>
        </w:r>
      </w:hyperlink>
    </w:p>
    <w:p w14:paraId="37A22D43" w14:textId="77777777" w:rsidR="00B65C01" w:rsidRDefault="00985AF7">
      <w:pPr>
        <w:pStyle w:val="TOC1"/>
        <w:rPr>
          <w:b w:val="0"/>
          <w:noProof/>
          <w:color w:val="auto"/>
          <w:sz w:val="22"/>
          <w:lang w:eastAsia="en-AU"/>
        </w:rPr>
      </w:pPr>
      <w:hyperlink w:anchor="_Toc526955090" w:history="1">
        <w:r w:rsidR="00B65C01" w:rsidRPr="005D74D8">
          <w:rPr>
            <w:rStyle w:val="Hyperlink"/>
            <w:noProof/>
          </w:rPr>
          <w:t>Cultural activity 2008-09 to 2016-17</w:t>
        </w:r>
        <w:r w:rsidR="00B65C01">
          <w:rPr>
            <w:noProof/>
            <w:webHidden/>
          </w:rPr>
          <w:tab/>
        </w:r>
        <w:r w:rsidR="00B65C01">
          <w:rPr>
            <w:noProof/>
            <w:webHidden/>
          </w:rPr>
          <w:fldChar w:fldCharType="begin"/>
        </w:r>
        <w:r w:rsidR="00B65C01">
          <w:rPr>
            <w:noProof/>
            <w:webHidden/>
          </w:rPr>
          <w:instrText xml:space="preserve"> PAGEREF _Toc526955090 \h </w:instrText>
        </w:r>
        <w:r w:rsidR="00B65C01">
          <w:rPr>
            <w:noProof/>
            <w:webHidden/>
          </w:rPr>
        </w:r>
        <w:r w:rsidR="00B65C01">
          <w:rPr>
            <w:noProof/>
            <w:webHidden/>
          </w:rPr>
          <w:fldChar w:fldCharType="separate"/>
        </w:r>
        <w:r w:rsidR="00B65C01">
          <w:rPr>
            <w:noProof/>
            <w:webHidden/>
          </w:rPr>
          <w:t>15</w:t>
        </w:r>
        <w:r w:rsidR="00B65C01">
          <w:rPr>
            <w:noProof/>
            <w:webHidden/>
          </w:rPr>
          <w:fldChar w:fldCharType="end"/>
        </w:r>
      </w:hyperlink>
    </w:p>
    <w:p w14:paraId="63AF365C" w14:textId="77777777" w:rsidR="00B65C01" w:rsidRDefault="00985AF7">
      <w:pPr>
        <w:pStyle w:val="TOC1"/>
        <w:rPr>
          <w:b w:val="0"/>
          <w:noProof/>
          <w:color w:val="auto"/>
          <w:sz w:val="22"/>
          <w:lang w:eastAsia="en-AU"/>
        </w:rPr>
      </w:pPr>
      <w:hyperlink w:anchor="_Toc526955091" w:history="1">
        <w:r w:rsidR="00B65C01" w:rsidRPr="005D74D8">
          <w:rPr>
            <w:rStyle w:val="Hyperlink"/>
            <w:noProof/>
          </w:rPr>
          <w:t>Creative activity 2008-09 to 2016-17</w:t>
        </w:r>
        <w:r w:rsidR="00B65C01">
          <w:rPr>
            <w:noProof/>
            <w:webHidden/>
          </w:rPr>
          <w:tab/>
        </w:r>
        <w:r w:rsidR="00B65C01">
          <w:rPr>
            <w:noProof/>
            <w:webHidden/>
          </w:rPr>
          <w:fldChar w:fldCharType="begin"/>
        </w:r>
        <w:r w:rsidR="00B65C01">
          <w:rPr>
            <w:noProof/>
            <w:webHidden/>
          </w:rPr>
          <w:instrText xml:space="preserve"> PAGEREF _Toc526955091 \h </w:instrText>
        </w:r>
        <w:r w:rsidR="00B65C01">
          <w:rPr>
            <w:noProof/>
            <w:webHidden/>
          </w:rPr>
        </w:r>
        <w:r w:rsidR="00B65C01">
          <w:rPr>
            <w:noProof/>
            <w:webHidden/>
          </w:rPr>
          <w:fldChar w:fldCharType="separate"/>
        </w:r>
        <w:r w:rsidR="00B65C01">
          <w:rPr>
            <w:noProof/>
            <w:webHidden/>
          </w:rPr>
          <w:t>17</w:t>
        </w:r>
        <w:r w:rsidR="00B65C01">
          <w:rPr>
            <w:noProof/>
            <w:webHidden/>
          </w:rPr>
          <w:fldChar w:fldCharType="end"/>
        </w:r>
      </w:hyperlink>
    </w:p>
    <w:p w14:paraId="53C54B27" w14:textId="77777777" w:rsidR="00B65C01" w:rsidRDefault="00985AF7">
      <w:pPr>
        <w:pStyle w:val="TOC1"/>
        <w:rPr>
          <w:b w:val="0"/>
          <w:noProof/>
          <w:color w:val="auto"/>
          <w:sz w:val="22"/>
          <w:lang w:eastAsia="en-AU"/>
        </w:rPr>
      </w:pPr>
      <w:hyperlink w:anchor="_Toc526955092" w:history="1">
        <w:r w:rsidR="00B65C01" w:rsidRPr="005D74D8">
          <w:rPr>
            <w:rStyle w:val="Hyperlink"/>
            <w:noProof/>
          </w:rPr>
          <w:t>Cultural and creative activity by domain, 2008-09 to 2016-17</w:t>
        </w:r>
        <w:r w:rsidR="00B65C01">
          <w:rPr>
            <w:noProof/>
            <w:webHidden/>
          </w:rPr>
          <w:tab/>
        </w:r>
        <w:r w:rsidR="00B65C01">
          <w:rPr>
            <w:noProof/>
            <w:webHidden/>
          </w:rPr>
          <w:fldChar w:fldCharType="begin"/>
        </w:r>
        <w:r w:rsidR="00B65C01">
          <w:rPr>
            <w:noProof/>
            <w:webHidden/>
          </w:rPr>
          <w:instrText xml:space="preserve"> PAGEREF _Toc526955092 \h </w:instrText>
        </w:r>
        <w:r w:rsidR="00B65C01">
          <w:rPr>
            <w:noProof/>
            <w:webHidden/>
          </w:rPr>
        </w:r>
        <w:r w:rsidR="00B65C01">
          <w:rPr>
            <w:noProof/>
            <w:webHidden/>
          </w:rPr>
          <w:fldChar w:fldCharType="separate"/>
        </w:r>
        <w:r w:rsidR="00B65C01">
          <w:rPr>
            <w:noProof/>
            <w:webHidden/>
          </w:rPr>
          <w:t>19</w:t>
        </w:r>
        <w:r w:rsidR="00B65C01">
          <w:rPr>
            <w:noProof/>
            <w:webHidden/>
          </w:rPr>
          <w:fldChar w:fldCharType="end"/>
        </w:r>
      </w:hyperlink>
    </w:p>
    <w:p w14:paraId="52E0E7F1" w14:textId="77777777" w:rsidR="00B65C01" w:rsidRDefault="00985AF7">
      <w:pPr>
        <w:pStyle w:val="TOC2"/>
        <w:rPr>
          <w:noProof/>
          <w:lang w:eastAsia="en-AU"/>
        </w:rPr>
      </w:pPr>
      <w:hyperlink w:anchor="_Toc526955093" w:history="1">
        <w:r w:rsidR="00B65C01" w:rsidRPr="005D74D8">
          <w:rPr>
            <w:rStyle w:val="Hyperlink"/>
            <w:noProof/>
          </w:rPr>
          <w:t>Museums</w:t>
        </w:r>
        <w:r w:rsidR="00B65C01">
          <w:rPr>
            <w:noProof/>
            <w:webHidden/>
          </w:rPr>
          <w:tab/>
        </w:r>
        <w:r w:rsidR="00B65C01">
          <w:rPr>
            <w:noProof/>
            <w:webHidden/>
          </w:rPr>
          <w:fldChar w:fldCharType="begin"/>
        </w:r>
        <w:r w:rsidR="00B65C01">
          <w:rPr>
            <w:noProof/>
            <w:webHidden/>
          </w:rPr>
          <w:instrText xml:space="preserve"> PAGEREF _Toc526955093 \h </w:instrText>
        </w:r>
        <w:r w:rsidR="00B65C01">
          <w:rPr>
            <w:noProof/>
            <w:webHidden/>
          </w:rPr>
        </w:r>
        <w:r w:rsidR="00B65C01">
          <w:rPr>
            <w:noProof/>
            <w:webHidden/>
          </w:rPr>
          <w:fldChar w:fldCharType="separate"/>
        </w:r>
        <w:r w:rsidR="00B65C01">
          <w:rPr>
            <w:noProof/>
            <w:webHidden/>
          </w:rPr>
          <w:t>22</w:t>
        </w:r>
        <w:r w:rsidR="00B65C01">
          <w:rPr>
            <w:noProof/>
            <w:webHidden/>
          </w:rPr>
          <w:fldChar w:fldCharType="end"/>
        </w:r>
      </w:hyperlink>
    </w:p>
    <w:p w14:paraId="192EDB0D" w14:textId="77777777" w:rsidR="00B65C01" w:rsidRDefault="00985AF7">
      <w:pPr>
        <w:pStyle w:val="TOC2"/>
        <w:rPr>
          <w:noProof/>
          <w:lang w:eastAsia="en-AU"/>
        </w:rPr>
      </w:pPr>
      <w:hyperlink w:anchor="_Toc526955094" w:history="1">
        <w:r w:rsidR="00B65C01" w:rsidRPr="005D74D8">
          <w:rPr>
            <w:rStyle w:val="Hyperlink"/>
            <w:noProof/>
          </w:rPr>
          <w:t>Environmental heritage</w:t>
        </w:r>
        <w:r w:rsidR="00B65C01">
          <w:rPr>
            <w:noProof/>
            <w:webHidden/>
          </w:rPr>
          <w:tab/>
        </w:r>
        <w:r w:rsidR="00B65C01">
          <w:rPr>
            <w:noProof/>
            <w:webHidden/>
          </w:rPr>
          <w:fldChar w:fldCharType="begin"/>
        </w:r>
        <w:r w:rsidR="00B65C01">
          <w:rPr>
            <w:noProof/>
            <w:webHidden/>
          </w:rPr>
          <w:instrText xml:space="preserve"> PAGEREF _Toc526955094 \h </w:instrText>
        </w:r>
        <w:r w:rsidR="00B65C01">
          <w:rPr>
            <w:noProof/>
            <w:webHidden/>
          </w:rPr>
        </w:r>
        <w:r w:rsidR="00B65C01">
          <w:rPr>
            <w:noProof/>
            <w:webHidden/>
          </w:rPr>
          <w:fldChar w:fldCharType="separate"/>
        </w:r>
        <w:r w:rsidR="00B65C01">
          <w:rPr>
            <w:noProof/>
            <w:webHidden/>
          </w:rPr>
          <w:t>23</w:t>
        </w:r>
        <w:r w:rsidR="00B65C01">
          <w:rPr>
            <w:noProof/>
            <w:webHidden/>
          </w:rPr>
          <w:fldChar w:fldCharType="end"/>
        </w:r>
      </w:hyperlink>
    </w:p>
    <w:p w14:paraId="359634AD" w14:textId="77777777" w:rsidR="00B65C01" w:rsidRDefault="00985AF7">
      <w:pPr>
        <w:pStyle w:val="TOC2"/>
        <w:rPr>
          <w:noProof/>
          <w:lang w:eastAsia="en-AU"/>
        </w:rPr>
      </w:pPr>
      <w:hyperlink w:anchor="_Toc526955095" w:history="1">
        <w:r w:rsidR="00B65C01" w:rsidRPr="005D74D8">
          <w:rPr>
            <w:rStyle w:val="Hyperlink"/>
            <w:noProof/>
          </w:rPr>
          <w:t>Libraries and archives</w:t>
        </w:r>
        <w:r w:rsidR="00B65C01">
          <w:rPr>
            <w:noProof/>
            <w:webHidden/>
          </w:rPr>
          <w:tab/>
        </w:r>
        <w:r w:rsidR="00B65C01">
          <w:rPr>
            <w:noProof/>
            <w:webHidden/>
          </w:rPr>
          <w:fldChar w:fldCharType="begin"/>
        </w:r>
        <w:r w:rsidR="00B65C01">
          <w:rPr>
            <w:noProof/>
            <w:webHidden/>
          </w:rPr>
          <w:instrText xml:space="preserve"> PAGEREF _Toc526955095 \h </w:instrText>
        </w:r>
        <w:r w:rsidR="00B65C01">
          <w:rPr>
            <w:noProof/>
            <w:webHidden/>
          </w:rPr>
        </w:r>
        <w:r w:rsidR="00B65C01">
          <w:rPr>
            <w:noProof/>
            <w:webHidden/>
          </w:rPr>
          <w:fldChar w:fldCharType="separate"/>
        </w:r>
        <w:r w:rsidR="00B65C01">
          <w:rPr>
            <w:noProof/>
            <w:webHidden/>
          </w:rPr>
          <w:t>24</w:t>
        </w:r>
        <w:r w:rsidR="00B65C01">
          <w:rPr>
            <w:noProof/>
            <w:webHidden/>
          </w:rPr>
          <w:fldChar w:fldCharType="end"/>
        </w:r>
      </w:hyperlink>
    </w:p>
    <w:p w14:paraId="5E6F981A" w14:textId="77777777" w:rsidR="00B65C01" w:rsidRDefault="00985AF7">
      <w:pPr>
        <w:pStyle w:val="TOC2"/>
        <w:rPr>
          <w:noProof/>
          <w:lang w:eastAsia="en-AU"/>
        </w:rPr>
      </w:pPr>
      <w:hyperlink w:anchor="_Toc526955096" w:history="1">
        <w:r w:rsidR="00B65C01" w:rsidRPr="005D74D8">
          <w:rPr>
            <w:rStyle w:val="Hyperlink"/>
            <w:noProof/>
          </w:rPr>
          <w:t>Literature and print media</w:t>
        </w:r>
        <w:r w:rsidR="00B65C01">
          <w:rPr>
            <w:noProof/>
            <w:webHidden/>
          </w:rPr>
          <w:tab/>
        </w:r>
        <w:r w:rsidR="00B65C01">
          <w:rPr>
            <w:noProof/>
            <w:webHidden/>
          </w:rPr>
          <w:fldChar w:fldCharType="begin"/>
        </w:r>
        <w:r w:rsidR="00B65C01">
          <w:rPr>
            <w:noProof/>
            <w:webHidden/>
          </w:rPr>
          <w:instrText xml:space="preserve"> PAGEREF _Toc526955096 \h </w:instrText>
        </w:r>
        <w:r w:rsidR="00B65C01">
          <w:rPr>
            <w:noProof/>
            <w:webHidden/>
          </w:rPr>
        </w:r>
        <w:r w:rsidR="00B65C01">
          <w:rPr>
            <w:noProof/>
            <w:webHidden/>
          </w:rPr>
          <w:fldChar w:fldCharType="separate"/>
        </w:r>
        <w:r w:rsidR="00B65C01">
          <w:rPr>
            <w:noProof/>
            <w:webHidden/>
          </w:rPr>
          <w:t>25</w:t>
        </w:r>
        <w:r w:rsidR="00B65C01">
          <w:rPr>
            <w:noProof/>
            <w:webHidden/>
          </w:rPr>
          <w:fldChar w:fldCharType="end"/>
        </w:r>
      </w:hyperlink>
    </w:p>
    <w:p w14:paraId="7A2B13AE" w14:textId="77777777" w:rsidR="00B65C01" w:rsidRDefault="00985AF7">
      <w:pPr>
        <w:pStyle w:val="TOC2"/>
        <w:rPr>
          <w:noProof/>
          <w:lang w:eastAsia="en-AU"/>
        </w:rPr>
      </w:pPr>
      <w:hyperlink w:anchor="_Toc526955097" w:history="1">
        <w:r w:rsidR="00B65C01" w:rsidRPr="005D74D8">
          <w:rPr>
            <w:rStyle w:val="Hyperlink"/>
            <w:noProof/>
          </w:rPr>
          <w:t>Performing arts</w:t>
        </w:r>
        <w:r w:rsidR="00B65C01">
          <w:rPr>
            <w:noProof/>
            <w:webHidden/>
          </w:rPr>
          <w:tab/>
        </w:r>
        <w:r w:rsidR="00B65C01">
          <w:rPr>
            <w:noProof/>
            <w:webHidden/>
          </w:rPr>
          <w:fldChar w:fldCharType="begin"/>
        </w:r>
        <w:r w:rsidR="00B65C01">
          <w:rPr>
            <w:noProof/>
            <w:webHidden/>
          </w:rPr>
          <w:instrText xml:space="preserve"> PAGEREF _Toc526955097 \h </w:instrText>
        </w:r>
        <w:r w:rsidR="00B65C01">
          <w:rPr>
            <w:noProof/>
            <w:webHidden/>
          </w:rPr>
        </w:r>
        <w:r w:rsidR="00B65C01">
          <w:rPr>
            <w:noProof/>
            <w:webHidden/>
          </w:rPr>
          <w:fldChar w:fldCharType="separate"/>
        </w:r>
        <w:r w:rsidR="00B65C01">
          <w:rPr>
            <w:noProof/>
            <w:webHidden/>
          </w:rPr>
          <w:t>27</w:t>
        </w:r>
        <w:r w:rsidR="00B65C01">
          <w:rPr>
            <w:noProof/>
            <w:webHidden/>
          </w:rPr>
          <w:fldChar w:fldCharType="end"/>
        </w:r>
      </w:hyperlink>
    </w:p>
    <w:p w14:paraId="619EEC2D" w14:textId="77777777" w:rsidR="00B65C01" w:rsidRDefault="00985AF7">
      <w:pPr>
        <w:pStyle w:val="TOC2"/>
        <w:rPr>
          <w:noProof/>
          <w:lang w:eastAsia="en-AU"/>
        </w:rPr>
      </w:pPr>
      <w:hyperlink w:anchor="_Toc526955098" w:history="1">
        <w:r w:rsidR="00B65C01" w:rsidRPr="005D74D8">
          <w:rPr>
            <w:rStyle w:val="Hyperlink"/>
            <w:noProof/>
          </w:rPr>
          <w:t>Design</w:t>
        </w:r>
        <w:r w:rsidR="00B65C01">
          <w:rPr>
            <w:noProof/>
            <w:webHidden/>
          </w:rPr>
          <w:tab/>
        </w:r>
        <w:r w:rsidR="00B65C01">
          <w:rPr>
            <w:noProof/>
            <w:webHidden/>
          </w:rPr>
          <w:fldChar w:fldCharType="begin"/>
        </w:r>
        <w:r w:rsidR="00B65C01">
          <w:rPr>
            <w:noProof/>
            <w:webHidden/>
          </w:rPr>
          <w:instrText xml:space="preserve"> PAGEREF _Toc526955098 \h </w:instrText>
        </w:r>
        <w:r w:rsidR="00B65C01">
          <w:rPr>
            <w:noProof/>
            <w:webHidden/>
          </w:rPr>
        </w:r>
        <w:r w:rsidR="00B65C01">
          <w:rPr>
            <w:noProof/>
            <w:webHidden/>
          </w:rPr>
          <w:fldChar w:fldCharType="separate"/>
        </w:r>
        <w:r w:rsidR="00B65C01">
          <w:rPr>
            <w:noProof/>
            <w:webHidden/>
          </w:rPr>
          <w:t>29</w:t>
        </w:r>
        <w:r w:rsidR="00B65C01">
          <w:rPr>
            <w:noProof/>
            <w:webHidden/>
          </w:rPr>
          <w:fldChar w:fldCharType="end"/>
        </w:r>
      </w:hyperlink>
    </w:p>
    <w:p w14:paraId="28D75ED4" w14:textId="77777777" w:rsidR="00B65C01" w:rsidRDefault="00985AF7">
      <w:pPr>
        <w:pStyle w:val="TOC2"/>
        <w:rPr>
          <w:noProof/>
          <w:lang w:eastAsia="en-AU"/>
        </w:rPr>
      </w:pPr>
      <w:hyperlink w:anchor="_Toc526955099" w:history="1">
        <w:r w:rsidR="00B65C01" w:rsidRPr="005D74D8">
          <w:rPr>
            <w:rStyle w:val="Hyperlink"/>
            <w:noProof/>
          </w:rPr>
          <w:t>Broadcasting, electronic or digital media, and film</w:t>
        </w:r>
        <w:r w:rsidR="00B65C01">
          <w:rPr>
            <w:noProof/>
            <w:webHidden/>
          </w:rPr>
          <w:tab/>
        </w:r>
        <w:r w:rsidR="00B65C01">
          <w:rPr>
            <w:noProof/>
            <w:webHidden/>
          </w:rPr>
          <w:fldChar w:fldCharType="begin"/>
        </w:r>
        <w:r w:rsidR="00B65C01">
          <w:rPr>
            <w:noProof/>
            <w:webHidden/>
          </w:rPr>
          <w:instrText xml:space="preserve"> PAGEREF _Toc526955099 \h </w:instrText>
        </w:r>
        <w:r w:rsidR="00B65C01">
          <w:rPr>
            <w:noProof/>
            <w:webHidden/>
          </w:rPr>
        </w:r>
        <w:r w:rsidR="00B65C01">
          <w:rPr>
            <w:noProof/>
            <w:webHidden/>
          </w:rPr>
          <w:fldChar w:fldCharType="separate"/>
        </w:r>
        <w:r w:rsidR="00B65C01">
          <w:rPr>
            <w:noProof/>
            <w:webHidden/>
          </w:rPr>
          <w:t>31</w:t>
        </w:r>
        <w:r w:rsidR="00B65C01">
          <w:rPr>
            <w:noProof/>
            <w:webHidden/>
          </w:rPr>
          <w:fldChar w:fldCharType="end"/>
        </w:r>
      </w:hyperlink>
    </w:p>
    <w:p w14:paraId="695DB4BE" w14:textId="77777777" w:rsidR="00B65C01" w:rsidRDefault="00985AF7">
      <w:pPr>
        <w:pStyle w:val="TOC2"/>
        <w:rPr>
          <w:noProof/>
          <w:lang w:eastAsia="en-AU"/>
        </w:rPr>
      </w:pPr>
      <w:hyperlink w:anchor="_Toc526955100" w:history="1">
        <w:r w:rsidR="00B65C01" w:rsidRPr="005D74D8">
          <w:rPr>
            <w:rStyle w:val="Hyperlink"/>
            <w:noProof/>
          </w:rPr>
          <w:t>Music composition and publishing</w:t>
        </w:r>
        <w:r w:rsidR="00B65C01">
          <w:rPr>
            <w:noProof/>
            <w:webHidden/>
          </w:rPr>
          <w:tab/>
        </w:r>
        <w:r w:rsidR="00B65C01">
          <w:rPr>
            <w:noProof/>
            <w:webHidden/>
          </w:rPr>
          <w:fldChar w:fldCharType="begin"/>
        </w:r>
        <w:r w:rsidR="00B65C01">
          <w:rPr>
            <w:noProof/>
            <w:webHidden/>
          </w:rPr>
          <w:instrText xml:space="preserve"> PAGEREF _Toc526955100 \h </w:instrText>
        </w:r>
        <w:r w:rsidR="00B65C01">
          <w:rPr>
            <w:noProof/>
            <w:webHidden/>
          </w:rPr>
        </w:r>
        <w:r w:rsidR="00B65C01">
          <w:rPr>
            <w:noProof/>
            <w:webHidden/>
          </w:rPr>
          <w:fldChar w:fldCharType="separate"/>
        </w:r>
        <w:r w:rsidR="00B65C01">
          <w:rPr>
            <w:noProof/>
            <w:webHidden/>
          </w:rPr>
          <w:t>33</w:t>
        </w:r>
        <w:r w:rsidR="00B65C01">
          <w:rPr>
            <w:noProof/>
            <w:webHidden/>
          </w:rPr>
          <w:fldChar w:fldCharType="end"/>
        </w:r>
      </w:hyperlink>
    </w:p>
    <w:p w14:paraId="4AEBD309" w14:textId="77777777" w:rsidR="00B65C01" w:rsidRDefault="00985AF7">
      <w:pPr>
        <w:pStyle w:val="TOC2"/>
        <w:rPr>
          <w:noProof/>
          <w:lang w:eastAsia="en-AU"/>
        </w:rPr>
      </w:pPr>
      <w:hyperlink w:anchor="_Toc526955101" w:history="1">
        <w:r w:rsidR="00B65C01" w:rsidRPr="005D74D8">
          <w:rPr>
            <w:rStyle w:val="Hyperlink"/>
            <w:noProof/>
          </w:rPr>
          <w:t>Visual arts and crafts</w:t>
        </w:r>
        <w:r w:rsidR="00B65C01">
          <w:rPr>
            <w:noProof/>
            <w:webHidden/>
          </w:rPr>
          <w:tab/>
        </w:r>
        <w:r w:rsidR="00B65C01">
          <w:rPr>
            <w:noProof/>
            <w:webHidden/>
          </w:rPr>
          <w:fldChar w:fldCharType="begin"/>
        </w:r>
        <w:r w:rsidR="00B65C01">
          <w:rPr>
            <w:noProof/>
            <w:webHidden/>
          </w:rPr>
          <w:instrText xml:space="preserve"> PAGEREF _Toc526955101 \h </w:instrText>
        </w:r>
        <w:r w:rsidR="00B65C01">
          <w:rPr>
            <w:noProof/>
            <w:webHidden/>
          </w:rPr>
        </w:r>
        <w:r w:rsidR="00B65C01">
          <w:rPr>
            <w:noProof/>
            <w:webHidden/>
          </w:rPr>
          <w:fldChar w:fldCharType="separate"/>
        </w:r>
        <w:r w:rsidR="00B65C01">
          <w:rPr>
            <w:noProof/>
            <w:webHidden/>
          </w:rPr>
          <w:t>35</w:t>
        </w:r>
        <w:r w:rsidR="00B65C01">
          <w:rPr>
            <w:noProof/>
            <w:webHidden/>
          </w:rPr>
          <w:fldChar w:fldCharType="end"/>
        </w:r>
      </w:hyperlink>
    </w:p>
    <w:p w14:paraId="540BDD54" w14:textId="77777777" w:rsidR="00B65C01" w:rsidRDefault="00985AF7">
      <w:pPr>
        <w:pStyle w:val="TOC2"/>
        <w:rPr>
          <w:noProof/>
          <w:lang w:eastAsia="en-AU"/>
        </w:rPr>
      </w:pPr>
      <w:hyperlink w:anchor="_Toc526955102" w:history="1">
        <w:r w:rsidR="00B65C01" w:rsidRPr="005D74D8">
          <w:rPr>
            <w:rStyle w:val="Hyperlink"/>
            <w:noProof/>
          </w:rPr>
          <w:t>Fashion</w:t>
        </w:r>
        <w:r w:rsidR="00B65C01">
          <w:rPr>
            <w:noProof/>
            <w:webHidden/>
          </w:rPr>
          <w:tab/>
        </w:r>
        <w:r w:rsidR="00B65C01">
          <w:rPr>
            <w:noProof/>
            <w:webHidden/>
          </w:rPr>
          <w:fldChar w:fldCharType="begin"/>
        </w:r>
        <w:r w:rsidR="00B65C01">
          <w:rPr>
            <w:noProof/>
            <w:webHidden/>
          </w:rPr>
          <w:instrText xml:space="preserve"> PAGEREF _Toc526955102 \h </w:instrText>
        </w:r>
        <w:r w:rsidR="00B65C01">
          <w:rPr>
            <w:noProof/>
            <w:webHidden/>
          </w:rPr>
        </w:r>
        <w:r w:rsidR="00B65C01">
          <w:rPr>
            <w:noProof/>
            <w:webHidden/>
          </w:rPr>
          <w:fldChar w:fldCharType="separate"/>
        </w:r>
        <w:r w:rsidR="00B65C01">
          <w:rPr>
            <w:noProof/>
            <w:webHidden/>
          </w:rPr>
          <w:t>36</w:t>
        </w:r>
        <w:r w:rsidR="00B65C01">
          <w:rPr>
            <w:noProof/>
            <w:webHidden/>
          </w:rPr>
          <w:fldChar w:fldCharType="end"/>
        </w:r>
      </w:hyperlink>
    </w:p>
    <w:p w14:paraId="6636D048" w14:textId="77777777" w:rsidR="00B65C01" w:rsidRDefault="00985AF7">
      <w:pPr>
        <w:pStyle w:val="TOC2"/>
        <w:rPr>
          <w:noProof/>
          <w:lang w:eastAsia="en-AU"/>
        </w:rPr>
      </w:pPr>
      <w:hyperlink w:anchor="_Toc526955103" w:history="1">
        <w:r w:rsidR="00B65C01" w:rsidRPr="005D74D8">
          <w:rPr>
            <w:rStyle w:val="Hyperlink"/>
            <w:noProof/>
          </w:rPr>
          <w:t>Other culture goods manufacturing and sales</w:t>
        </w:r>
        <w:r w:rsidR="00B65C01">
          <w:rPr>
            <w:noProof/>
            <w:webHidden/>
          </w:rPr>
          <w:tab/>
        </w:r>
        <w:r w:rsidR="00B65C01">
          <w:rPr>
            <w:noProof/>
            <w:webHidden/>
          </w:rPr>
          <w:fldChar w:fldCharType="begin"/>
        </w:r>
        <w:r w:rsidR="00B65C01">
          <w:rPr>
            <w:noProof/>
            <w:webHidden/>
          </w:rPr>
          <w:instrText xml:space="preserve"> PAGEREF _Toc526955103 \h </w:instrText>
        </w:r>
        <w:r w:rsidR="00B65C01">
          <w:rPr>
            <w:noProof/>
            <w:webHidden/>
          </w:rPr>
        </w:r>
        <w:r w:rsidR="00B65C01">
          <w:rPr>
            <w:noProof/>
            <w:webHidden/>
          </w:rPr>
          <w:fldChar w:fldCharType="separate"/>
        </w:r>
        <w:r w:rsidR="00B65C01">
          <w:rPr>
            <w:noProof/>
            <w:webHidden/>
          </w:rPr>
          <w:t>37</w:t>
        </w:r>
        <w:r w:rsidR="00B65C01">
          <w:rPr>
            <w:noProof/>
            <w:webHidden/>
          </w:rPr>
          <w:fldChar w:fldCharType="end"/>
        </w:r>
      </w:hyperlink>
    </w:p>
    <w:p w14:paraId="5FE14228" w14:textId="77777777" w:rsidR="00B65C01" w:rsidRDefault="00985AF7">
      <w:pPr>
        <w:pStyle w:val="TOC2"/>
        <w:rPr>
          <w:noProof/>
          <w:lang w:eastAsia="en-AU"/>
        </w:rPr>
      </w:pPr>
      <w:hyperlink w:anchor="_Toc526955104" w:history="1">
        <w:r w:rsidR="00B65C01" w:rsidRPr="005D74D8">
          <w:rPr>
            <w:rStyle w:val="Hyperlink"/>
            <w:noProof/>
          </w:rPr>
          <w:t>Supporting activities</w:t>
        </w:r>
        <w:r w:rsidR="00B65C01">
          <w:rPr>
            <w:noProof/>
            <w:webHidden/>
          </w:rPr>
          <w:tab/>
        </w:r>
        <w:r w:rsidR="00B65C01">
          <w:rPr>
            <w:noProof/>
            <w:webHidden/>
          </w:rPr>
          <w:fldChar w:fldCharType="begin"/>
        </w:r>
        <w:r w:rsidR="00B65C01">
          <w:rPr>
            <w:noProof/>
            <w:webHidden/>
          </w:rPr>
          <w:instrText xml:space="preserve"> PAGEREF _Toc526955104 \h </w:instrText>
        </w:r>
        <w:r w:rsidR="00B65C01">
          <w:rPr>
            <w:noProof/>
            <w:webHidden/>
          </w:rPr>
        </w:r>
        <w:r w:rsidR="00B65C01">
          <w:rPr>
            <w:noProof/>
            <w:webHidden/>
          </w:rPr>
          <w:fldChar w:fldCharType="separate"/>
        </w:r>
        <w:r w:rsidR="00B65C01">
          <w:rPr>
            <w:noProof/>
            <w:webHidden/>
          </w:rPr>
          <w:t>38</w:t>
        </w:r>
        <w:r w:rsidR="00B65C01">
          <w:rPr>
            <w:noProof/>
            <w:webHidden/>
          </w:rPr>
          <w:fldChar w:fldCharType="end"/>
        </w:r>
      </w:hyperlink>
    </w:p>
    <w:p w14:paraId="5FB3D6DD" w14:textId="77777777" w:rsidR="00B65C01" w:rsidRDefault="00985AF7">
      <w:pPr>
        <w:pStyle w:val="TOC1"/>
        <w:rPr>
          <w:b w:val="0"/>
          <w:noProof/>
          <w:color w:val="auto"/>
          <w:sz w:val="22"/>
          <w:lang w:eastAsia="en-AU"/>
        </w:rPr>
      </w:pPr>
      <w:hyperlink w:anchor="_Toc526955105" w:history="1">
        <w:r w:rsidR="00B65C01" w:rsidRPr="005D74D8">
          <w:rPr>
            <w:rStyle w:val="Hyperlink"/>
            <w:noProof/>
          </w:rPr>
          <w:t>Appendix A: Methodology</w:t>
        </w:r>
        <w:r w:rsidR="00B65C01">
          <w:rPr>
            <w:noProof/>
            <w:webHidden/>
          </w:rPr>
          <w:tab/>
        </w:r>
        <w:r w:rsidR="00B65C01">
          <w:rPr>
            <w:noProof/>
            <w:webHidden/>
          </w:rPr>
          <w:fldChar w:fldCharType="begin"/>
        </w:r>
        <w:r w:rsidR="00B65C01">
          <w:rPr>
            <w:noProof/>
            <w:webHidden/>
          </w:rPr>
          <w:instrText xml:space="preserve"> PAGEREF _Toc526955105 \h </w:instrText>
        </w:r>
        <w:r w:rsidR="00B65C01">
          <w:rPr>
            <w:noProof/>
            <w:webHidden/>
          </w:rPr>
        </w:r>
        <w:r w:rsidR="00B65C01">
          <w:rPr>
            <w:noProof/>
            <w:webHidden/>
          </w:rPr>
          <w:fldChar w:fldCharType="separate"/>
        </w:r>
        <w:r w:rsidR="00B65C01">
          <w:rPr>
            <w:noProof/>
            <w:webHidden/>
          </w:rPr>
          <w:t>39</w:t>
        </w:r>
        <w:r w:rsidR="00B65C01">
          <w:rPr>
            <w:noProof/>
            <w:webHidden/>
          </w:rPr>
          <w:fldChar w:fldCharType="end"/>
        </w:r>
      </w:hyperlink>
    </w:p>
    <w:p w14:paraId="1146D06D" w14:textId="77777777" w:rsidR="00B65C01" w:rsidRDefault="00985AF7">
      <w:pPr>
        <w:pStyle w:val="TOC1"/>
        <w:rPr>
          <w:b w:val="0"/>
          <w:noProof/>
          <w:color w:val="auto"/>
          <w:sz w:val="22"/>
          <w:lang w:eastAsia="en-AU"/>
        </w:rPr>
      </w:pPr>
      <w:hyperlink w:anchor="_Toc526955106" w:history="1">
        <w:r w:rsidR="00B65C01" w:rsidRPr="005D74D8">
          <w:rPr>
            <w:rStyle w:val="Hyperlink"/>
            <w:noProof/>
          </w:rPr>
          <w:t>Appendix B: Data gaps</w:t>
        </w:r>
        <w:r w:rsidR="00B65C01">
          <w:rPr>
            <w:noProof/>
            <w:webHidden/>
          </w:rPr>
          <w:tab/>
        </w:r>
        <w:r w:rsidR="00B65C01">
          <w:rPr>
            <w:noProof/>
            <w:webHidden/>
          </w:rPr>
          <w:fldChar w:fldCharType="begin"/>
        </w:r>
        <w:r w:rsidR="00B65C01">
          <w:rPr>
            <w:noProof/>
            <w:webHidden/>
          </w:rPr>
          <w:instrText xml:space="preserve"> PAGEREF _Toc526955106 \h </w:instrText>
        </w:r>
        <w:r w:rsidR="00B65C01">
          <w:rPr>
            <w:noProof/>
            <w:webHidden/>
          </w:rPr>
        </w:r>
        <w:r w:rsidR="00B65C01">
          <w:rPr>
            <w:noProof/>
            <w:webHidden/>
          </w:rPr>
          <w:fldChar w:fldCharType="separate"/>
        </w:r>
        <w:r w:rsidR="00B65C01">
          <w:rPr>
            <w:noProof/>
            <w:webHidden/>
          </w:rPr>
          <w:t>45</w:t>
        </w:r>
        <w:r w:rsidR="00B65C01">
          <w:rPr>
            <w:noProof/>
            <w:webHidden/>
          </w:rPr>
          <w:fldChar w:fldCharType="end"/>
        </w:r>
      </w:hyperlink>
    </w:p>
    <w:p w14:paraId="64B6ADE7" w14:textId="77777777" w:rsidR="00B65C01" w:rsidRDefault="00985AF7">
      <w:pPr>
        <w:pStyle w:val="TOC1"/>
        <w:rPr>
          <w:b w:val="0"/>
          <w:noProof/>
          <w:color w:val="auto"/>
          <w:sz w:val="22"/>
          <w:lang w:eastAsia="en-AU"/>
        </w:rPr>
      </w:pPr>
      <w:hyperlink w:anchor="_Toc526955107" w:history="1">
        <w:r w:rsidR="00B65C01" w:rsidRPr="005D74D8">
          <w:rPr>
            <w:rStyle w:val="Hyperlink"/>
            <w:noProof/>
          </w:rPr>
          <w:t>Appendix C: ANZSIC (2006) industry classes</w:t>
        </w:r>
        <w:r w:rsidR="00B65C01">
          <w:rPr>
            <w:noProof/>
            <w:webHidden/>
          </w:rPr>
          <w:tab/>
        </w:r>
        <w:r w:rsidR="00B65C01">
          <w:rPr>
            <w:noProof/>
            <w:webHidden/>
          </w:rPr>
          <w:fldChar w:fldCharType="begin"/>
        </w:r>
        <w:r w:rsidR="00B65C01">
          <w:rPr>
            <w:noProof/>
            <w:webHidden/>
          </w:rPr>
          <w:instrText xml:space="preserve"> PAGEREF _Toc526955107 \h </w:instrText>
        </w:r>
        <w:r w:rsidR="00B65C01">
          <w:rPr>
            <w:noProof/>
            <w:webHidden/>
          </w:rPr>
        </w:r>
        <w:r w:rsidR="00B65C01">
          <w:rPr>
            <w:noProof/>
            <w:webHidden/>
          </w:rPr>
          <w:fldChar w:fldCharType="separate"/>
        </w:r>
        <w:r w:rsidR="00B65C01">
          <w:rPr>
            <w:noProof/>
            <w:webHidden/>
          </w:rPr>
          <w:t>46</w:t>
        </w:r>
        <w:r w:rsidR="00B65C01">
          <w:rPr>
            <w:noProof/>
            <w:webHidden/>
          </w:rPr>
          <w:fldChar w:fldCharType="end"/>
        </w:r>
      </w:hyperlink>
    </w:p>
    <w:p w14:paraId="4F3A5B9F" w14:textId="77777777" w:rsidR="00B65C01" w:rsidRDefault="00985AF7">
      <w:pPr>
        <w:pStyle w:val="TOC1"/>
        <w:rPr>
          <w:b w:val="0"/>
          <w:noProof/>
          <w:color w:val="auto"/>
          <w:sz w:val="22"/>
          <w:lang w:eastAsia="en-AU"/>
        </w:rPr>
      </w:pPr>
      <w:hyperlink w:anchor="_Toc526955108" w:history="1">
        <w:r w:rsidR="00B65C01" w:rsidRPr="005D74D8">
          <w:rPr>
            <w:rStyle w:val="Hyperlink"/>
            <w:noProof/>
          </w:rPr>
          <w:t>Appendix D: Structure for cultural and creative activity of the domain tables</w:t>
        </w:r>
        <w:r w:rsidR="00B65C01">
          <w:rPr>
            <w:noProof/>
            <w:webHidden/>
          </w:rPr>
          <w:tab/>
        </w:r>
        <w:r w:rsidR="00B65C01">
          <w:rPr>
            <w:noProof/>
            <w:webHidden/>
          </w:rPr>
          <w:fldChar w:fldCharType="begin"/>
        </w:r>
        <w:r w:rsidR="00B65C01">
          <w:rPr>
            <w:noProof/>
            <w:webHidden/>
          </w:rPr>
          <w:instrText xml:space="preserve"> PAGEREF _Toc526955108 \h </w:instrText>
        </w:r>
        <w:r w:rsidR="00B65C01">
          <w:rPr>
            <w:noProof/>
            <w:webHidden/>
          </w:rPr>
        </w:r>
        <w:r w:rsidR="00B65C01">
          <w:rPr>
            <w:noProof/>
            <w:webHidden/>
          </w:rPr>
          <w:fldChar w:fldCharType="separate"/>
        </w:r>
        <w:r w:rsidR="00B65C01">
          <w:rPr>
            <w:noProof/>
            <w:webHidden/>
          </w:rPr>
          <w:t>49</w:t>
        </w:r>
        <w:r w:rsidR="00B65C01">
          <w:rPr>
            <w:noProof/>
            <w:webHidden/>
          </w:rPr>
          <w:fldChar w:fldCharType="end"/>
        </w:r>
      </w:hyperlink>
    </w:p>
    <w:p w14:paraId="0CD9C166" w14:textId="77777777" w:rsidR="00B65C01" w:rsidRDefault="00985AF7">
      <w:pPr>
        <w:pStyle w:val="TOC1"/>
        <w:rPr>
          <w:b w:val="0"/>
          <w:noProof/>
          <w:color w:val="auto"/>
          <w:sz w:val="22"/>
          <w:lang w:eastAsia="en-AU"/>
        </w:rPr>
      </w:pPr>
      <w:hyperlink w:anchor="_Toc526955109" w:history="1">
        <w:r w:rsidR="00B65C01" w:rsidRPr="005D74D8">
          <w:rPr>
            <w:rStyle w:val="Hyperlink"/>
            <w:noProof/>
          </w:rPr>
          <w:t>Appendix E: Glossary</w:t>
        </w:r>
        <w:r w:rsidR="00B65C01">
          <w:rPr>
            <w:noProof/>
            <w:webHidden/>
          </w:rPr>
          <w:tab/>
        </w:r>
        <w:r w:rsidR="00B65C01">
          <w:rPr>
            <w:noProof/>
            <w:webHidden/>
          </w:rPr>
          <w:fldChar w:fldCharType="begin"/>
        </w:r>
        <w:r w:rsidR="00B65C01">
          <w:rPr>
            <w:noProof/>
            <w:webHidden/>
          </w:rPr>
          <w:instrText xml:space="preserve"> PAGEREF _Toc526955109 \h </w:instrText>
        </w:r>
        <w:r w:rsidR="00B65C01">
          <w:rPr>
            <w:noProof/>
            <w:webHidden/>
          </w:rPr>
        </w:r>
        <w:r w:rsidR="00B65C01">
          <w:rPr>
            <w:noProof/>
            <w:webHidden/>
          </w:rPr>
          <w:fldChar w:fldCharType="separate"/>
        </w:r>
        <w:r w:rsidR="00B65C01">
          <w:rPr>
            <w:noProof/>
            <w:webHidden/>
          </w:rPr>
          <w:t>50</w:t>
        </w:r>
        <w:r w:rsidR="00B65C01">
          <w:rPr>
            <w:noProof/>
            <w:webHidden/>
          </w:rPr>
          <w:fldChar w:fldCharType="end"/>
        </w:r>
      </w:hyperlink>
    </w:p>
    <w:p w14:paraId="18DD2958" w14:textId="77777777" w:rsidR="00B65C01" w:rsidRDefault="00985AF7">
      <w:pPr>
        <w:pStyle w:val="TOC1"/>
        <w:rPr>
          <w:b w:val="0"/>
          <w:noProof/>
          <w:color w:val="auto"/>
          <w:sz w:val="22"/>
          <w:lang w:eastAsia="en-AU"/>
        </w:rPr>
      </w:pPr>
      <w:hyperlink w:anchor="_Toc526955110" w:history="1">
        <w:r w:rsidR="00B65C01" w:rsidRPr="005D74D8">
          <w:rPr>
            <w:rStyle w:val="Hyperlink"/>
            <w:noProof/>
          </w:rPr>
          <w:t>List of tables</w:t>
        </w:r>
        <w:r w:rsidR="00B65C01">
          <w:rPr>
            <w:noProof/>
            <w:webHidden/>
          </w:rPr>
          <w:tab/>
        </w:r>
        <w:r w:rsidR="00B65C01">
          <w:rPr>
            <w:noProof/>
            <w:webHidden/>
          </w:rPr>
          <w:fldChar w:fldCharType="begin"/>
        </w:r>
        <w:r w:rsidR="00B65C01">
          <w:rPr>
            <w:noProof/>
            <w:webHidden/>
          </w:rPr>
          <w:instrText xml:space="preserve"> PAGEREF _Toc526955110 \h </w:instrText>
        </w:r>
        <w:r w:rsidR="00B65C01">
          <w:rPr>
            <w:noProof/>
            <w:webHidden/>
          </w:rPr>
        </w:r>
        <w:r w:rsidR="00B65C01">
          <w:rPr>
            <w:noProof/>
            <w:webHidden/>
          </w:rPr>
          <w:fldChar w:fldCharType="separate"/>
        </w:r>
        <w:r w:rsidR="00B65C01">
          <w:rPr>
            <w:noProof/>
            <w:webHidden/>
          </w:rPr>
          <w:t>53</w:t>
        </w:r>
        <w:r w:rsidR="00B65C01">
          <w:rPr>
            <w:noProof/>
            <w:webHidden/>
          </w:rPr>
          <w:fldChar w:fldCharType="end"/>
        </w:r>
      </w:hyperlink>
    </w:p>
    <w:p w14:paraId="7787CCCA" w14:textId="77777777" w:rsidR="00B65C01" w:rsidRDefault="00985AF7">
      <w:pPr>
        <w:pStyle w:val="TOC1"/>
        <w:rPr>
          <w:b w:val="0"/>
          <w:noProof/>
          <w:color w:val="auto"/>
          <w:sz w:val="22"/>
          <w:lang w:eastAsia="en-AU"/>
        </w:rPr>
      </w:pPr>
      <w:hyperlink w:anchor="_Toc526955111" w:history="1">
        <w:r w:rsidR="00B65C01" w:rsidRPr="005D74D8">
          <w:rPr>
            <w:rStyle w:val="Hyperlink"/>
            <w:noProof/>
          </w:rPr>
          <w:t>List of figures</w:t>
        </w:r>
        <w:r w:rsidR="00B65C01">
          <w:rPr>
            <w:noProof/>
            <w:webHidden/>
          </w:rPr>
          <w:tab/>
        </w:r>
        <w:r w:rsidR="00B65C01">
          <w:rPr>
            <w:noProof/>
            <w:webHidden/>
          </w:rPr>
          <w:fldChar w:fldCharType="begin"/>
        </w:r>
        <w:r w:rsidR="00B65C01">
          <w:rPr>
            <w:noProof/>
            <w:webHidden/>
          </w:rPr>
          <w:instrText xml:space="preserve"> PAGEREF _Toc526955111 \h </w:instrText>
        </w:r>
        <w:r w:rsidR="00B65C01">
          <w:rPr>
            <w:noProof/>
            <w:webHidden/>
          </w:rPr>
        </w:r>
        <w:r w:rsidR="00B65C01">
          <w:rPr>
            <w:noProof/>
            <w:webHidden/>
          </w:rPr>
          <w:fldChar w:fldCharType="separate"/>
        </w:r>
        <w:r w:rsidR="00B65C01">
          <w:rPr>
            <w:noProof/>
            <w:webHidden/>
          </w:rPr>
          <w:t>54</w:t>
        </w:r>
        <w:r w:rsidR="00B65C01">
          <w:rPr>
            <w:noProof/>
            <w:webHidden/>
          </w:rPr>
          <w:fldChar w:fldCharType="end"/>
        </w:r>
      </w:hyperlink>
    </w:p>
    <w:p w14:paraId="7E4DC082" w14:textId="77777777" w:rsidR="005D6D9C" w:rsidRDefault="00597F9B" w:rsidP="004275D9">
      <w:pPr>
        <w:rPr>
          <w:rFonts w:asciiTheme="majorHAnsi" w:eastAsiaTheme="majorEastAsia" w:hAnsiTheme="majorHAnsi" w:cstheme="majorBidi"/>
          <w:b/>
          <w:color w:val="0066AB"/>
          <w:sz w:val="32"/>
          <w:szCs w:val="26"/>
          <w:lang w:eastAsia="en-US"/>
        </w:rPr>
      </w:pPr>
      <w:r>
        <w:rPr>
          <w:lang w:eastAsia="en-US"/>
        </w:rPr>
        <w:fldChar w:fldCharType="end"/>
      </w:r>
    </w:p>
    <w:p w14:paraId="7E4DC083" w14:textId="77777777" w:rsidR="001833B1" w:rsidRDefault="001833B1" w:rsidP="001833B1">
      <w:pPr>
        <w:rPr>
          <w:lang w:eastAsia="en-US"/>
        </w:rPr>
      </w:pPr>
    </w:p>
    <w:p w14:paraId="7E4DC085" w14:textId="06E95219" w:rsidR="005A555D" w:rsidRPr="001833B1" w:rsidRDefault="006363EC" w:rsidP="006363EC">
      <w:pPr>
        <w:spacing w:after="160" w:line="259" w:lineRule="auto"/>
        <w:rPr>
          <w:lang w:eastAsia="en-US"/>
        </w:rPr>
        <w:sectPr w:rsidR="005A555D" w:rsidRPr="001833B1" w:rsidSect="00BF7E49">
          <w:headerReference w:type="even" r:id="rId20"/>
          <w:headerReference w:type="default" r:id="rId21"/>
          <w:footerReference w:type="even" r:id="rId22"/>
          <w:footerReference w:type="default" r:id="rId23"/>
          <w:footnotePr>
            <w:numFmt w:val="lowerRoman"/>
          </w:footnotePr>
          <w:endnotePr>
            <w:numFmt w:val="decimal"/>
          </w:endnotePr>
          <w:type w:val="continuous"/>
          <w:pgSz w:w="11906" w:h="16838"/>
          <w:pgMar w:top="1843" w:right="1133" w:bottom="0" w:left="1440" w:header="0" w:footer="567" w:gutter="0"/>
          <w:pgNumType w:fmt="lowerRoman"/>
          <w:cols w:space="708"/>
          <w:docGrid w:linePitch="360"/>
        </w:sectPr>
      </w:pPr>
      <w:r>
        <w:rPr>
          <w:lang w:eastAsia="en-US"/>
        </w:rPr>
        <w:br w:type="page"/>
      </w:r>
    </w:p>
    <w:p w14:paraId="7E4DC087" w14:textId="77777777" w:rsidR="00054318" w:rsidRDefault="008A41FA" w:rsidP="00813DC5">
      <w:pPr>
        <w:pStyle w:val="Heading2-notshowing"/>
      </w:pPr>
      <w:bookmarkStart w:id="11" w:name="_Toc521499942"/>
      <w:bookmarkStart w:id="12" w:name="_Toc522889034"/>
      <w:bookmarkStart w:id="13" w:name="_Toc523214133"/>
      <w:bookmarkStart w:id="14" w:name="_Toc523231312"/>
      <w:r>
        <w:lastRenderedPageBreak/>
        <w:t>Executive Summary</w:t>
      </w:r>
      <w:bookmarkEnd w:id="11"/>
      <w:bookmarkEnd w:id="12"/>
      <w:bookmarkEnd w:id="13"/>
      <w:bookmarkEnd w:id="14"/>
    </w:p>
    <w:p w14:paraId="7E4DC088" w14:textId="00905045" w:rsidR="00A314E4" w:rsidRDefault="00CA7DAB" w:rsidP="008D03E8">
      <w:pPr>
        <w:rPr>
          <w:lang w:eastAsia="en-US"/>
        </w:rPr>
      </w:pPr>
      <w:bookmarkStart w:id="15" w:name="_Toc518313435"/>
      <w:r>
        <w:rPr>
          <w:lang w:eastAsia="en-US"/>
        </w:rPr>
        <w:t>There is</w:t>
      </w:r>
      <w:r w:rsidR="00B578B0">
        <w:rPr>
          <w:lang w:eastAsia="en-US"/>
        </w:rPr>
        <w:t xml:space="preserve"> </w:t>
      </w:r>
      <w:r w:rsidR="00280D87">
        <w:rPr>
          <w:lang w:eastAsia="en-US"/>
        </w:rPr>
        <w:t>growing</w:t>
      </w:r>
      <w:r w:rsidR="00B578B0">
        <w:rPr>
          <w:lang w:eastAsia="en-US"/>
        </w:rPr>
        <w:t xml:space="preserve"> interest in quantifying the economic contribution of cultural and creative in</w:t>
      </w:r>
      <w:r w:rsidR="00AF158B">
        <w:rPr>
          <w:lang w:eastAsia="en-US"/>
        </w:rPr>
        <w:t xml:space="preserve">dustries </w:t>
      </w:r>
      <w:r w:rsidR="00280D87">
        <w:rPr>
          <w:lang w:eastAsia="en-US"/>
        </w:rPr>
        <w:t>both in Australia and i</w:t>
      </w:r>
      <w:r w:rsidR="00B578B0">
        <w:rPr>
          <w:lang w:eastAsia="en-US"/>
        </w:rPr>
        <w:t xml:space="preserve">nternationally. </w:t>
      </w:r>
      <w:r w:rsidR="00A314E4">
        <w:rPr>
          <w:lang w:eastAsia="en-US"/>
        </w:rPr>
        <w:t xml:space="preserve">Measurement of this activity can inform policy makers about how such industries contribute to economic outcomes relative to other industries. </w:t>
      </w:r>
    </w:p>
    <w:p w14:paraId="7E4DC089" w14:textId="4153B45F" w:rsidR="00A314E4" w:rsidRPr="004A66A5" w:rsidRDefault="00A314E4" w:rsidP="00A314E4">
      <w:pPr>
        <w:rPr>
          <w:lang w:eastAsia="en-US"/>
        </w:rPr>
      </w:pPr>
      <w:r>
        <w:rPr>
          <w:lang w:eastAsia="en-US"/>
        </w:rPr>
        <w:t xml:space="preserve">Cultural and creative activity is </w:t>
      </w:r>
      <w:r w:rsidR="00280D87">
        <w:rPr>
          <w:lang w:eastAsia="en-US"/>
        </w:rPr>
        <w:t>increasingly</w:t>
      </w:r>
      <w:r>
        <w:rPr>
          <w:lang w:eastAsia="en-US"/>
        </w:rPr>
        <w:t xml:space="preserve"> recognised as an important component of economic growth. It</w:t>
      </w:r>
      <w:r w:rsidR="00CA7DAB">
        <w:rPr>
          <w:lang w:eastAsia="en-US"/>
        </w:rPr>
        <w:t>s contribution</w:t>
      </w:r>
      <w:r w:rsidDel="002A2031">
        <w:rPr>
          <w:lang w:eastAsia="en-US"/>
        </w:rPr>
        <w:t xml:space="preserve"> </w:t>
      </w:r>
      <w:r w:rsidR="00CA7DAB">
        <w:rPr>
          <w:lang w:eastAsia="en-US"/>
        </w:rPr>
        <w:t>has the potential to grow</w:t>
      </w:r>
      <w:r>
        <w:rPr>
          <w:lang w:eastAsia="en-US"/>
        </w:rPr>
        <w:t xml:space="preserve"> as the economy transfo</w:t>
      </w:r>
      <w:r w:rsidR="00CA7DAB">
        <w:rPr>
          <w:lang w:eastAsia="en-US"/>
        </w:rPr>
        <w:t>rms in parallel with the</w:t>
      </w:r>
      <w:r>
        <w:rPr>
          <w:lang w:eastAsia="en-US"/>
        </w:rPr>
        <w:t xml:space="preserve"> use of advanced technologies and the rise of automation. The economic response to a digital and technology</w:t>
      </w:r>
      <w:r>
        <w:rPr>
          <w:lang w:eastAsia="en-US"/>
        </w:rPr>
        <w:noBreakHyphen/>
        <w:t>based transition is</w:t>
      </w:r>
      <w:r w:rsidR="00CA7DAB">
        <w:rPr>
          <w:lang w:eastAsia="en-US"/>
        </w:rPr>
        <w:t xml:space="preserve"> already evident in</w:t>
      </w:r>
      <w:r>
        <w:rPr>
          <w:lang w:eastAsia="en-US"/>
        </w:rPr>
        <w:t xml:space="preserve"> services </w:t>
      </w:r>
      <w:r w:rsidR="000970D8">
        <w:rPr>
          <w:lang w:eastAsia="en-US"/>
        </w:rPr>
        <w:t>such as</w:t>
      </w:r>
      <w:r>
        <w:rPr>
          <w:lang w:eastAsia="en-US"/>
        </w:rPr>
        <w:t xml:space="preserve"> internet publishing and computer system design which are also linked to creative activity.</w:t>
      </w:r>
      <w:r w:rsidRPr="00851183">
        <w:rPr>
          <w:lang w:eastAsia="en-US"/>
        </w:rPr>
        <w:t xml:space="preserve"> </w:t>
      </w:r>
    </w:p>
    <w:p w14:paraId="7E4DC08A" w14:textId="76C47200" w:rsidR="00A314E4" w:rsidRDefault="00A314E4" w:rsidP="00A314E4">
      <w:pPr>
        <w:rPr>
          <w:lang w:eastAsia="en-US"/>
        </w:rPr>
      </w:pPr>
      <w:r>
        <w:rPr>
          <w:lang w:eastAsia="en-US"/>
        </w:rPr>
        <w:t>The economic value of cultural and creative activity is determined by h</w:t>
      </w:r>
      <w:r w:rsidR="00AF158B">
        <w:rPr>
          <w:lang w:eastAsia="en-US"/>
        </w:rPr>
        <w:t xml:space="preserve">ow it is defined and identified </w:t>
      </w:r>
      <w:r w:rsidR="000970D8">
        <w:rPr>
          <w:lang w:eastAsia="en-US"/>
        </w:rPr>
        <w:t>for each activity</w:t>
      </w:r>
      <w:r>
        <w:rPr>
          <w:lang w:eastAsia="en-US"/>
        </w:rPr>
        <w:t xml:space="preserve">, or </w:t>
      </w:r>
      <w:r w:rsidR="000970D8">
        <w:rPr>
          <w:lang w:eastAsia="en-US"/>
        </w:rPr>
        <w:t>for</w:t>
      </w:r>
      <w:r>
        <w:rPr>
          <w:lang w:eastAsia="en-US"/>
        </w:rPr>
        <w:t xml:space="preserve"> both. In addition, some cultural and creative activity may not be captured fully</w:t>
      </w:r>
      <w:r w:rsidR="00F70DC8">
        <w:rPr>
          <w:lang w:eastAsia="en-US"/>
        </w:rPr>
        <w:t>,</w:t>
      </w:r>
      <w:r>
        <w:rPr>
          <w:lang w:eastAsia="en-US"/>
        </w:rPr>
        <w:t xml:space="preserve"> owing to how volunteering an</w:t>
      </w:r>
      <w:r w:rsidR="00CA7DAB">
        <w:rPr>
          <w:lang w:eastAsia="en-US"/>
        </w:rPr>
        <w:t>d non</w:t>
      </w:r>
      <w:r w:rsidR="00CA7DAB">
        <w:rPr>
          <w:lang w:eastAsia="en-US"/>
        </w:rPr>
        <w:noBreakHyphen/>
        <w:t>market based production are</w:t>
      </w:r>
      <w:r>
        <w:rPr>
          <w:lang w:eastAsia="en-US"/>
        </w:rPr>
        <w:t xml:space="preserve"> reflected in the measurements. </w:t>
      </w:r>
    </w:p>
    <w:p w14:paraId="7E4DC08B" w14:textId="5A147C6C" w:rsidR="00A314E4" w:rsidRDefault="00A314E4" w:rsidP="00A314E4">
      <w:pPr>
        <w:rPr>
          <w:lang w:eastAsia="en-US"/>
        </w:rPr>
      </w:pPr>
      <w:r>
        <w:rPr>
          <w:lang w:eastAsia="en-US"/>
        </w:rPr>
        <w:t>While there is no universally accepted definition, the terms ‘cultural’ and ‘creative’ are often used to describe activities connected with the arts, media, heritage, design, fashion</w:t>
      </w:r>
      <w:r w:rsidR="003F43E6">
        <w:rPr>
          <w:lang w:eastAsia="en-US"/>
        </w:rPr>
        <w:t>,</w:t>
      </w:r>
      <w:r>
        <w:rPr>
          <w:lang w:eastAsia="en-US"/>
        </w:rPr>
        <w:t xml:space="preserve"> and information technology</w:t>
      </w:r>
      <w:r w:rsidR="00CA493B">
        <w:rPr>
          <w:lang w:eastAsia="en-US"/>
        </w:rPr>
        <w:t>.</w:t>
      </w:r>
      <w:r w:rsidR="00373996">
        <w:rPr>
          <w:rStyle w:val="EndnoteReference"/>
          <w:lang w:eastAsia="en-US"/>
        </w:rPr>
        <w:endnoteReference w:id="2"/>
      </w:r>
      <w:r>
        <w:rPr>
          <w:lang w:eastAsia="en-US"/>
        </w:rPr>
        <w:t xml:space="preserve"> As defined by the Australian Bureau of Statistics (ABS), human creativity is a vital input to cultural and c</w:t>
      </w:r>
      <w:r w:rsidR="005E18A5">
        <w:rPr>
          <w:lang w:eastAsia="en-US"/>
        </w:rPr>
        <w:t>reative activity. Cultural activity requires human creativity a</w:t>
      </w:r>
      <w:r>
        <w:rPr>
          <w:lang w:eastAsia="en-US"/>
        </w:rPr>
        <w:t>s an input and may contain intellectual property to communicate symbolic meaning</w:t>
      </w:r>
      <w:bookmarkStart w:id="16" w:name="_Ref523405813"/>
      <w:r w:rsidR="00CA493B">
        <w:rPr>
          <w:lang w:eastAsia="en-US"/>
        </w:rPr>
        <w:t>.</w:t>
      </w:r>
      <w:r>
        <w:rPr>
          <w:rStyle w:val="EndnoteReference"/>
          <w:lang w:eastAsia="en-US"/>
        </w:rPr>
        <w:endnoteReference w:id="3"/>
      </w:r>
      <w:bookmarkEnd w:id="16"/>
      <w:r w:rsidR="005E18A5">
        <w:rPr>
          <w:lang w:eastAsia="en-US"/>
        </w:rPr>
        <w:t xml:space="preserve"> Creative activity requires human creativity a</w:t>
      </w:r>
      <w:r>
        <w:rPr>
          <w:lang w:eastAsia="en-US"/>
        </w:rPr>
        <w:t>s a significant and identifiable input</w:t>
      </w:r>
      <w:r w:rsidR="005E18A5">
        <w:rPr>
          <w:lang w:eastAsia="en-US"/>
        </w:rPr>
        <w:t>.</w:t>
      </w:r>
      <w:r w:rsidR="00D47509">
        <w:fldChar w:fldCharType="begin"/>
      </w:r>
      <w:r w:rsidR="00D47509">
        <w:rPr>
          <w:lang w:eastAsia="en-US"/>
        </w:rPr>
        <w:instrText xml:space="preserve"> NOTEREF _Ref523405813 \f \h </w:instrText>
      </w:r>
      <w:r w:rsidR="00D47509">
        <w:fldChar w:fldCharType="separate"/>
      </w:r>
      <w:r w:rsidR="00B631DA" w:rsidRPr="00B631DA">
        <w:rPr>
          <w:rStyle w:val="EndnoteReference"/>
        </w:rPr>
        <w:t>2</w:t>
      </w:r>
      <w:r w:rsidR="00D47509">
        <w:fldChar w:fldCharType="end"/>
      </w:r>
    </w:p>
    <w:p w14:paraId="53A0BB58" w14:textId="56067DBC" w:rsidR="006E028A" w:rsidRDefault="00A314E4" w:rsidP="00A314E4">
      <w:pPr>
        <w:rPr>
          <w:lang w:eastAsia="en-US"/>
        </w:rPr>
      </w:pPr>
      <w:r>
        <w:rPr>
          <w:lang w:eastAsia="en-US"/>
        </w:rPr>
        <w:t>This paper reports</w:t>
      </w:r>
      <w:r w:rsidR="005E15DE">
        <w:rPr>
          <w:lang w:eastAsia="en-US"/>
        </w:rPr>
        <w:t xml:space="preserve"> a times series</w:t>
      </w:r>
      <w:r>
        <w:rPr>
          <w:lang w:eastAsia="en-US"/>
        </w:rPr>
        <w:t xml:space="preserve"> on the economic contribution of cultural and creative activity in Australia from 2008</w:t>
      </w:r>
      <w:r>
        <w:rPr>
          <w:lang w:eastAsia="en-US"/>
        </w:rPr>
        <w:noBreakHyphen/>
        <w:t>09 to 2016-17. The definition is based on the ABS’</w:t>
      </w:r>
      <w:r w:rsidR="00B578B0">
        <w:rPr>
          <w:lang w:eastAsia="en-US"/>
        </w:rPr>
        <w:t>s</w:t>
      </w:r>
      <w:r>
        <w:rPr>
          <w:lang w:eastAsia="en-US"/>
        </w:rPr>
        <w:t xml:space="preserve"> </w:t>
      </w:r>
      <w:r>
        <w:rPr>
          <w:i/>
          <w:lang w:eastAsia="en-US"/>
        </w:rPr>
        <w:t>Australian National Accounts: Cultural and Creative Activity Satellite Accounts</w:t>
      </w:r>
      <w:r w:rsidRPr="006A75C9">
        <w:rPr>
          <w:lang w:eastAsia="en-US"/>
        </w:rPr>
        <w:t xml:space="preserve"> </w:t>
      </w:r>
      <w:r>
        <w:rPr>
          <w:lang w:eastAsia="en-US"/>
        </w:rPr>
        <w:t>(Satellite Accounts).</w:t>
      </w:r>
      <w:r w:rsidR="00CA493B" w:rsidRPr="006A75C9">
        <w:rPr>
          <w:rStyle w:val="EndnoteReference"/>
          <w:lang w:eastAsia="en-US"/>
        </w:rPr>
        <w:endnoteReference w:id="4"/>
      </w:r>
      <w:r>
        <w:rPr>
          <w:lang w:eastAsia="en-US"/>
        </w:rPr>
        <w:t xml:space="preserve"> </w:t>
      </w:r>
    </w:p>
    <w:p w14:paraId="5F6FF8BF" w14:textId="48507EC8" w:rsidR="006E028A" w:rsidRDefault="00A314E4" w:rsidP="006E028A">
      <w:pPr>
        <w:rPr>
          <w:lang w:eastAsia="en-US"/>
        </w:rPr>
      </w:pPr>
      <w:r>
        <w:rPr>
          <w:lang w:eastAsia="en-US"/>
        </w:rPr>
        <w:t xml:space="preserve">The Satellite Accounts estimated the economic contribution from cultural and creative activity to Gross Domestic Product (GDP) at $86.0 billion in 2008-09. </w:t>
      </w:r>
      <w:r w:rsidR="006E028A">
        <w:rPr>
          <w:lang w:eastAsia="en-US"/>
        </w:rPr>
        <w:t xml:space="preserve">The main components of </w:t>
      </w:r>
      <w:r w:rsidR="005E15DE">
        <w:rPr>
          <w:lang w:eastAsia="en-US"/>
        </w:rPr>
        <w:t>this</w:t>
      </w:r>
      <w:r w:rsidR="006E028A">
        <w:rPr>
          <w:lang w:eastAsia="en-US"/>
        </w:rPr>
        <w:t xml:space="preserve"> activity</w:t>
      </w:r>
      <w:r w:rsidR="006E028A" w:rsidRPr="006C386E">
        <w:rPr>
          <w:lang w:eastAsia="en-US"/>
        </w:rPr>
        <w:t xml:space="preserve"> </w:t>
      </w:r>
      <w:r w:rsidR="006E028A">
        <w:rPr>
          <w:lang w:eastAsia="en-US"/>
        </w:rPr>
        <w:t>include</w:t>
      </w:r>
      <w:r w:rsidR="005E15DE">
        <w:rPr>
          <w:lang w:eastAsia="en-US"/>
        </w:rPr>
        <w:t xml:space="preserve"> activity</w:t>
      </w:r>
      <w:r w:rsidR="006E028A">
        <w:rPr>
          <w:lang w:eastAsia="en-US"/>
        </w:rPr>
        <w:t xml:space="preserve"> from </w:t>
      </w:r>
      <w:r w:rsidR="005E15DE">
        <w:rPr>
          <w:lang w:eastAsia="en-US"/>
        </w:rPr>
        <w:t>cultural and creative</w:t>
      </w:r>
      <w:r w:rsidR="006E028A" w:rsidRPr="006C386E">
        <w:rPr>
          <w:lang w:eastAsia="en-US"/>
        </w:rPr>
        <w:t xml:space="preserve"> industries</w:t>
      </w:r>
      <w:r w:rsidR="006E028A">
        <w:rPr>
          <w:lang w:eastAsia="en-US"/>
        </w:rPr>
        <w:t xml:space="preserve"> as well as</w:t>
      </w:r>
      <w:r w:rsidR="006E028A" w:rsidRPr="006C386E">
        <w:rPr>
          <w:lang w:eastAsia="en-US"/>
        </w:rPr>
        <w:t xml:space="preserve"> </w:t>
      </w:r>
      <w:r w:rsidR="006E028A">
        <w:rPr>
          <w:lang w:eastAsia="en-US"/>
        </w:rPr>
        <w:t>the wages and salaries, and employers’ social contributions received from cultural and creative occupations that</w:t>
      </w:r>
      <w:r w:rsidR="006E028A" w:rsidRPr="006C386E">
        <w:rPr>
          <w:lang w:eastAsia="en-US"/>
        </w:rPr>
        <w:t xml:space="preserve"> are performed outside </w:t>
      </w:r>
      <w:r w:rsidR="006E028A">
        <w:rPr>
          <w:lang w:eastAsia="en-US"/>
        </w:rPr>
        <w:t xml:space="preserve">of these </w:t>
      </w:r>
      <w:r w:rsidR="006E028A" w:rsidRPr="006C386E">
        <w:rPr>
          <w:lang w:eastAsia="en-US"/>
        </w:rPr>
        <w:t>cultural and creative industries.</w:t>
      </w:r>
      <w:r w:rsidR="006E028A">
        <w:rPr>
          <w:rStyle w:val="EndnoteReference"/>
          <w:lang w:eastAsia="en-US"/>
        </w:rPr>
        <w:endnoteReference w:id="5"/>
      </w:r>
    </w:p>
    <w:p w14:paraId="7E4DC08F" w14:textId="77777777" w:rsidR="00A314E4" w:rsidRDefault="00A314E4" w:rsidP="00A314E4">
      <w:pPr>
        <w:rPr>
          <w:lang w:eastAsia="en-US"/>
        </w:rPr>
      </w:pPr>
      <w:r>
        <w:rPr>
          <w:lang w:eastAsia="en-US"/>
        </w:rPr>
        <w:t>Between 2008-09 and 2016-17, cultu</w:t>
      </w:r>
      <w:r w:rsidR="005E18A5">
        <w:rPr>
          <w:lang w:eastAsia="en-US"/>
        </w:rPr>
        <w:t xml:space="preserve">ral and creative activity </w:t>
      </w:r>
      <w:r w:rsidR="000970D8">
        <w:rPr>
          <w:lang w:eastAsia="en-US"/>
        </w:rPr>
        <w:t xml:space="preserve">in Australia </w:t>
      </w:r>
      <w:r w:rsidR="005E18A5">
        <w:rPr>
          <w:lang w:eastAsia="en-US"/>
        </w:rPr>
        <w:t>grew</w:t>
      </w:r>
      <w:r>
        <w:rPr>
          <w:lang w:eastAsia="en-US"/>
        </w:rPr>
        <w:t xml:space="preserve"> to $111.7 billion, an increase of $25.</w:t>
      </w:r>
      <w:r w:rsidR="00A10090">
        <w:rPr>
          <w:lang w:eastAsia="en-US"/>
        </w:rPr>
        <w:t>8 </w:t>
      </w:r>
      <w:r>
        <w:rPr>
          <w:lang w:eastAsia="en-US"/>
        </w:rPr>
        <w:t>billion or 30</w:t>
      </w:r>
      <w:r w:rsidR="00F70DC8">
        <w:rPr>
          <w:lang w:eastAsia="en-US"/>
        </w:rPr>
        <w:t>.0</w:t>
      </w:r>
      <w:r>
        <w:rPr>
          <w:lang w:eastAsia="en-US"/>
        </w:rPr>
        <w:t xml:space="preserve"> per cent. While this activity is growing in absolute terms, </w:t>
      </w:r>
      <w:r w:rsidRPr="004A66A5">
        <w:rPr>
          <w:lang w:eastAsia="en-US"/>
        </w:rPr>
        <w:t>the increase is</w:t>
      </w:r>
      <w:r>
        <w:rPr>
          <w:lang w:eastAsia="en-US"/>
        </w:rPr>
        <w:t xml:space="preserve"> slightly</w:t>
      </w:r>
      <w:r w:rsidRPr="004A66A5">
        <w:rPr>
          <w:lang w:eastAsia="en-US"/>
        </w:rPr>
        <w:t xml:space="preserve"> slower than the pace of the Australian economy overall</w:t>
      </w:r>
      <w:r>
        <w:rPr>
          <w:lang w:eastAsia="en-US"/>
        </w:rPr>
        <w:t xml:space="preserve">. As a share of </w:t>
      </w:r>
      <w:r w:rsidRPr="004A66A5">
        <w:rPr>
          <w:lang w:eastAsia="en-US"/>
        </w:rPr>
        <w:t>GDP</w:t>
      </w:r>
      <w:r>
        <w:rPr>
          <w:lang w:eastAsia="en-US"/>
        </w:rPr>
        <w:t>, cultural and creative activity</w:t>
      </w:r>
      <w:r w:rsidRPr="004A66A5">
        <w:rPr>
          <w:lang w:eastAsia="en-US"/>
        </w:rPr>
        <w:t xml:space="preserve"> declined by 0.5 percentage points, from 6.9 per cent in 2008</w:t>
      </w:r>
      <w:r w:rsidRPr="004A66A5">
        <w:rPr>
          <w:lang w:eastAsia="en-US"/>
        </w:rPr>
        <w:noBreakHyphen/>
        <w:t>09 to 6.4 per cent in 2016-17.</w:t>
      </w:r>
    </w:p>
    <w:p w14:paraId="7E4DC090" w14:textId="77777777" w:rsidR="00A314E4" w:rsidRDefault="00A314E4" w:rsidP="00A314E4">
      <w:pPr>
        <w:rPr>
          <w:lang w:eastAsia="en-US"/>
        </w:rPr>
      </w:pPr>
      <w:r>
        <w:rPr>
          <w:lang w:eastAsia="en-US"/>
        </w:rPr>
        <w:t>Over that period, t</w:t>
      </w:r>
      <w:r w:rsidRPr="004A66A5">
        <w:rPr>
          <w:lang w:eastAsia="en-US"/>
        </w:rPr>
        <w:t xml:space="preserve">he Australian economy </w:t>
      </w:r>
      <w:r w:rsidR="005D38A5">
        <w:rPr>
          <w:lang w:eastAsia="en-US"/>
        </w:rPr>
        <w:t>has been supported</w:t>
      </w:r>
      <w:r>
        <w:rPr>
          <w:lang w:eastAsia="en-US"/>
        </w:rPr>
        <w:t xml:space="preserve"> by activities relating to the mining sector, which is almost entirely outside</w:t>
      </w:r>
      <w:r w:rsidRPr="004A66A5">
        <w:rPr>
          <w:lang w:eastAsia="en-US"/>
        </w:rPr>
        <w:t xml:space="preserve"> cultural and creative activity. </w:t>
      </w:r>
      <w:r>
        <w:rPr>
          <w:lang w:eastAsia="en-US"/>
        </w:rPr>
        <w:t>At the same time, some cultural and creative industries have faced increased global competition and have needed to adjust to the transition towards digital content</w:t>
      </w:r>
      <w:r w:rsidR="006C6717">
        <w:rPr>
          <w:lang w:eastAsia="en-US"/>
        </w:rPr>
        <w:t>. This has led to a</w:t>
      </w:r>
      <w:r>
        <w:rPr>
          <w:lang w:eastAsia="en-US"/>
        </w:rPr>
        <w:t xml:space="preserve"> decline in areas such as onshore</w:t>
      </w:r>
      <w:r w:rsidRPr="004A66A5">
        <w:rPr>
          <w:lang w:eastAsia="en-US"/>
        </w:rPr>
        <w:t xml:space="preserve"> printing</w:t>
      </w:r>
      <w:r>
        <w:rPr>
          <w:lang w:eastAsia="en-US"/>
        </w:rPr>
        <w:t xml:space="preserve"> and clothing manufacturing</w:t>
      </w:r>
      <w:r w:rsidRPr="004A66A5">
        <w:rPr>
          <w:lang w:eastAsia="en-US"/>
        </w:rPr>
        <w:t xml:space="preserve">. </w:t>
      </w:r>
    </w:p>
    <w:p w14:paraId="7E4DC091" w14:textId="77777777" w:rsidR="005B377E" w:rsidRDefault="00A314E4" w:rsidP="00A314E4">
      <w:pPr>
        <w:rPr>
          <w:lang w:eastAsia="en-US"/>
        </w:rPr>
      </w:pPr>
      <w:r w:rsidRPr="004A66A5">
        <w:rPr>
          <w:lang w:eastAsia="en-US"/>
        </w:rPr>
        <w:t>While parts of cultural and creative act</w:t>
      </w:r>
      <w:r>
        <w:rPr>
          <w:lang w:eastAsia="en-US"/>
        </w:rPr>
        <w:t>ivity are</w:t>
      </w:r>
      <w:r w:rsidRPr="004A66A5">
        <w:rPr>
          <w:lang w:eastAsia="en-US"/>
        </w:rPr>
        <w:t xml:space="preserve"> </w:t>
      </w:r>
      <w:r>
        <w:rPr>
          <w:lang w:eastAsia="en-US"/>
        </w:rPr>
        <w:t>shrinking as a share of GDP</w:t>
      </w:r>
      <w:r w:rsidRPr="004A66A5">
        <w:rPr>
          <w:lang w:eastAsia="en-US"/>
        </w:rPr>
        <w:t>, oth</w:t>
      </w:r>
      <w:r w:rsidR="00027E3F">
        <w:rPr>
          <w:lang w:eastAsia="en-US"/>
        </w:rPr>
        <w:t xml:space="preserve">er activities are outpacing </w:t>
      </w:r>
      <w:r w:rsidRPr="004A66A5">
        <w:rPr>
          <w:lang w:eastAsia="en-US"/>
        </w:rPr>
        <w:t xml:space="preserve">the </w:t>
      </w:r>
      <w:r w:rsidR="00027E3F">
        <w:rPr>
          <w:lang w:eastAsia="en-US"/>
        </w:rPr>
        <w:t xml:space="preserve">overall </w:t>
      </w:r>
      <w:r w:rsidRPr="004A66A5">
        <w:rPr>
          <w:lang w:eastAsia="en-US"/>
        </w:rPr>
        <w:t>economy. Cultural and creative activity within professional, scientific and technical services,</w:t>
      </w:r>
      <w:r>
        <w:rPr>
          <w:lang w:eastAsia="en-US"/>
        </w:rPr>
        <w:t xml:space="preserve"> and</w:t>
      </w:r>
      <w:r w:rsidR="00F70DC8">
        <w:rPr>
          <w:lang w:eastAsia="en-US"/>
        </w:rPr>
        <w:t xml:space="preserve"> education and training has</w:t>
      </w:r>
      <w:r w:rsidRPr="004A66A5">
        <w:rPr>
          <w:lang w:eastAsia="en-US"/>
        </w:rPr>
        <w:t xml:space="preserve"> </w:t>
      </w:r>
      <w:r>
        <w:rPr>
          <w:lang w:eastAsia="en-US"/>
        </w:rPr>
        <w:t>increa</w:t>
      </w:r>
      <w:r w:rsidR="00F70DC8">
        <w:rPr>
          <w:lang w:eastAsia="en-US"/>
        </w:rPr>
        <w:t>sed its</w:t>
      </w:r>
      <w:r>
        <w:rPr>
          <w:lang w:eastAsia="en-US"/>
        </w:rPr>
        <w:t xml:space="preserve"> share within the economy </w:t>
      </w:r>
      <w:r w:rsidRPr="004A66A5">
        <w:rPr>
          <w:lang w:eastAsia="en-US"/>
        </w:rPr>
        <w:t>over the period. These activities utilise highly skilled labour</w:t>
      </w:r>
      <w:r>
        <w:rPr>
          <w:lang w:eastAsia="en-US"/>
        </w:rPr>
        <w:t xml:space="preserve"> which will be increasingly important to Australia’s economic growth.</w:t>
      </w:r>
    </w:p>
    <w:p w14:paraId="4F054EC7" w14:textId="77777777" w:rsidR="00A67AAC" w:rsidRDefault="00A67AAC">
      <w:pPr>
        <w:spacing w:after="160" w:line="259" w:lineRule="auto"/>
        <w:rPr>
          <w:lang w:eastAsia="en-US"/>
        </w:rPr>
      </w:pPr>
      <w:r>
        <w:rPr>
          <w:lang w:eastAsia="en-US"/>
        </w:rPr>
        <w:br w:type="page"/>
      </w:r>
    </w:p>
    <w:p w14:paraId="7E4DC092" w14:textId="7BF70846" w:rsidR="00650B68" w:rsidRDefault="00EB369A" w:rsidP="00650B68">
      <w:pPr>
        <w:rPr>
          <w:lang w:eastAsia="en-US"/>
        </w:rPr>
      </w:pPr>
      <w:r>
        <w:rPr>
          <w:lang w:eastAsia="en-US"/>
        </w:rPr>
        <w:lastRenderedPageBreak/>
        <w:t>Examining the breakdown of cultural and creative activity</w:t>
      </w:r>
      <w:r w:rsidR="00650B68">
        <w:rPr>
          <w:lang w:eastAsia="en-US"/>
        </w:rPr>
        <w:t xml:space="preserve">, cultural activity grew from $51.4 billion in 2008-09 to $63.5 billion in 2016-17 while its share of GDP declined </w:t>
      </w:r>
      <w:r w:rsidR="00650B68" w:rsidRPr="009B1EFB">
        <w:rPr>
          <w:lang w:eastAsia="en-US"/>
        </w:rPr>
        <w:t xml:space="preserve">from </w:t>
      </w:r>
      <w:r w:rsidR="009B1EFB" w:rsidRPr="009B1EFB">
        <w:rPr>
          <w:lang w:eastAsia="en-US"/>
        </w:rPr>
        <w:t>4.1</w:t>
      </w:r>
      <w:r w:rsidR="00650B68" w:rsidRPr="009B1EFB">
        <w:rPr>
          <w:lang w:eastAsia="en-US"/>
        </w:rPr>
        <w:t xml:space="preserve"> per cent</w:t>
      </w:r>
      <w:r w:rsidR="00650B68">
        <w:rPr>
          <w:lang w:eastAsia="en-US"/>
        </w:rPr>
        <w:t xml:space="preserve"> to 3.6 per cent over this period. </w:t>
      </w:r>
      <w:r w:rsidR="00650B68">
        <w:t xml:space="preserve">Creative activity increased from </w:t>
      </w:r>
      <w:r w:rsidR="00650B68">
        <w:rPr>
          <w:lang w:eastAsia="en-US"/>
        </w:rPr>
        <w:t>$75.2 billion in 2008-09 to $99.7 billion in 2016-17 while its share of GDP declined from 6.0 per cent to 5.7 per cent over this period (</w:t>
      </w:r>
      <w:r w:rsidR="00DE1776" w:rsidRPr="00DE1776">
        <w:fldChar w:fldCharType="begin"/>
      </w:r>
      <w:r w:rsidR="00DE1776" w:rsidRPr="00DE1776">
        <w:rPr>
          <w:lang w:eastAsia="en-US"/>
        </w:rPr>
        <w:instrText xml:space="preserve"> REF _Ref522884654 \h </w:instrText>
      </w:r>
      <w:r w:rsidR="00DE1776" w:rsidRPr="00DE1776">
        <w:instrText xml:space="preserve"> \* MERGEFORMAT </w:instrText>
      </w:r>
      <w:r w:rsidR="00DE1776" w:rsidRPr="00DE1776">
        <w:fldChar w:fldCharType="separate"/>
      </w:r>
      <w:r w:rsidR="00B631DA" w:rsidRPr="00B631DA">
        <w:t xml:space="preserve">Table </w:t>
      </w:r>
      <w:r w:rsidR="00B631DA" w:rsidRPr="00B631DA">
        <w:rPr>
          <w:noProof/>
        </w:rPr>
        <w:t>1</w:t>
      </w:r>
      <w:r w:rsidR="00DE1776" w:rsidRPr="00DE1776">
        <w:fldChar w:fldCharType="end"/>
      </w:r>
      <w:r w:rsidR="00650B68">
        <w:rPr>
          <w:lang w:eastAsia="en-US"/>
        </w:rPr>
        <w:t>).</w:t>
      </w:r>
    </w:p>
    <w:p w14:paraId="7E4DC093" w14:textId="77777777" w:rsidR="00650B68" w:rsidRDefault="00650B68" w:rsidP="00951D93">
      <w:pPr>
        <w:pStyle w:val="Caption"/>
        <w:rPr>
          <w:i w:val="0"/>
          <w:color w:val="auto"/>
          <w:sz w:val="22"/>
          <w:szCs w:val="22"/>
          <w:lang w:eastAsia="en-US"/>
        </w:rPr>
      </w:pPr>
      <w:bookmarkStart w:id="17" w:name="_Ref522884654"/>
      <w:bookmarkStart w:id="18" w:name="_Toc521499921"/>
      <w:bookmarkStart w:id="19" w:name="_Toc522875293"/>
      <w:bookmarkStart w:id="20" w:name="_Ref522884614"/>
      <w:bookmarkStart w:id="21" w:name="_Toc522889058"/>
      <w:bookmarkStart w:id="22" w:name="_Toc523214112"/>
      <w:bookmarkStart w:id="23" w:name="_Toc523231291"/>
      <w:bookmarkStart w:id="24" w:name="_Toc523234169"/>
      <w:bookmarkStart w:id="25" w:name="_Toc526955040"/>
      <w:r w:rsidRPr="00951D93">
        <w:rPr>
          <w:b/>
          <w:i w:val="0"/>
          <w:color w:val="auto"/>
          <w:sz w:val="22"/>
          <w:szCs w:val="22"/>
        </w:rPr>
        <w:t xml:space="preserve">Table </w:t>
      </w:r>
      <w:r w:rsidR="00951D93" w:rsidRPr="00951D93">
        <w:rPr>
          <w:b/>
          <w:i w:val="0"/>
          <w:color w:val="auto"/>
          <w:sz w:val="22"/>
          <w:szCs w:val="22"/>
        </w:rPr>
        <w:fldChar w:fldCharType="begin"/>
      </w:r>
      <w:r w:rsidR="00951D93" w:rsidRPr="00951D93">
        <w:rPr>
          <w:b/>
          <w:i w:val="0"/>
          <w:color w:val="auto"/>
          <w:sz w:val="22"/>
          <w:szCs w:val="22"/>
        </w:rPr>
        <w:instrText xml:space="preserve"> SEQ Table \* ARABIC </w:instrText>
      </w:r>
      <w:r w:rsidR="00951D93" w:rsidRPr="00951D93">
        <w:rPr>
          <w:b/>
          <w:i w:val="0"/>
          <w:color w:val="auto"/>
          <w:sz w:val="22"/>
          <w:szCs w:val="22"/>
        </w:rPr>
        <w:fldChar w:fldCharType="separate"/>
      </w:r>
      <w:r w:rsidR="00B631DA">
        <w:rPr>
          <w:b/>
          <w:i w:val="0"/>
          <w:noProof/>
          <w:color w:val="auto"/>
          <w:sz w:val="22"/>
          <w:szCs w:val="22"/>
        </w:rPr>
        <w:t>1</w:t>
      </w:r>
      <w:r w:rsidR="00951D93" w:rsidRPr="00951D93">
        <w:rPr>
          <w:b/>
          <w:i w:val="0"/>
          <w:color w:val="auto"/>
          <w:sz w:val="22"/>
          <w:szCs w:val="22"/>
        </w:rPr>
        <w:fldChar w:fldCharType="end"/>
      </w:r>
      <w:bookmarkEnd w:id="17"/>
      <w:r w:rsidR="00951D93">
        <w:rPr>
          <w:b/>
          <w:i w:val="0"/>
          <w:color w:val="auto"/>
          <w:sz w:val="22"/>
          <w:szCs w:val="22"/>
          <w:lang w:eastAsia="en-US"/>
        </w:rPr>
        <w:t>.</w:t>
      </w:r>
      <w:r w:rsidRPr="00951D93">
        <w:rPr>
          <w:i w:val="0"/>
          <w:color w:val="auto"/>
          <w:sz w:val="22"/>
          <w:szCs w:val="22"/>
          <w:lang w:eastAsia="en-US"/>
        </w:rPr>
        <w:t xml:space="preserve"> Cultural and creative activity 2008-09 and 2016-17</w:t>
      </w:r>
      <w:bookmarkEnd w:id="18"/>
      <w:bookmarkEnd w:id="19"/>
      <w:bookmarkEnd w:id="20"/>
      <w:bookmarkEnd w:id="21"/>
      <w:bookmarkEnd w:id="22"/>
      <w:bookmarkEnd w:id="23"/>
      <w:bookmarkEnd w:id="24"/>
      <w:bookmarkEnd w:id="25"/>
    </w:p>
    <w:tbl>
      <w:tblPr>
        <w:tblW w:w="8922" w:type="dxa"/>
        <w:tblLook w:val="04A0" w:firstRow="1" w:lastRow="0" w:firstColumn="1" w:lastColumn="0" w:noHBand="0" w:noVBand="1"/>
        <w:tblCaption w:val="Table 1. Cultural and creative activity 2008-09 and 2016-17 "/>
        <w:tblDescription w:val="This is a table showing the gross domestic product (GDP) of cultural and creative activity and its proportion of GDP in 2008-09 and 2016-17. Cultural and creative activity in Australia grew to $111.7 billion in 2016-17, an increase of $25.8 billion. As a share of GDP, cultural and creative activity declined by 0.5 percentage points, from 6.9 per cent in 2008-09 to 6.4 per cent in 2016-17."/>
      </w:tblPr>
      <w:tblGrid>
        <w:gridCol w:w="6766"/>
        <w:gridCol w:w="1078"/>
        <w:gridCol w:w="1078"/>
      </w:tblGrid>
      <w:tr w:rsidR="0075311F" w:rsidRPr="0075311F" w14:paraId="40346132" w14:textId="77777777" w:rsidTr="002122FF">
        <w:trPr>
          <w:trHeight w:val="380"/>
          <w:tblHeader/>
        </w:trPr>
        <w:tc>
          <w:tcPr>
            <w:tcW w:w="6766" w:type="dxa"/>
            <w:tcBorders>
              <w:top w:val="nil"/>
              <w:left w:val="nil"/>
              <w:bottom w:val="double" w:sz="6" w:space="0" w:color="auto"/>
              <w:right w:val="nil"/>
            </w:tcBorders>
            <w:shd w:val="clear" w:color="000000" w:fill="113652"/>
            <w:vAlign w:val="center"/>
            <w:hideMark/>
          </w:tcPr>
          <w:p w14:paraId="4EA96796" w14:textId="77777777" w:rsidR="0075311F" w:rsidRPr="0075311F" w:rsidRDefault="0075311F">
            <w:pPr>
              <w:spacing w:after="0"/>
              <w:rPr>
                <w:rFonts w:ascii="Calibri" w:eastAsia="Times New Roman" w:hAnsi="Calibri" w:cs="Times New Roman"/>
                <w:b/>
                <w:bCs/>
                <w:color w:val="FFFFFF"/>
                <w:sz w:val="20"/>
                <w:szCs w:val="20"/>
                <w:lang w:eastAsia="en-AU"/>
              </w:rPr>
            </w:pPr>
            <w:r w:rsidRPr="0075311F">
              <w:rPr>
                <w:rFonts w:ascii="Calibri" w:eastAsia="Times New Roman" w:hAnsi="Calibri" w:cs="Times New Roman"/>
                <w:b/>
                <w:bCs/>
                <w:color w:val="FFFFFF"/>
                <w:sz w:val="20"/>
                <w:szCs w:val="20"/>
                <w:lang w:eastAsia="en-AU"/>
              </w:rPr>
              <w:t xml:space="preserve">Gross Domestic Product - National Accounts Basis ($m) </w:t>
            </w:r>
            <w:r w:rsidRPr="0075311F">
              <w:rPr>
                <w:rFonts w:ascii="Calibri" w:eastAsia="Times New Roman" w:hAnsi="Calibri" w:cs="Times New Roman"/>
                <w:color w:val="FFFFFF"/>
                <w:sz w:val="20"/>
                <w:szCs w:val="20"/>
                <w:lang w:eastAsia="en-AU"/>
              </w:rPr>
              <w:t>(a)</w:t>
            </w:r>
          </w:p>
        </w:tc>
        <w:tc>
          <w:tcPr>
            <w:tcW w:w="1078" w:type="dxa"/>
            <w:tcBorders>
              <w:top w:val="nil"/>
              <w:left w:val="nil"/>
              <w:bottom w:val="double" w:sz="6" w:space="0" w:color="auto"/>
              <w:right w:val="nil"/>
            </w:tcBorders>
            <w:shd w:val="clear" w:color="000000" w:fill="113652"/>
            <w:vAlign w:val="center"/>
            <w:hideMark/>
          </w:tcPr>
          <w:p w14:paraId="53F7C51A" w14:textId="77777777" w:rsidR="0075311F" w:rsidRPr="0075311F" w:rsidRDefault="0075311F" w:rsidP="0075311F">
            <w:pPr>
              <w:spacing w:after="0"/>
              <w:jc w:val="right"/>
              <w:rPr>
                <w:rFonts w:ascii="Calibri" w:eastAsia="Times New Roman" w:hAnsi="Calibri" w:cs="Times New Roman"/>
                <w:b/>
                <w:bCs/>
                <w:color w:val="FFFFFF"/>
                <w:sz w:val="20"/>
                <w:szCs w:val="20"/>
                <w:lang w:eastAsia="en-AU"/>
              </w:rPr>
            </w:pPr>
            <w:r w:rsidRPr="0075311F">
              <w:rPr>
                <w:rFonts w:ascii="Calibri" w:eastAsia="Times New Roman" w:hAnsi="Calibri" w:cs="Times New Roman"/>
                <w:b/>
                <w:bCs/>
                <w:color w:val="FFFFFF"/>
                <w:sz w:val="20"/>
                <w:szCs w:val="20"/>
                <w:lang w:eastAsia="en-AU"/>
              </w:rPr>
              <w:t>2008-09</w:t>
            </w:r>
          </w:p>
        </w:tc>
        <w:tc>
          <w:tcPr>
            <w:tcW w:w="1078" w:type="dxa"/>
            <w:tcBorders>
              <w:top w:val="nil"/>
              <w:left w:val="nil"/>
              <w:bottom w:val="double" w:sz="6" w:space="0" w:color="auto"/>
              <w:right w:val="nil"/>
            </w:tcBorders>
            <w:shd w:val="clear" w:color="000000" w:fill="113652"/>
            <w:vAlign w:val="center"/>
            <w:hideMark/>
          </w:tcPr>
          <w:p w14:paraId="63514797" w14:textId="77777777" w:rsidR="0075311F" w:rsidRPr="0075311F" w:rsidRDefault="0075311F" w:rsidP="0075311F">
            <w:pPr>
              <w:spacing w:after="0"/>
              <w:jc w:val="right"/>
              <w:rPr>
                <w:rFonts w:ascii="Calibri" w:eastAsia="Times New Roman" w:hAnsi="Calibri" w:cs="Times New Roman"/>
                <w:b/>
                <w:bCs/>
                <w:color w:val="FFFFFF"/>
                <w:sz w:val="20"/>
                <w:szCs w:val="20"/>
                <w:lang w:eastAsia="en-AU"/>
              </w:rPr>
            </w:pPr>
            <w:r w:rsidRPr="0075311F">
              <w:rPr>
                <w:rFonts w:ascii="Calibri" w:eastAsia="Times New Roman" w:hAnsi="Calibri" w:cs="Times New Roman"/>
                <w:b/>
                <w:bCs/>
                <w:color w:val="FFFFFF"/>
                <w:sz w:val="20"/>
                <w:szCs w:val="20"/>
                <w:lang w:eastAsia="en-AU"/>
              </w:rPr>
              <w:t>2016-17</w:t>
            </w:r>
          </w:p>
        </w:tc>
      </w:tr>
      <w:tr w:rsidR="0075311F" w:rsidRPr="008878D8" w14:paraId="52E09370" w14:textId="77777777" w:rsidTr="0075311F">
        <w:trPr>
          <w:trHeight w:val="326"/>
        </w:trPr>
        <w:tc>
          <w:tcPr>
            <w:tcW w:w="6766" w:type="dxa"/>
            <w:tcBorders>
              <w:top w:val="nil"/>
              <w:left w:val="nil"/>
              <w:bottom w:val="nil"/>
              <w:right w:val="nil"/>
            </w:tcBorders>
            <w:shd w:val="clear" w:color="auto" w:fill="auto"/>
            <w:vAlign w:val="center"/>
            <w:hideMark/>
          </w:tcPr>
          <w:p w14:paraId="34817FE0" w14:textId="77777777" w:rsidR="0075311F" w:rsidRPr="008878D8" w:rsidRDefault="0075311F" w:rsidP="0075311F">
            <w:pPr>
              <w:spacing w:after="0"/>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Cultural activity</w:t>
            </w:r>
          </w:p>
        </w:tc>
        <w:tc>
          <w:tcPr>
            <w:tcW w:w="1078" w:type="dxa"/>
            <w:tcBorders>
              <w:top w:val="nil"/>
              <w:left w:val="nil"/>
              <w:bottom w:val="nil"/>
              <w:right w:val="nil"/>
            </w:tcBorders>
            <w:shd w:val="clear" w:color="auto" w:fill="auto"/>
            <w:vAlign w:val="center"/>
            <w:hideMark/>
          </w:tcPr>
          <w:p w14:paraId="67137D81" w14:textId="77777777" w:rsidR="0075311F" w:rsidRPr="008878D8" w:rsidRDefault="0075311F" w:rsidP="0075311F">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51,395</w:t>
            </w:r>
          </w:p>
        </w:tc>
        <w:tc>
          <w:tcPr>
            <w:tcW w:w="1078" w:type="dxa"/>
            <w:tcBorders>
              <w:top w:val="nil"/>
              <w:left w:val="nil"/>
              <w:bottom w:val="nil"/>
              <w:right w:val="nil"/>
            </w:tcBorders>
            <w:shd w:val="clear" w:color="auto" w:fill="auto"/>
            <w:vAlign w:val="center"/>
            <w:hideMark/>
          </w:tcPr>
          <w:p w14:paraId="71C2A27D" w14:textId="77777777" w:rsidR="0075311F" w:rsidRPr="008878D8" w:rsidRDefault="0075311F" w:rsidP="0075311F">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63,476</w:t>
            </w:r>
          </w:p>
        </w:tc>
      </w:tr>
      <w:tr w:rsidR="0075311F" w:rsidRPr="008878D8" w14:paraId="2660D995" w14:textId="77777777" w:rsidTr="0075311F">
        <w:trPr>
          <w:trHeight w:val="343"/>
        </w:trPr>
        <w:tc>
          <w:tcPr>
            <w:tcW w:w="6766" w:type="dxa"/>
            <w:tcBorders>
              <w:top w:val="nil"/>
              <w:left w:val="nil"/>
              <w:bottom w:val="single" w:sz="8" w:space="0" w:color="auto"/>
              <w:right w:val="nil"/>
            </w:tcBorders>
            <w:shd w:val="clear" w:color="auto" w:fill="auto"/>
            <w:vAlign w:val="center"/>
            <w:hideMark/>
          </w:tcPr>
          <w:p w14:paraId="0C851D9C" w14:textId="77777777" w:rsidR="0075311F" w:rsidRPr="008878D8" w:rsidRDefault="0075311F" w:rsidP="0075311F">
            <w:pPr>
              <w:spacing w:after="0"/>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As a proportion of GDP (%)</w:t>
            </w:r>
          </w:p>
        </w:tc>
        <w:tc>
          <w:tcPr>
            <w:tcW w:w="1078" w:type="dxa"/>
            <w:tcBorders>
              <w:top w:val="nil"/>
              <w:left w:val="nil"/>
              <w:bottom w:val="single" w:sz="8" w:space="0" w:color="auto"/>
              <w:right w:val="nil"/>
            </w:tcBorders>
            <w:shd w:val="clear" w:color="auto" w:fill="auto"/>
            <w:vAlign w:val="center"/>
            <w:hideMark/>
          </w:tcPr>
          <w:p w14:paraId="69CDAF0E" w14:textId="0109D7D7" w:rsidR="0075311F" w:rsidRPr="008878D8" w:rsidRDefault="0075311F" w:rsidP="008D6B10">
            <w:pPr>
              <w:spacing w:after="0"/>
              <w:jc w:val="right"/>
              <w:rPr>
                <w:rFonts w:ascii="Calibri" w:eastAsia="Times New Roman" w:hAnsi="Calibri" w:cs="Times New Roman"/>
                <w:lang w:eastAsia="en-AU"/>
              </w:rPr>
            </w:pPr>
            <w:r w:rsidRPr="008878D8">
              <w:rPr>
                <w:rFonts w:ascii="Calibri" w:eastAsia="Times New Roman" w:hAnsi="Calibri" w:cs="Times New Roman"/>
                <w:lang w:eastAsia="en-AU"/>
              </w:rPr>
              <w:t>4.1</w:t>
            </w:r>
          </w:p>
        </w:tc>
        <w:tc>
          <w:tcPr>
            <w:tcW w:w="1078" w:type="dxa"/>
            <w:tcBorders>
              <w:top w:val="nil"/>
              <w:left w:val="nil"/>
              <w:bottom w:val="single" w:sz="8" w:space="0" w:color="auto"/>
              <w:right w:val="nil"/>
            </w:tcBorders>
            <w:shd w:val="clear" w:color="auto" w:fill="auto"/>
            <w:vAlign w:val="center"/>
            <w:hideMark/>
          </w:tcPr>
          <w:p w14:paraId="12C18D92" w14:textId="22A6A3D7" w:rsidR="0075311F" w:rsidRPr="008878D8" w:rsidRDefault="0075311F" w:rsidP="008D6B10">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3.6</w:t>
            </w:r>
          </w:p>
        </w:tc>
      </w:tr>
      <w:tr w:rsidR="0075311F" w:rsidRPr="008878D8" w14:paraId="65B9659C" w14:textId="77777777" w:rsidTr="0075311F">
        <w:trPr>
          <w:trHeight w:val="310"/>
        </w:trPr>
        <w:tc>
          <w:tcPr>
            <w:tcW w:w="6766" w:type="dxa"/>
            <w:tcBorders>
              <w:top w:val="nil"/>
              <w:left w:val="nil"/>
              <w:bottom w:val="nil"/>
              <w:right w:val="nil"/>
            </w:tcBorders>
            <w:shd w:val="clear" w:color="000000" w:fill="E4E4E4"/>
            <w:vAlign w:val="center"/>
            <w:hideMark/>
          </w:tcPr>
          <w:p w14:paraId="6C87DDCD" w14:textId="77777777" w:rsidR="0075311F" w:rsidRPr="008878D8" w:rsidRDefault="0075311F" w:rsidP="0075311F">
            <w:pPr>
              <w:spacing w:after="0"/>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Creative activity</w:t>
            </w:r>
          </w:p>
        </w:tc>
        <w:tc>
          <w:tcPr>
            <w:tcW w:w="1078" w:type="dxa"/>
            <w:tcBorders>
              <w:top w:val="nil"/>
              <w:left w:val="nil"/>
              <w:bottom w:val="nil"/>
              <w:right w:val="nil"/>
            </w:tcBorders>
            <w:shd w:val="clear" w:color="000000" w:fill="E4E4E4"/>
            <w:vAlign w:val="center"/>
            <w:hideMark/>
          </w:tcPr>
          <w:p w14:paraId="3354F5EA" w14:textId="77777777" w:rsidR="0075311F" w:rsidRPr="008878D8" w:rsidRDefault="0075311F" w:rsidP="0075311F">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75,210</w:t>
            </w:r>
          </w:p>
        </w:tc>
        <w:tc>
          <w:tcPr>
            <w:tcW w:w="1078" w:type="dxa"/>
            <w:tcBorders>
              <w:top w:val="nil"/>
              <w:left w:val="nil"/>
              <w:bottom w:val="nil"/>
              <w:right w:val="nil"/>
            </w:tcBorders>
            <w:shd w:val="clear" w:color="000000" w:fill="E4E4E4"/>
            <w:vAlign w:val="center"/>
            <w:hideMark/>
          </w:tcPr>
          <w:p w14:paraId="5D6ACFF9" w14:textId="77777777" w:rsidR="0075311F" w:rsidRPr="008878D8" w:rsidRDefault="0075311F" w:rsidP="0075311F">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99,728</w:t>
            </w:r>
          </w:p>
        </w:tc>
      </w:tr>
      <w:tr w:rsidR="0075311F" w:rsidRPr="008878D8" w14:paraId="10706FC8" w14:textId="77777777" w:rsidTr="0075311F">
        <w:trPr>
          <w:trHeight w:val="326"/>
        </w:trPr>
        <w:tc>
          <w:tcPr>
            <w:tcW w:w="6766" w:type="dxa"/>
            <w:tcBorders>
              <w:top w:val="nil"/>
              <w:left w:val="nil"/>
              <w:bottom w:val="single" w:sz="8" w:space="0" w:color="auto"/>
              <w:right w:val="nil"/>
            </w:tcBorders>
            <w:shd w:val="clear" w:color="000000" w:fill="E4E4E4"/>
            <w:vAlign w:val="center"/>
            <w:hideMark/>
          </w:tcPr>
          <w:p w14:paraId="147C0FEE" w14:textId="77777777" w:rsidR="0075311F" w:rsidRPr="008878D8" w:rsidRDefault="0075311F" w:rsidP="0075311F">
            <w:pPr>
              <w:spacing w:after="0"/>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As a proportion of GDP (%)</w:t>
            </w:r>
          </w:p>
        </w:tc>
        <w:tc>
          <w:tcPr>
            <w:tcW w:w="1078" w:type="dxa"/>
            <w:tcBorders>
              <w:top w:val="nil"/>
              <w:left w:val="nil"/>
              <w:bottom w:val="single" w:sz="8" w:space="0" w:color="auto"/>
              <w:right w:val="nil"/>
            </w:tcBorders>
            <w:shd w:val="clear" w:color="000000" w:fill="E4E4E4"/>
            <w:vAlign w:val="center"/>
            <w:hideMark/>
          </w:tcPr>
          <w:p w14:paraId="767BD368" w14:textId="039DF29D" w:rsidR="0075311F" w:rsidRPr="008878D8" w:rsidRDefault="0075311F" w:rsidP="008D6B10">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6.0</w:t>
            </w:r>
          </w:p>
        </w:tc>
        <w:tc>
          <w:tcPr>
            <w:tcW w:w="1078" w:type="dxa"/>
            <w:tcBorders>
              <w:top w:val="nil"/>
              <w:left w:val="nil"/>
              <w:bottom w:val="single" w:sz="8" w:space="0" w:color="auto"/>
              <w:right w:val="nil"/>
            </w:tcBorders>
            <w:shd w:val="clear" w:color="000000" w:fill="E4E4E4"/>
            <w:vAlign w:val="center"/>
            <w:hideMark/>
          </w:tcPr>
          <w:p w14:paraId="076A3498" w14:textId="37B4E7C2" w:rsidR="0075311F" w:rsidRPr="008878D8" w:rsidRDefault="0075311F" w:rsidP="008D6B10">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5.7</w:t>
            </w:r>
          </w:p>
        </w:tc>
      </w:tr>
      <w:tr w:rsidR="0075311F" w:rsidRPr="008878D8" w14:paraId="08AB0C27" w14:textId="77777777" w:rsidTr="0075311F">
        <w:trPr>
          <w:trHeight w:val="310"/>
        </w:trPr>
        <w:tc>
          <w:tcPr>
            <w:tcW w:w="6766" w:type="dxa"/>
            <w:tcBorders>
              <w:top w:val="nil"/>
              <w:left w:val="nil"/>
              <w:bottom w:val="nil"/>
              <w:right w:val="nil"/>
            </w:tcBorders>
            <w:shd w:val="clear" w:color="auto" w:fill="auto"/>
            <w:vAlign w:val="center"/>
            <w:hideMark/>
          </w:tcPr>
          <w:p w14:paraId="447D06DA" w14:textId="77777777" w:rsidR="0075311F" w:rsidRPr="008878D8" w:rsidRDefault="0075311F" w:rsidP="0075311F">
            <w:pPr>
              <w:spacing w:after="0"/>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Total for cultural and creative activity (b)</w:t>
            </w:r>
          </w:p>
        </w:tc>
        <w:tc>
          <w:tcPr>
            <w:tcW w:w="1078" w:type="dxa"/>
            <w:tcBorders>
              <w:top w:val="nil"/>
              <w:left w:val="nil"/>
              <w:bottom w:val="nil"/>
              <w:right w:val="nil"/>
            </w:tcBorders>
            <w:shd w:val="clear" w:color="auto" w:fill="auto"/>
            <w:vAlign w:val="center"/>
            <w:hideMark/>
          </w:tcPr>
          <w:p w14:paraId="0B7C9FB5" w14:textId="77777777" w:rsidR="0075311F" w:rsidRPr="008878D8" w:rsidRDefault="0075311F" w:rsidP="0075311F">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85,956</w:t>
            </w:r>
          </w:p>
        </w:tc>
        <w:tc>
          <w:tcPr>
            <w:tcW w:w="1078" w:type="dxa"/>
            <w:tcBorders>
              <w:top w:val="nil"/>
              <w:left w:val="nil"/>
              <w:bottom w:val="nil"/>
              <w:right w:val="nil"/>
            </w:tcBorders>
            <w:shd w:val="clear" w:color="auto" w:fill="auto"/>
            <w:vAlign w:val="center"/>
            <w:hideMark/>
          </w:tcPr>
          <w:p w14:paraId="4707934F" w14:textId="77777777" w:rsidR="0075311F" w:rsidRPr="008878D8" w:rsidRDefault="0075311F" w:rsidP="0075311F">
            <w:pPr>
              <w:spacing w:after="0"/>
              <w:jc w:val="right"/>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111,713</w:t>
            </w:r>
          </w:p>
        </w:tc>
      </w:tr>
      <w:tr w:rsidR="0075311F" w:rsidRPr="008878D8" w14:paraId="413B2C46" w14:textId="77777777" w:rsidTr="0075311F">
        <w:trPr>
          <w:trHeight w:val="343"/>
        </w:trPr>
        <w:tc>
          <w:tcPr>
            <w:tcW w:w="6766" w:type="dxa"/>
            <w:tcBorders>
              <w:top w:val="nil"/>
              <w:left w:val="nil"/>
              <w:bottom w:val="single" w:sz="8" w:space="0" w:color="auto"/>
              <w:right w:val="nil"/>
            </w:tcBorders>
            <w:shd w:val="clear" w:color="auto" w:fill="auto"/>
            <w:vAlign w:val="center"/>
            <w:hideMark/>
          </w:tcPr>
          <w:p w14:paraId="24FDEE77" w14:textId="77777777" w:rsidR="0075311F" w:rsidRPr="008878D8" w:rsidRDefault="0075311F" w:rsidP="0075311F">
            <w:pPr>
              <w:spacing w:after="0"/>
              <w:rPr>
                <w:rFonts w:ascii="Calibri" w:eastAsia="Times New Roman" w:hAnsi="Calibri" w:cs="Times New Roman"/>
                <w:sz w:val="20"/>
                <w:szCs w:val="20"/>
                <w:lang w:eastAsia="en-AU"/>
              </w:rPr>
            </w:pPr>
            <w:r w:rsidRPr="008878D8">
              <w:rPr>
                <w:rFonts w:ascii="Calibri" w:eastAsia="Times New Roman" w:hAnsi="Calibri" w:cs="Times New Roman"/>
                <w:sz w:val="20"/>
                <w:szCs w:val="20"/>
                <w:lang w:eastAsia="en-AU"/>
              </w:rPr>
              <w:t>As a proportion of GDP (%)</w:t>
            </w:r>
          </w:p>
        </w:tc>
        <w:tc>
          <w:tcPr>
            <w:tcW w:w="1078" w:type="dxa"/>
            <w:tcBorders>
              <w:top w:val="nil"/>
              <w:left w:val="nil"/>
              <w:bottom w:val="single" w:sz="8" w:space="0" w:color="auto"/>
              <w:right w:val="nil"/>
            </w:tcBorders>
            <w:shd w:val="clear" w:color="auto" w:fill="auto"/>
            <w:vAlign w:val="center"/>
            <w:hideMark/>
          </w:tcPr>
          <w:p w14:paraId="3CB20AD8" w14:textId="0794F097" w:rsidR="0075311F" w:rsidRPr="008878D8" w:rsidRDefault="0075311F" w:rsidP="008D6B10">
            <w:pPr>
              <w:spacing w:after="0"/>
              <w:jc w:val="right"/>
              <w:rPr>
                <w:rFonts w:ascii="Calibri" w:eastAsia="Times New Roman" w:hAnsi="Calibri" w:cs="Times New Roman"/>
                <w:lang w:eastAsia="en-AU"/>
              </w:rPr>
            </w:pPr>
            <w:r w:rsidRPr="008878D8">
              <w:rPr>
                <w:rFonts w:ascii="Calibri" w:eastAsia="Times New Roman" w:hAnsi="Calibri" w:cs="Times New Roman"/>
                <w:lang w:eastAsia="en-AU"/>
              </w:rPr>
              <w:t>6.9</w:t>
            </w:r>
          </w:p>
        </w:tc>
        <w:tc>
          <w:tcPr>
            <w:tcW w:w="1078" w:type="dxa"/>
            <w:tcBorders>
              <w:top w:val="nil"/>
              <w:left w:val="nil"/>
              <w:bottom w:val="single" w:sz="8" w:space="0" w:color="auto"/>
              <w:right w:val="nil"/>
            </w:tcBorders>
            <w:shd w:val="clear" w:color="auto" w:fill="auto"/>
            <w:vAlign w:val="center"/>
            <w:hideMark/>
          </w:tcPr>
          <w:p w14:paraId="1556E27A" w14:textId="56DAF842" w:rsidR="0075311F" w:rsidRPr="008878D8" w:rsidRDefault="0075311F" w:rsidP="008D6B10">
            <w:pPr>
              <w:spacing w:after="0"/>
              <w:jc w:val="right"/>
              <w:rPr>
                <w:rFonts w:ascii="Calibri" w:eastAsia="Times New Roman" w:hAnsi="Calibri" w:cs="Times New Roman"/>
                <w:lang w:eastAsia="en-AU"/>
              </w:rPr>
            </w:pPr>
            <w:r w:rsidRPr="008878D8">
              <w:rPr>
                <w:rFonts w:ascii="Calibri" w:eastAsia="Times New Roman" w:hAnsi="Calibri" w:cs="Times New Roman"/>
                <w:lang w:eastAsia="en-AU"/>
              </w:rPr>
              <w:t>6.4</w:t>
            </w:r>
          </w:p>
        </w:tc>
      </w:tr>
    </w:tbl>
    <w:p w14:paraId="7E4DC0AD" w14:textId="77777777" w:rsidR="00650B68" w:rsidRDefault="00650B68" w:rsidP="00650B68">
      <w:pPr>
        <w:pStyle w:val="ListParagraph"/>
        <w:numPr>
          <w:ilvl w:val="0"/>
          <w:numId w:val="26"/>
        </w:numPr>
        <w:rPr>
          <w:sz w:val="18"/>
          <w:szCs w:val="18"/>
          <w:lang w:eastAsia="en-US"/>
        </w:rPr>
      </w:pPr>
      <w:r>
        <w:rPr>
          <w:sz w:val="18"/>
          <w:szCs w:val="18"/>
          <w:lang w:eastAsia="en-US"/>
        </w:rPr>
        <w:t xml:space="preserve">Activity considered both cultural </w:t>
      </w:r>
      <w:r>
        <w:rPr>
          <w:i/>
          <w:sz w:val="18"/>
          <w:szCs w:val="18"/>
          <w:lang w:eastAsia="en-US"/>
        </w:rPr>
        <w:t>and</w:t>
      </w:r>
      <w:r>
        <w:rPr>
          <w:sz w:val="18"/>
          <w:szCs w:val="18"/>
          <w:lang w:eastAsia="en-US"/>
        </w:rPr>
        <w:t xml:space="preserve"> creative activity is counted only once in the total.</w:t>
      </w:r>
    </w:p>
    <w:p w14:paraId="7E4DC0AE" w14:textId="77777777" w:rsidR="00650B68" w:rsidRPr="008D26A8" w:rsidRDefault="00650B68" w:rsidP="00650B68">
      <w:pPr>
        <w:pStyle w:val="ListParagraph"/>
        <w:numPr>
          <w:ilvl w:val="0"/>
          <w:numId w:val="0"/>
        </w:numPr>
        <w:spacing w:after="160" w:line="259" w:lineRule="auto"/>
        <w:ind w:left="720"/>
        <w:rPr>
          <w:rFonts w:asciiTheme="majorHAnsi" w:eastAsiaTheme="majorEastAsia" w:hAnsiTheme="majorHAnsi" w:cstheme="majorBidi"/>
          <w:color w:val="0066AB"/>
          <w:sz w:val="30"/>
          <w:szCs w:val="24"/>
          <w:lang w:eastAsia="en-US"/>
        </w:rPr>
      </w:pPr>
      <w:r w:rsidRPr="008D26A8">
        <w:rPr>
          <w:sz w:val="18"/>
          <w:szCs w:val="18"/>
          <w:lang w:eastAsia="en-US"/>
        </w:rPr>
        <w:t>Source: ABS cat. 5204, 5209; BCAR calculations</w:t>
      </w:r>
    </w:p>
    <w:p w14:paraId="7E4DC0AF" w14:textId="66CC7AB6" w:rsidR="00F44E41" w:rsidRDefault="009B1EFB" w:rsidP="005B377E">
      <w:pPr>
        <w:rPr>
          <w:lang w:eastAsia="en-US"/>
        </w:rPr>
      </w:pPr>
      <w:r>
        <w:rPr>
          <w:lang w:eastAsia="en-US"/>
        </w:rPr>
        <w:t>The majority of cultural and creative activity</w:t>
      </w:r>
      <w:r w:rsidR="00B578B0">
        <w:rPr>
          <w:lang w:eastAsia="en-US"/>
        </w:rPr>
        <w:t xml:space="preserve"> in 2016-17</w:t>
      </w:r>
      <w:r>
        <w:rPr>
          <w:lang w:eastAsia="en-US"/>
        </w:rPr>
        <w:t xml:space="preserve"> came from</w:t>
      </w:r>
      <w:r w:rsidR="00F44E41">
        <w:rPr>
          <w:lang w:eastAsia="en-US"/>
        </w:rPr>
        <w:t xml:space="preserve"> </w:t>
      </w:r>
      <w:r w:rsidR="00F44E41" w:rsidRPr="009B6B57">
        <w:rPr>
          <w:lang w:eastAsia="en-US"/>
        </w:rPr>
        <w:t>cultural and creative</w:t>
      </w:r>
      <w:r w:rsidR="00F44E41">
        <w:rPr>
          <w:lang w:eastAsia="en-US"/>
        </w:rPr>
        <w:t xml:space="preserve"> industries,</w:t>
      </w:r>
      <w:r>
        <w:rPr>
          <w:lang w:eastAsia="en-US"/>
        </w:rPr>
        <w:t xml:space="preserve"> comprising </w:t>
      </w:r>
      <w:r w:rsidR="00A10090">
        <w:rPr>
          <w:lang w:eastAsia="en-US"/>
        </w:rPr>
        <w:t>76.7</w:t>
      </w:r>
      <w:r>
        <w:rPr>
          <w:lang w:eastAsia="en-US"/>
        </w:rPr>
        <w:t xml:space="preserve"> per cent or </w:t>
      </w:r>
      <w:r w:rsidR="00F44E41">
        <w:rPr>
          <w:lang w:eastAsia="en-US"/>
        </w:rPr>
        <w:t>$85.7 billion. The related industries</w:t>
      </w:r>
      <w:r w:rsidR="006A21D5">
        <w:rPr>
          <w:lang w:eastAsia="en-US"/>
        </w:rPr>
        <w:t xml:space="preserve"> (</w:t>
      </w:r>
      <w:r w:rsidR="00F44E41">
        <w:rPr>
          <w:lang w:eastAsia="en-US"/>
        </w:rPr>
        <w:t xml:space="preserve">also known as </w:t>
      </w:r>
      <w:r w:rsidR="006A21D5">
        <w:rPr>
          <w:lang w:eastAsia="en-US"/>
        </w:rPr>
        <w:t>‘domains’)</w:t>
      </w:r>
      <w:r w:rsidR="00F44E41">
        <w:rPr>
          <w:lang w:eastAsia="en-US"/>
        </w:rPr>
        <w:t xml:space="preserve"> that contributed</w:t>
      </w:r>
      <w:r w:rsidR="00204BE4">
        <w:rPr>
          <w:lang w:eastAsia="en-US"/>
        </w:rPr>
        <w:t xml:space="preserve"> most</w:t>
      </w:r>
      <w:r w:rsidR="00F44E41">
        <w:rPr>
          <w:lang w:eastAsia="en-US"/>
        </w:rPr>
        <w:t xml:space="preserve"> to this activity were design at $42.8 billion, fashion at $14.2 billion, and broadcasting, electronic or digital media, and film at $9.7 billion.</w:t>
      </w:r>
      <w:r w:rsidR="0001011B">
        <w:rPr>
          <w:lang w:eastAsia="en-US"/>
        </w:rPr>
        <w:t xml:space="preserve"> </w:t>
      </w:r>
    </w:p>
    <w:p w14:paraId="7E4DC0B0" w14:textId="43B3173A" w:rsidR="00CA2A78" w:rsidRDefault="00CA2A78" w:rsidP="005B377E">
      <w:pPr>
        <w:rPr>
          <w:lang w:eastAsia="en-US"/>
        </w:rPr>
      </w:pPr>
      <w:r>
        <w:rPr>
          <w:lang w:eastAsia="en-US"/>
        </w:rPr>
        <w:t xml:space="preserve">Cultural and creative activity in design experienced significant growth of $16.2 billion </w:t>
      </w:r>
      <w:r w:rsidR="00216CD9">
        <w:rPr>
          <w:lang w:eastAsia="en-US"/>
        </w:rPr>
        <w:t>or 60.7 </w:t>
      </w:r>
      <w:r w:rsidR="00037D9E">
        <w:rPr>
          <w:lang w:eastAsia="en-US"/>
        </w:rPr>
        <w:t>per </w:t>
      </w:r>
      <w:r>
        <w:rPr>
          <w:lang w:eastAsia="en-US"/>
        </w:rPr>
        <w:t>cent from 2008-09 to 2016-17. Design is the largest domain</w:t>
      </w:r>
      <w:r w:rsidR="009C2B80">
        <w:rPr>
          <w:lang w:eastAsia="en-US"/>
        </w:rPr>
        <w:t xml:space="preserve"> and has increased as a share</w:t>
      </w:r>
      <w:r>
        <w:rPr>
          <w:lang w:eastAsia="en-US"/>
        </w:rPr>
        <w:t xml:space="preserve"> of GDP by 0.</w:t>
      </w:r>
      <w:r w:rsidR="00A10090">
        <w:rPr>
          <w:lang w:eastAsia="en-US"/>
        </w:rPr>
        <w:t>3</w:t>
      </w:r>
      <w:r w:rsidR="009C12CC">
        <w:rPr>
          <w:lang w:eastAsia="en-US"/>
        </w:rPr>
        <w:t> </w:t>
      </w:r>
      <w:r>
        <w:rPr>
          <w:lang w:eastAsia="en-US"/>
        </w:rPr>
        <w:t xml:space="preserve">percentage </w:t>
      </w:r>
      <w:r w:rsidR="00C40040">
        <w:rPr>
          <w:lang w:eastAsia="en-US"/>
        </w:rPr>
        <w:t>points. This</w:t>
      </w:r>
      <w:r>
        <w:rPr>
          <w:lang w:eastAsia="en-US"/>
        </w:rPr>
        <w:t xml:space="preserve"> growth is driven mainly by computer system design and related services</w:t>
      </w:r>
      <w:r w:rsidR="00A51C22">
        <w:rPr>
          <w:lang w:eastAsia="en-US"/>
        </w:rPr>
        <w:t>. Workplaces have increased their use of information technology in their processes which have then</w:t>
      </w:r>
      <w:r>
        <w:rPr>
          <w:lang w:eastAsia="en-US"/>
        </w:rPr>
        <w:t xml:space="preserve"> required regular upgrades and enhancements over the past decade</w:t>
      </w:r>
      <w:bookmarkStart w:id="26" w:name="_Ref523406220"/>
      <w:r w:rsidR="00CA493B">
        <w:rPr>
          <w:lang w:eastAsia="en-US"/>
        </w:rPr>
        <w:t>.</w:t>
      </w:r>
      <w:r w:rsidR="000C0A6A">
        <w:rPr>
          <w:rStyle w:val="EndnoteReference"/>
          <w:lang w:eastAsia="en-US"/>
        </w:rPr>
        <w:endnoteReference w:id="6"/>
      </w:r>
      <w:bookmarkEnd w:id="26"/>
    </w:p>
    <w:p w14:paraId="7E4DC0B1" w14:textId="77777777" w:rsidR="00CA2A78" w:rsidRDefault="00CA2A78" w:rsidP="005B377E">
      <w:pPr>
        <w:rPr>
          <w:lang w:eastAsia="en-US"/>
        </w:rPr>
      </w:pPr>
      <w:r>
        <w:rPr>
          <w:lang w:eastAsia="en-US"/>
        </w:rPr>
        <w:t>Cultural and creative activity in fashion increased by $2.4 billion or 20.</w:t>
      </w:r>
      <w:r w:rsidR="00231CA9">
        <w:rPr>
          <w:lang w:eastAsia="en-US"/>
        </w:rPr>
        <w:t>3 per cent from 2008-09 to 2016</w:t>
      </w:r>
      <w:r w:rsidR="00231CA9">
        <w:rPr>
          <w:lang w:eastAsia="en-US"/>
        </w:rPr>
        <w:noBreakHyphen/>
      </w:r>
      <w:r>
        <w:rPr>
          <w:lang w:eastAsia="en-US"/>
        </w:rPr>
        <w:t>17</w:t>
      </w:r>
      <w:r w:rsidR="009C2B80">
        <w:rPr>
          <w:lang w:eastAsia="en-US"/>
        </w:rPr>
        <w:t>. However, as a share</w:t>
      </w:r>
      <w:r>
        <w:rPr>
          <w:lang w:eastAsia="en-US"/>
        </w:rPr>
        <w:t xml:space="preserve"> of GDP</w:t>
      </w:r>
      <w:r w:rsidR="00B578B0">
        <w:rPr>
          <w:lang w:eastAsia="en-US"/>
        </w:rPr>
        <w:t>, this domain fell</w:t>
      </w:r>
      <w:r w:rsidR="00F70DC8">
        <w:rPr>
          <w:lang w:eastAsia="en-US"/>
        </w:rPr>
        <w:t xml:space="preserve"> by 0.1</w:t>
      </w:r>
      <w:r w:rsidR="00A51C22">
        <w:rPr>
          <w:lang w:eastAsia="en-US"/>
        </w:rPr>
        <w:t xml:space="preserve"> percentage points over this</w:t>
      </w:r>
      <w:r>
        <w:rPr>
          <w:lang w:eastAsia="en-US"/>
        </w:rPr>
        <w:t xml:space="preserve"> period. Clothing and footwear wholesaling and retailing have driven the increase in absolute terms; but these ind</w:t>
      </w:r>
      <w:r w:rsidR="006C6717">
        <w:rPr>
          <w:lang w:eastAsia="en-US"/>
        </w:rPr>
        <w:t>ustries have faced a challenging</w:t>
      </w:r>
      <w:r>
        <w:rPr>
          <w:lang w:eastAsia="en-US"/>
        </w:rPr>
        <w:t xml:space="preserve"> operating environment with </w:t>
      </w:r>
      <w:r w:rsidR="00A51C22">
        <w:rPr>
          <w:lang w:eastAsia="en-US"/>
        </w:rPr>
        <w:t>greater</w:t>
      </w:r>
      <w:r>
        <w:rPr>
          <w:lang w:eastAsia="en-US"/>
        </w:rPr>
        <w:t xml:space="preserve"> competition and higher </w:t>
      </w:r>
      <w:r w:rsidR="00F724DB">
        <w:rPr>
          <w:lang w:eastAsia="en-US"/>
        </w:rPr>
        <w:t xml:space="preserve">shopfront </w:t>
      </w:r>
      <w:r>
        <w:rPr>
          <w:lang w:eastAsia="en-US"/>
        </w:rPr>
        <w:t>rental costs</w:t>
      </w:r>
      <w:bookmarkStart w:id="27" w:name="_Ref523406351"/>
      <w:r w:rsidR="00CA493B">
        <w:rPr>
          <w:lang w:eastAsia="en-US"/>
        </w:rPr>
        <w:t>.</w:t>
      </w:r>
      <w:r w:rsidR="00A51C22">
        <w:rPr>
          <w:rStyle w:val="EndnoteReference"/>
          <w:lang w:eastAsia="en-US"/>
        </w:rPr>
        <w:endnoteReference w:id="7"/>
      </w:r>
      <w:bookmarkEnd w:id="27"/>
    </w:p>
    <w:p w14:paraId="7E4DC0B2" w14:textId="77777777" w:rsidR="00CA2A78" w:rsidRDefault="00C40040" w:rsidP="005B377E">
      <w:pPr>
        <w:rPr>
          <w:lang w:eastAsia="en-US"/>
        </w:rPr>
      </w:pPr>
      <w:r>
        <w:rPr>
          <w:lang w:eastAsia="en-US"/>
        </w:rPr>
        <w:t xml:space="preserve">Cultural and creative activity in broadcasting, electronic or digital media, and film increased by </w:t>
      </w:r>
      <w:r w:rsidR="00037D9E">
        <w:rPr>
          <w:lang w:eastAsia="en-US"/>
        </w:rPr>
        <w:t>$2.4 </w:t>
      </w:r>
      <w:r>
        <w:rPr>
          <w:lang w:eastAsia="en-US"/>
        </w:rPr>
        <w:t>billion or 32.2 per cent from 2008-09 to 2016-17</w:t>
      </w:r>
      <w:r w:rsidR="009C2B80">
        <w:rPr>
          <w:lang w:eastAsia="en-US"/>
        </w:rPr>
        <w:t>; alt</w:t>
      </w:r>
      <w:r>
        <w:rPr>
          <w:lang w:eastAsia="en-US"/>
        </w:rPr>
        <w:t>hough</w:t>
      </w:r>
      <w:r w:rsidR="00037D9E">
        <w:rPr>
          <w:lang w:eastAsia="en-US"/>
        </w:rPr>
        <w:t xml:space="preserve"> this domain</w:t>
      </w:r>
      <w:r w:rsidR="00F70DC8">
        <w:rPr>
          <w:lang w:eastAsia="en-US"/>
        </w:rPr>
        <w:t xml:space="preserve"> remained </w:t>
      </w:r>
      <w:r w:rsidR="00A10090">
        <w:rPr>
          <w:lang w:eastAsia="en-US"/>
        </w:rPr>
        <w:t>relatively</w:t>
      </w:r>
      <w:r w:rsidR="00F70DC8">
        <w:rPr>
          <w:lang w:eastAsia="en-US"/>
        </w:rPr>
        <w:t xml:space="preserve"> flat</w:t>
      </w:r>
      <w:r w:rsidR="009C2B80">
        <w:rPr>
          <w:lang w:eastAsia="en-US"/>
        </w:rPr>
        <w:t xml:space="preserve"> as a share</w:t>
      </w:r>
      <w:r>
        <w:rPr>
          <w:lang w:eastAsia="en-US"/>
        </w:rPr>
        <w:t xml:space="preserve"> o</w:t>
      </w:r>
      <w:r w:rsidR="00F70DC8">
        <w:rPr>
          <w:lang w:eastAsia="en-US"/>
        </w:rPr>
        <w:t>f GDP</w:t>
      </w:r>
      <w:r>
        <w:rPr>
          <w:lang w:eastAsia="en-US"/>
        </w:rPr>
        <w:t xml:space="preserve"> over th</w:t>
      </w:r>
      <w:r w:rsidR="008A4FD7">
        <w:rPr>
          <w:lang w:eastAsia="en-US"/>
        </w:rPr>
        <w:t>is</w:t>
      </w:r>
      <w:r>
        <w:rPr>
          <w:lang w:eastAsia="en-US"/>
        </w:rPr>
        <w:t xml:space="preserve"> period. Free-to-air television broadcasting</w:t>
      </w:r>
      <w:r w:rsidR="006F3B2F">
        <w:rPr>
          <w:lang w:eastAsia="en-US"/>
        </w:rPr>
        <w:t>,</w:t>
      </w:r>
      <w:r>
        <w:rPr>
          <w:lang w:eastAsia="en-US"/>
        </w:rPr>
        <w:t xml:space="preserve"> and cable and other </w:t>
      </w:r>
      <w:r w:rsidR="00E4003C">
        <w:rPr>
          <w:lang w:eastAsia="en-US"/>
        </w:rPr>
        <w:t>subscription broadcasting</w:t>
      </w:r>
      <w:r w:rsidR="00B578B0">
        <w:rPr>
          <w:lang w:eastAsia="en-US"/>
        </w:rPr>
        <w:t xml:space="preserve"> were</w:t>
      </w:r>
      <w:r>
        <w:rPr>
          <w:lang w:eastAsia="en-US"/>
        </w:rPr>
        <w:t xml:space="preserve"> the two main contributors</w:t>
      </w:r>
      <w:r w:rsidR="00B578B0">
        <w:rPr>
          <w:lang w:eastAsia="en-US"/>
        </w:rPr>
        <w:t xml:space="preserve"> to this domain. While these</w:t>
      </w:r>
      <w:r w:rsidR="00E4003C">
        <w:rPr>
          <w:lang w:eastAsia="en-US"/>
        </w:rPr>
        <w:t xml:space="preserve"> components have grow</w:t>
      </w:r>
      <w:r w:rsidR="00B578B0">
        <w:rPr>
          <w:lang w:eastAsia="en-US"/>
        </w:rPr>
        <w:t>n over the period,</w:t>
      </w:r>
      <w:r w:rsidR="00E4003C">
        <w:rPr>
          <w:lang w:eastAsia="en-US"/>
        </w:rPr>
        <w:t xml:space="preserve"> future challenges</w:t>
      </w:r>
      <w:r w:rsidR="00B578B0">
        <w:rPr>
          <w:lang w:eastAsia="en-US"/>
        </w:rPr>
        <w:t xml:space="preserve"> may be on the horizon</w:t>
      </w:r>
      <w:r w:rsidR="00E4003C">
        <w:rPr>
          <w:lang w:eastAsia="en-US"/>
        </w:rPr>
        <w:t xml:space="preserve"> as Australians </w:t>
      </w:r>
      <w:r w:rsidR="000970D8">
        <w:rPr>
          <w:lang w:eastAsia="en-US"/>
        </w:rPr>
        <w:t>consume</w:t>
      </w:r>
      <w:r w:rsidR="006C6717">
        <w:rPr>
          <w:lang w:eastAsia="en-US"/>
        </w:rPr>
        <w:t xml:space="preserve"> content</w:t>
      </w:r>
      <w:r w:rsidR="00B578B0">
        <w:rPr>
          <w:lang w:eastAsia="en-US"/>
        </w:rPr>
        <w:t xml:space="preserve"> on a wider variety of</w:t>
      </w:r>
      <w:r>
        <w:rPr>
          <w:lang w:eastAsia="en-US"/>
        </w:rPr>
        <w:t xml:space="preserve"> platforms</w:t>
      </w:r>
      <w:bookmarkStart w:id="28" w:name="_Ref523406459"/>
      <w:r w:rsidR="00CA493B">
        <w:rPr>
          <w:lang w:eastAsia="en-US"/>
        </w:rPr>
        <w:t>.</w:t>
      </w:r>
      <w:r w:rsidR="00F724DB">
        <w:rPr>
          <w:rStyle w:val="EndnoteReference"/>
          <w:lang w:eastAsia="en-US"/>
        </w:rPr>
        <w:endnoteReference w:id="8"/>
      </w:r>
      <w:bookmarkEnd w:id="28"/>
    </w:p>
    <w:p w14:paraId="7E4DC0B3" w14:textId="77777777" w:rsidR="00CA7DAB" w:rsidRDefault="00CA7DAB" w:rsidP="005B377E">
      <w:pPr>
        <w:rPr>
          <w:lang w:eastAsia="en-US"/>
        </w:rPr>
      </w:pPr>
      <w:r>
        <w:rPr>
          <w:lang w:eastAsia="en-US"/>
        </w:rPr>
        <w:t xml:space="preserve">The figures presented in this report, unless otherwise stated, are in current prices and on a national accounts basis. This basis excludes volunteering and non-market based production due to its activity not being captured in the calculation of GDP. </w:t>
      </w:r>
      <w:r w:rsidR="005B493A">
        <w:rPr>
          <w:lang w:eastAsia="en-US"/>
        </w:rPr>
        <w:t xml:space="preserve">The figures </w:t>
      </w:r>
      <w:r w:rsidR="000970D8">
        <w:rPr>
          <w:lang w:eastAsia="en-US"/>
        </w:rPr>
        <w:t>are presented in a format that enable them to be updated</w:t>
      </w:r>
      <w:r w:rsidR="005B493A">
        <w:rPr>
          <w:lang w:eastAsia="en-US"/>
        </w:rPr>
        <w:t xml:space="preserve"> each year.</w:t>
      </w:r>
    </w:p>
    <w:p w14:paraId="7E4DC0B4" w14:textId="717A1C1A" w:rsidR="00280D87" w:rsidRDefault="00280D87" w:rsidP="005B377E">
      <w:pPr>
        <w:rPr>
          <w:lang w:eastAsia="en-US"/>
        </w:rPr>
      </w:pPr>
      <w:r>
        <w:rPr>
          <w:rFonts w:eastAsia="Calibri"/>
        </w:rPr>
        <w:t xml:space="preserve">Caution should be used when comparing the measurement of cultural and creative </w:t>
      </w:r>
      <w:r w:rsidRPr="00C563E6">
        <w:rPr>
          <w:rFonts w:eastAsia="Calibri"/>
        </w:rPr>
        <w:t xml:space="preserve">activity </w:t>
      </w:r>
      <w:r>
        <w:rPr>
          <w:rFonts w:eastAsia="Calibri"/>
        </w:rPr>
        <w:t xml:space="preserve">with activity that occurs in a particular </w:t>
      </w:r>
      <w:r w:rsidR="00C563E6">
        <w:rPr>
          <w:rFonts w:eastAsia="Calibri"/>
        </w:rPr>
        <w:t>industry</w:t>
      </w:r>
      <w:r>
        <w:rPr>
          <w:rFonts w:eastAsia="Calibri"/>
        </w:rPr>
        <w:t xml:space="preserve"> of the Australian economy. The contribution of cultural and creative activity to the economy measures the contribution of that activity across multiple industry sectors as defined in the Australian and New Zealand Standard Industrial Classification </w:t>
      </w:r>
      <w:r w:rsidR="009E5F59">
        <w:rPr>
          <w:rFonts w:eastAsia="Calibri"/>
        </w:rPr>
        <w:t xml:space="preserve">2006 </w:t>
      </w:r>
      <w:r>
        <w:rPr>
          <w:rFonts w:eastAsia="Calibri"/>
        </w:rPr>
        <w:t>(ANZSIC</w:t>
      </w:r>
      <w:r w:rsidR="009E5F59">
        <w:rPr>
          <w:rFonts w:eastAsia="Calibri"/>
        </w:rPr>
        <w:t xml:space="preserve"> 06</w:t>
      </w:r>
      <w:r>
        <w:rPr>
          <w:rFonts w:eastAsia="Calibri"/>
        </w:rPr>
        <w:t xml:space="preserve">). This includes manufacturing, education, information media and telecommunications and arts and recreation services). The contribution of a particular industry (such as manufacturing) measures the contribution to the economy of activity from </w:t>
      </w:r>
      <w:r w:rsidR="0063770B">
        <w:rPr>
          <w:rFonts w:eastAsia="Calibri"/>
        </w:rPr>
        <w:t xml:space="preserve">only </w:t>
      </w:r>
      <w:r>
        <w:rPr>
          <w:rFonts w:eastAsia="Calibri"/>
        </w:rPr>
        <w:t xml:space="preserve">that </w:t>
      </w:r>
      <w:r w:rsidR="001735A6">
        <w:rPr>
          <w:rFonts w:eastAsia="Calibri"/>
        </w:rPr>
        <w:t>industry</w:t>
      </w:r>
      <w:r>
        <w:rPr>
          <w:rFonts w:eastAsia="Calibri"/>
        </w:rPr>
        <w:t>.</w:t>
      </w:r>
    </w:p>
    <w:p w14:paraId="7E4DC0B5" w14:textId="77777777" w:rsidR="009D5C6F" w:rsidRDefault="00121960" w:rsidP="009D5C6F">
      <w:pPr>
        <w:rPr>
          <w:lang w:eastAsia="en-US"/>
        </w:rPr>
      </w:pPr>
      <w:r>
        <w:rPr>
          <w:lang w:eastAsia="en-US"/>
        </w:rPr>
        <w:lastRenderedPageBreak/>
        <w:t xml:space="preserve">The remainder of this </w:t>
      </w:r>
      <w:r w:rsidR="009D5C6F">
        <w:rPr>
          <w:lang w:eastAsia="en-US"/>
        </w:rPr>
        <w:t>paper is structured as follows</w:t>
      </w:r>
      <w:r w:rsidR="006A21D5">
        <w:rPr>
          <w:lang w:eastAsia="en-US"/>
        </w:rPr>
        <w:t xml:space="preserve">: </w:t>
      </w:r>
      <w:r>
        <w:rPr>
          <w:lang w:eastAsia="en-US"/>
        </w:rPr>
        <w:t>th</w:t>
      </w:r>
      <w:r w:rsidR="006A21D5">
        <w:rPr>
          <w:lang w:eastAsia="en-US"/>
        </w:rPr>
        <w:t>e first section</w:t>
      </w:r>
      <w:r w:rsidR="009D5C6F">
        <w:rPr>
          <w:lang w:eastAsia="en-US"/>
        </w:rPr>
        <w:t xml:space="preserve"> provides an overview of the size of cultural and creative activity in 2016-17 and its largest components</w:t>
      </w:r>
      <w:r>
        <w:rPr>
          <w:lang w:eastAsia="en-US"/>
        </w:rPr>
        <w:t>; t</w:t>
      </w:r>
      <w:r w:rsidR="006A21D5">
        <w:rPr>
          <w:lang w:eastAsia="en-US"/>
        </w:rPr>
        <w:t>he second section shows</w:t>
      </w:r>
      <w:r w:rsidR="009D5C6F">
        <w:rPr>
          <w:lang w:eastAsia="en-US"/>
        </w:rPr>
        <w:t xml:space="preserve"> how this activity has changed over time</w:t>
      </w:r>
      <w:r w:rsidR="006A21D5">
        <w:rPr>
          <w:lang w:eastAsia="en-US"/>
        </w:rPr>
        <w:t>,</w:t>
      </w:r>
      <w:r w:rsidR="009D5C6F">
        <w:rPr>
          <w:lang w:eastAsia="en-US"/>
        </w:rPr>
        <w:t xml:space="preserve"> and the main drivers </w:t>
      </w:r>
      <w:r w:rsidR="006A21D5">
        <w:rPr>
          <w:lang w:eastAsia="en-US"/>
        </w:rPr>
        <w:t>of</w:t>
      </w:r>
      <w:r w:rsidR="009D5C6F">
        <w:rPr>
          <w:lang w:eastAsia="en-US"/>
        </w:rPr>
        <w:t xml:space="preserve"> this change</w:t>
      </w:r>
      <w:r>
        <w:rPr>
          <w:lang w:eastAsia="en-US"/>
        </w:rPr>
        <w:t>; t</w:t>
      </w:r>
      <w:r w:rsidR="006A21D5">
        <w:rPr>
          <w:lang w:eastAsia="en-US"/>
        </w:rPr>
        <w:t>he third and fourth sections</w:t>
      </w:r>
      <w:r w:rsidR="009D5C6F">
        <w:rPr>
          <w:lang w:eastAsia="en-US"/>
        </w:rPr>
        <w:t xml:space="preserve"> report</w:t>
      </w:r>
      <w:r w:rsidR="006A21D5">
        <w:rPr>
          <w:lang w:eastAsia="en-US"/>
        </w:rPr>
        <w:t xml:space="preserve"> </w:t>
      </w:r>
      <w:r w:rsidR="009D5C6F">
        <w:rPr>
          <w:lang w:eastAsia="en-US"/>
        </w:rPr>
        <w:t xml:space="preserve">separately </w:t>
      </w:r>
      <w:r w:rsidR="006A21D5">
        <w:rPr>
          <w:lang w:eastAsia="en-US"/>
        </w:rPr>
        <w:t>on</w:t>
      </w:r>
      <w:r w:rsidR="009D5C6F">
        <w:rPr>
          <w:lang w:eastAsia="en-US"/>
        </w:rPr>
        <w:t xml:space="preserve"> cultural activity and creative activity</w:t>
      </w:r>
      <w:r w:rsidR="006A21D5">
        <w:rPr>
          <w:lang w:eastAsia="en-US"/>
        </w:rPr>
        <w:t>, respectively</w:t>
      </w:r>
      <w:r>
        <w:rPr>
          <w:lang w:eastAsia="en-US"/>
        </w:rPr>
        <w:t>; t</w:t>
      </w:r>
      <w:r w:rsidR="006A21D5">
        <w:rPr>
          <w:lang w:eastAsia="en-US"/>
        </w:rPr>
        <w:t>he final section</w:t>
      </w:r>
      <w:r w:rsidR="009D5C6F">
        <w:rPr>
          <w:lang w:eastAsia="en-US"/>
        </w:rPr>
        <w:t xml:space="preserve"> details </w:t>
      </w:r>
      <w:r w:rsidR="006A21D5">
        <w:rPr>
          <w:lang w:eastAsia="en-US"/>
        </w:rPr>
        <w:t>how each domain has</w:t>
      </w:r>
      <w:r w:rsidR="009D5C6F">
        <w:rPr>
          <w:lang w:eastAsia="en-US"/>
        </w:rPr>
        <w:t xml:space="preserve"> contributed to </w:t>
      </w:r>
      <w:r w:rsidR="006A21D5">
        <w:rPr>
          <w:lang w:eastAsia="en-US"/>
        </w:rPr>
        <w:t>cultural and creative</w:t>
      </w:r>
      <w:r w:rsidR="009D5C6F">
        <w:rPr>
          <w:lang w:eastAsia="en-US"/>
        </w:rPr>
        <w:t xml:space="preserve"> activity</w:t>
      </w:r>
      <w:r>
        <w:rPr>
          <w:lang w:eastAsia="en-US"/>
        </w:rPr>
        <w:t xml:space="preserve">; the </w:t>
      </w:r>
      <w:r w:rsidR="00404BF8">
        <w:rPr>
          <w:lang w:eastAsia="en-US"/>
        </w:rPr>
        <w:t>methodology and supporting information</w:t>
      </w:r>
      <w:r w:rsidR="005E18A5">
        <w:rPr>
          <w:lang w:eastAsia="en-US"/>
        </w:rPr>
        <w:t xml:space="preserve"> including a glossary of terms used in the paper,</w:t>
      </w:r>
      <w:r w:rsidR="00404BF8">
        <w:rPr>
          <w:lang w:eastAsia="en-US"/>
        </w:rPr>
        <w:t xml:space="preserve"> can be found in the appendix.</w:t>
      </w:r>
      <w:r w:rsidR="005F19F4">
        <w:rPr>
          <w:lang w:eastAsia="en-US"/>
        </w:rPr>
        <w:t xml:space="preserve"> </w:t>
      </w:r>
    </w:p>
    <w:p w14:paraId="43775812" w14:textId="608054B3" w:rsidR="00FF5890" w:rsidRDefault="00FF5890">
      <w:pPr>
        <w:spacing w:after="160" w:line="259" w:lineRule="auto"/>
        <w:rPr>
          <w:lang w:eastAsia="en-US"/>
        </w:rPr>
      </w:pPr>
      <w:r>
        <w:rPr>
          <w:lang w:eastAsia="en-US"/>
        </w:rPr>
        <w:br w:type="page"/>
      </w:r>
    </w:p>
    <w:p w14:paraId="7E4DC0B6" w14:textId="77777777" w:rsidR="00E77D30" w:rsidRDefault="00E77D30" w:rsidP="009D5C6F">
      <w:pPr>
        <w:pStyle w:val="Heading2"/>
      </w:pPr>
      <w:bookmarkStart w:id="29" w:name="_Toc518313436"/>
      <w:bookmarkStart w:id="30" w:name="_Toc521499943"/>
      <w:bookmarkStart w:id="31" w:name="_Toc522889035"/>
      <w:bookmarkStart w:id="32" w:name="_Toc523214134"/>
      <w:bookmarkStart w:id="33" w:name="_Toc523231313"/>
      <w:bookmarkStart w:id="34" w:name="_Toc526955088"/>
      <w:bookmarkEnd w:id="15"/>
      <w:r>
        <w:lastRenderedPageBreak/>
        <w:t>Cultural and creative activity in 2016-17</w:t>
      </w:r>
      <w:bookmarkEnd w:id="29"/>
      <w:bookmarkEnd w:id="30"/>
      <w:bookmarkEnd w:id="31"/>
      <w:bookmarkEnd w:id="32"/>
      <w:bookmarkEnd w:id="33"/>
      <w:bookmarkEnd w:id="34"/>
    </w:p>
    <w:p w14:paraId="7E4DC0B7" w14:textId="77777777" w:rsidR="005B377E" w:rsidRDefault="005B377E" w:rsidP="005B377E">
      <w:pPr>
        <w:rPr>
          <w:lang w:eastAsia="en-US"/>
        </w:rPr>
      </w:pPr>
      <w:r>
        <w:rPr>
          <w:lang w:eastAsia="en-US"/>
        </w:rPr>
        <w:t xml:space="preserve">Cultural and creative activity contributed </w:t>
      </w:r>
      <w:r w:rsidR="001C404B">
        <w:rPr>
          <w:lang w:eastAsia="en-US"/>
        </w:rPr>
        <w:t>$111.7 billion, or 6.4 per cent</w:t>
      </w:r>
      <w:r>
        <w:rPr>
          <w:lang w:eastAsia="en-US"/>
        </w:rPr>
        <w:t xml:space="preserve"> t</w:t>
      </w:r>
      <w:r w:rsidR="00950961">
        <w:rPr>
          <w:lang w:eastAsia="en-US"/>
        </w:rPr>
        <w:t>o GDP in 2016-17. Cultural and c</w:t>
      </w:r>
      <w:r>
        <w:rPr>
          <w:lang w:eastAsia="en-US"/>
        </w:rPr>
        <w:t xml:space="preserve">reative </w:t>
      </w:r>
      <w:r w:rsidR="00B578B0">
        <w:rPr>
          <w:lang w:eastAsia="en-US"/>
        </w:rPr>
        <w:t>activity can</w:t>
      </w:r>
      <w:r w:rsidR="005E18A5">
        <w:rPr>
          <w:lang w:eastAsia="en-US"/>
        </w:rPr>
        <w:t xml:space="preserve"> be measured</w:t>
      </w:r>
      <w:r w:rsidR="00B578B0">
        <w:rPr>
          <w:lang w:eastAsia="en-US"/>
        </w:rPr>
        <w:t xml:space="preserve"> separate</w:t>
      </w:r>
      <w:r w:rsidR="005E18A5">
        <w:rPr>
          <w:lang w:eastAsia="en-US"/>
        </w:rPr>
        <w:t>ly or as both cultural and creative activity</w:t>
      </w:r>
      <w:r w:rsidR="0076185F">
        <w:rPr>
          <w:lang w:eastAsia="en-US"/>
        </w:rPr>
        <w:t>.</w:t>
      </w:r>
    </w:p>
    <w:p w14:paraId="7E4DC0B8" w14:textId="77777777" w:rsidR="005B377E" w:rsidRDefault="005B377E" w:rsidP="005B377E">
      <w:pPr>
        <w:rPr>
          <w:lang w:eastAsia="en-US"/>
        </w:rPr>
      </w:pPr>
      <w:r>
        <w:rPr>
          <w:lang w:eastAsia="en-US"/>
        </w:rPr>
        <w:t>Cultural activity contributed $63.5 billion or 3.6 per cent to GDP in 2016-17, while creative activity contributed $99.7 billion or 5.7 per cent</w:t>
      </w:r>
      <w:r w:rsidR="002F15DD">
        <w:rPr>
          <w:lang w:eastAsia="en-US"/>
        </w:rPr>
        <w:t xml:space="preserve"> to GDP</w:t>
      </w:r>
      <w:r>
        <w:rPr>
          <w:lang w:eastAsia="en-US"/>
        </w:rPr>
        <w:t xml:space="preserve"> in 2016-17. There is considerabl</w:t>
      </w:r>
      <w:r w:rsidR="00AA56CA">
        <w:rPr>
          <w:lang w:eastAsia="en-US"/>
        </w:rPr>
        <w:t>e overlap of</w:t>
      </w:r>
      <w:r>
        <w:rPr>
          <w:lang w:eastAsia="en-US"/>
        </w:rPr>
        <w:t xml:space="preserve"> industries and occupations common</w:t>
      </w:r>
      <w:r w:rsidR="00AA56CA">
        <w:rPr>
          <w:lang w:eastAsia="en-US"/>
        </w:rPr>
        <w:t xml:space="preserve"> with these</w:t>
      </w:r>
      <w:r w:rsidR="00216CD9">
        <w:rPr>
          <w:lang w:eastAsia="en-US"/>
        </w:rPr>
        <w:t xml:space="preserve"> segments</w:t>
      </w:r>
      <w:r w:rsidR="00AA56CA">
        <w:rPr>
          <w:lang w:eastAsia="en-US"/>
        </w:rPr>
        <w:t>. Activity that has identified as both cultural and creative accounted</w:t>
      </w:r>
      <w:r>
        <w:rPr>
          <w:lang w:eastAsia="en-US"/>
        </w:rPr>
        <w:t xml:space="preserve"> for $51.5 billion </w:t>
      </w:r>
      <w:r>
        <w:rPr>
          <w:color w:val="231F20" w:themeColor="text1"/>
          <w:lang w:eastAsia="en-US"/>
        </w:rPr>
        <w:t>or 3.0 per cent</w:t>
      </w:r>
      <w:r w:rsidR="002F15DD">
        <w:rPr>
          <w:color w:val="231F20" w:themeColor="text1"/>
          <w:lang w:eastAsia="en-US"/>
        </w:rPr>
        <w:t xml:space="preserve"> to GDP</w:t>
      </w:r>
      <w:r>
        <w:rPr>
          <w:lang w:eastAsia="en-US"/>
        </w:rPr>
        <w:t>. This common activity is counted only once in the total for cultural and creative activity</w:t>
      </w:r>
      <w:r w:rsidR="00950961">
        <w:rPr>
          <w:lang w:eastAsia="en-US"/>
        </w:rPr>
        <w:t>,</w:t>
      </w:r>
      <w:r>
        <w:rPr>
          <w:lang w:eastAsia="en-US"/>
        </w:rPr>
        <w:t xml:space="preserve"> as shown in</w:t>
      </w:r>
      <w:r>
        <w:rPr>
          <w:color w:val="231F20" w:themeColor="text1"/>
        </w:rPr>
        <w:t xml:space="preserve"> </w:t>
      </w:r>
      <w:r w:rsidR="00DE1776" w:rsidRPr="00DE1776">
        <w:rPr>
          <w:color w:val="231F20" w:themeColor="text1"/>
        </w:rPr>
        <w:fldChar w:fldCharType="begin"/>
      </w:r>
      <w:r w:rsidR="00DE1776" w:rsidRPr="00DE1776">
        <w:rPr>
          <w:color w:val="231F20" w:themeColor="text1"/>
        </w:rPr>
        <w:instrText xml:space="preserve"> REF _Ref522884716 \h  \* MERGEFORMAT </w:instrText>
      </w:r>
      <w:r w:rsidR="00DE1776" w:rsidRPr="00DE1776">
        <w:rPr>
          <w:color w:val="231F20" w:themeColor="text1"/>
        </w:rPr>
      </w:r>
      <w:r w:rsidR="00DE1776" w:rsidRPr="00DE1776">
        <w:rPr>
          <w:color w:val="231F20" w:themeColor="text1"/>
        </w:rPr>
        <w:fldChar w:fldCharType="separate"/>
      </w:r>
      <w:r w:rsidR="00B631DA" w:rsidRPr="00B631DA">
        <w:rPr>
          <w:color w:val="231F20" w:themeColor="text1"/>
        </w:rPr>
        <w:t xml:space="preserve">Figure </w:t>
      </w:r>
      <w:r w:rsidR="00B631DA" w:rsidRPr="00B631DA">
        <w:rPr>
          <w:noProof/>
          <w:color w:val="231F20" w:themeColor="text1"/>
        </w:rPr>
        <w:t>1</w:t>
      </w:r>
      <w:r w:rsidR="00DE1776" w:rsidRPr="00DE1776">
        <w:rPr>
          <w:color w:val="231F20" w:themeColor="text1"/>
        </w:rPr>
        <w:fldChar w:fldCharType="end"/>
      </w:r>
      <w:r>
        <w:rPr>
          <w:lang w:eastAsia="en-US"/>
        </w:rPr>
        <w:t>.</w:t>
      </w:r>
    </w:p>
    <w:p w14:paraId="7E4DC0BA" w14:textId="47186F80" w:rsidR="005B377E" w:rsidRPr="00634531" w:rsidRDefault="005B377E" w:rsidP="00634531">
      <w:pPr>
        <w:pStyle w:val="Caption"/>
        <w:rPr>
          <w:i w:val="0"/>
          <w:color w:val="231F20" w:themeColor="text1"/>
          <w:sz w:val="22"/>
          <w:szCs w:val="22"/>
          <w:lang w:eastAsia="en-US"/>
        </w:rPr>
      </w:pPr>
      <w:bookmarkStart w:id="35" w:name="_Ref522884716"/>
      <w:bookmarkStart w:id="36" w:name="_Toc520212405"/>
      <w:bookmarkStart w:id="37" w:name="_Toc521499895"/>
      <w:bookmarkStart w:id="38" w:name="_Toc522889079"/>
      <w:bookmarkStart w:id="39" w:name="_Toc523214085"/>
      <w:bookmarkStart w:id="40" w:name="_Toc523231264"/>
      <w:bookmarkStart w:id="41" w:name="_Toc523234142"/>
      <w:bookmarkStart w:id="42" w:name="_Toc526955061"/>
      <w:r>
        <w:rPr>
          <w:b/>
          <w:i w:val="0"/>
          <w:color w:val="231F20" w:themeColor="text1"/>
          <w:sz w:val="22"/>
          <w:szCs w:val="22"/>
        </w:rPr>
        <w:t xml:space="preserve">Figure </w:t>
      </w:r>
      <w:r>
        <w:fldChar w:fldCharType="begin"/>
      </w:r>
      <w:r>
        <w:rPr>
          <w:b/>
          <w:i w:val="0"/>
          <w:color w:val="231F20" w:themeColor="text1"/>
          <w:sz w:val="22"/>
          <w:szCs w:val="22"/>
        </w:rPr>
        <w:instrText xml:space="preserve"> SEQ Figure \* ARABIC </w:instrText>
      </w:r>
      <w:r>
        <w:fldChar w:fldCharType="separate"/>
      </w:r>
      <w:r w:rsidR="00B631DA">
        <w:rPr>
          <w:b/>
          <w:i w:val="0"/>
          <w:noProof/>
          <w:color w:val="231F20" w:themeColor="text1"/>
          <w:sz w:val="22"/>
          <w:szCs w:val="22"/>
        </w:rPr>
        <w:t>1</w:t>
      </w:r>
      <w:r>
        <w:fldChar w:fldCharType="end"/>
      </w:r>
      <w:bookmarkEnd w:id="35"/>
      <w:r>
        <w:rPr>
          <w:b/>
          <w:i w:val="0"/>
          <w:color w:val="231F20" w:themeColor="text1"/>
          <w:sz w:val="22"/>
          <w:szCs w:val="22"/>
          <w:lang w:eastAsia="en-US"/>
        </w:rPr>
        <w:t>.</w:t>
      </w:r>
      <w:r>
        <w:rPr>
          <w:i w:val="0"/>
          <w:color w:val="231F20" w:themeColor="text1"/>
          <w:sz w:val="22"/>
          <w:szCs w:val="22"/>
          <w:lang w:eastAsia="en-US"/>
        </w:rPr>
        <w:t xml:space="preserve"> Cultural and creative activity, 2016-17</w:t>
      </w:r>
      <w:bookmarkEnd w:id="36"/>
      <w:bookmarkEnd w:id="37"/>
      <w:bookmarkEnd w:id="38"/>
      <w:bookmarkEnd w:id="39"/>
      <w:bookmarkEnd w:id="40"/>
      <w:bookmarkEnd w:id="41"/>
      <w:bookmarkEnd w:id="42"/>
      <w:r w:rsidR="00F56168" w:rsidRPr="00F56168">
        <w:rPr>
          <w:noProof/>
          <w:lang w:eastAsia="en-AU"/>
        </w:rPr>
        <w:t xml:space="preserve"> </w:t>
      </w:r>
    </w:p>
    <w:p w14:paraId="28608EC1" w14:textId="7C09976E" w:rsidR="008757F5" w:rsidRDefault="008757F5" w:rsidP="00CC0741">
      <w:pPr>
        <w:jc w:val="center"/>
        <w:rPr>
          <w:noProof/>
          <w:lang w:eastAsia="en-AU"/>
        </w:rPr>
      </w:pPr>
    </w:p>
    <w:p w14:paraId="2B3125FD" w14:textId="7AECD9E5" w:rsidR="00057B9F" w:rsidRDefault="00057B9F" w:rsidP="00CC0741">
      <w:pPr>
        <w:jc w:val="center"/>
        <w:rPr>
          <w:noProof/>
          <w:lang w:eastAsia="en-AU"/>
        </w:rPr>
      </w:pPr>
      <w:r w:rsidRPr="00057B9F">
        <w:rPr>
          <w:noProof/>
          <w:lang w:eastAsia="en-AU"/>
        </w:rPr>
        <w:drawing>
          <wp:inline distT="0" distB="0" distL="0" distR="0" wp14:anchorId="26D52A12" wp14:editId="30EFD6A0">
            <wp:extent cx="5925820" cy="3557519"/>
            <wp:effectExtent l="0" t="0" r="0" b="5080"/>
            <wp:docPr id="14" name="Picture 14" descr="This is a Venn diagram showing the values and overlap of cultural and creative activity. Cultural activity is valued at $63.5 billion and creative activity is valued at $99.7 billion, with an overlap between the two of $51.5 billion." title="Figure 1. Cultural and creative activity,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5820" cy="3557519"/>
                    </a:xfrm>
                    <a:prstGeom prst="rect">
                      <a:avLst/>
                    </a:prstGeom>
                    <a:noFill/>
                    <a:ln>
                      <a:noFill/>
                    </a:ln>
                  </pic:spPr>
                </pic:pic>
              </a:graphicData>
            </a:graphic>
          </wp:inline>
        </w:drawing>
      </w:r>
    </w:p>
    <w:p w14:paraId="7E4DC0BC" w14:textId="2C18D78E" w:rsidR="002F7982" w:rsidRPr="00F56168" w:rsidRDefault="0067135F">
      <w:pPr>
        <w:spacing w:after="160" w:line="259" w:lineRule="auto"/>
        <w:rPr>
          <w:rFonts w:asciiTheme="majorHAnsi" w:eastAsiaTheme="majorEastAsia" w:hAnsiTheme="majorHAnsi" w:cstheme="majorBidi"/>
          <w:color w:val="0066AB"/>
          <w:sz w:val="30"/>
          <w:szCs w:val="24"/>
          <w:lang w:eastAsia="en-US"/>
        </w:rPr>
      </w:pPr>
      <w:r w:rsidRPr="005B377E">
        <w:rPr>
          <w:sz w:val="18"/>
          <w:szCs w:val="18"/>
          <w:lang w:eastAsia="en-US"/>
        </w:rPr>
        <w:t>Source: ABS cat. 5204, 5209; BCAR calculations</w:t>
      </w:r>
    </w:p>
    <w:p w14:paraId="608A5E9E" w14:textId="77777777" w:rsidR="00634531" w:rsidRDefault="00634531" w:rsidP="00665C8E">
      <w:pPr>
        <w:rPr>
          <w:lang w:eastAsia="en-US"/>
        </w:rPr>
      </w:pPr>
    </w:p>
    <w:p w14:paraId="7E4DC0BD" w14:textId="57969BEF" w:rsidR="004438FE" w:rsidRDefault="005E18A5" w:rsidP="00665C8E">
      <w:pPr>
        <w:rPr>
          <w:lang w:eastAsia="en-US"/>
        </w:rPr>
      </w:pPr>
      <w:r>
        <w:rPr>
          <w:lang w:eastAsia="en-US"/>
        </w:rPr>
        <w:t>The value of c</w:t>
      </w:r>
      <w:r w:rsidR="002D7B1A">
        <w:rPr>
          <w:lang w:eastAsia="en-US"/>
        </w:rPr>
        <w:t>ultural and creative activity in</w:t>
      </w:r>
      <w:r w:rsidR="00E77D30">
        <w:rPr>
          <w:lang w:eastAsia="en-US"/>
        </w:rPr>
        <w:t xml:space="preserve"> industries</w:t>
      </w:r>
      <w:r w:rsidR="0065413B">
        <w:rPr>
          <w:lang w:eastAsia="en-US"/>
        </w:rPr>
        <w:t xml:space="preserve"> considered to be </w:t>
      </w:r>
      <w:r w:rsidR="00E77D30">
        <w:rPr>
          <w:lang w:eastAsia="en-US"/>
        </w:rPr>
        <w:t xml:space="preserve">cultural </w:t>
      </w:r>
      <w:r w:rsidR="0065413B">
        <w:rPr>
          <w:lang w:eastAsia="en-US"/>
        </w:rPr>
        <w:t>or</w:t>
      </w:r>
      <w:r w:rsidR="00E77D30">
        <w:rPr>
          <w:lang w:eastAsia="en-US"/>
        </w:rPr>
        <w:t xml:space="preserve"> creative </w:t>
      </w:r>
      <w:r w:rsidR="00230C90">
        <w:rPr>
          <w:lang w:eastAsia="en-US"/>
        </w:rPr>
        <w:t xml:space="preserve">was </w:t>
      </w:r>
      <w:r w:rsidR="009C12CC">
        <w:rPr>
          <w:lang w:eastAsia="en-US"/>
        </w:rPr>
        <w:t>$85.7 </w:t>
      </w:r>
      <w:r w:rsidR="00E77D30">
        <w:rPr>
          <w:lang w:eastAsia="en-US"/>
        </w:rPr>
        <w:t>billion in 2016</w:t>
      </w:r>
      <w:r w:rsidR="00BD20AD">
        <w:rPr>
          <w:lang w:eastAsia="en-US"/>
        </w:rPr>
        <w:noBreakHyphen/>
      </w:r>
      <w:r w:rsidR="00E77D30">
        <w:rPr>
          <w:lang w:eastAsia="en-US"/>
        </w:rPr>
        <w:t xml:space="preserve">17. </w:t>
      </w:r>
      <w:r w:rsidR="004438FE">
        <w:rPr>
          <w:lang w:eastAsia="en-US"/>
        </w:rPr>
        <w:t xml:space="preserve">The largest components were design </w:t>
      </w:r>
      <w:r w:rsidR="00B07C58">
        <w:rPr>
          <w:lang w:eastAsia="en-US"/>
        </w:rPr>
        <w:t>at</w:t>
      </w:r>
      <w:r w:rsidR="0067054D">
        <w:rPr>
          <w:lang w:eastAsia="en-US"/>
        </w:rPr>
        <w:t xml:space="preserve"> $</w:t>
      </w:r>
      <w:r w:rsidR="004438FE">
        <w:rPr>
          <w:lang w:eastAsia="en-US"/>
        </w:rPr>
        <w:t>42.8 billion</w:t>
      </w:r>
      <w:r w:rsidR="0067054D">
        <w:rPr>
          <w:lang w:eastAsia="en-US"/>
        </w:rPr>
        <w:t>,</w:t>
      </w:r>
      <w:r w:rsidR="004438FE">
        <w:rPr>
          <w:lang w:eastAsia="en-US"/>
        </w:rPr>
        <w:t xml:space="preserve"> fashion </w:t>
      </w:r>
      <w:r w:rsidR="00B07C58">
        <w:rPr>
          <w:lang w:eastAsia="en-US"/>
        </w:rPr>
        <w:t>at</w:t>
      </w:r>
      <w:r w:rsidR="0067054D">
        <w:rPr>
          <w:lang w:eastAsia="en-US"/>
        </w:rPr>
        <w:t xml:space="preserve"> $</w:t>
      </w:r>
      <w:r w:rsidR="004438FE">
        <w:rPr>
          <w:lang w:eastAsia="en-US"/>
        </w:rPr>
        <w:t>14.2 billion</w:t>
      </w:r>
      <w:r w:rsidR="00F42CEE">
        <w:rPr>
          <w:lang w:eastAsia="en-US"/>
        </w:rPr>
        <w:t>,</w:t>
      </w:r>
      <w:r w:rsidR="004438FE">
        <w:rPr>
          <w:lang w:eastAsia="en-US"/>
        </w:rPr>
        <w:t xml:space="preserve"> and broadcasting, electronic or digital media, and film </w:t>
      </w:r>
      <w:r w:rsidR="00B07C58">
        <w:rPr>
          <w:lang w:eastAsia="en-US"/>
        </w:rPr>
        <w:t>at</w:t>
      </w:r>
      <w:r w:rsidR="0067054D">
        <w:rPr>
          <w:lang w:eastAsia="en-US"/>
        </w:rPr>
        <w:t xml:space="preserve"> $</w:t>
      </w:r>
      <w:r w:rsidR="004438FE">
        <w:rPr>
          <w:lang w:eastAsia="en-US"/>
        </w:rPr>
        <w:t>9.7 billion</w:t>
      </w:r>
      <w:r w:rsidR="00950961">
        <w:rPr>
          <w:lang w:eastAsia="en-US"/>
        </w:rPr>
        <w:t>,</w:t>
      </w:r>
      <w:r w:rsidR="005B377E">
        <w:rPr>
          <w:lang w:eastAsia="en-US"/>
        </w:rPr>
        <w:t xml:space="preserve"> as shown in</w:t>
      </w:r>
      <w:r w:rsidR="005B377E">
        <w:rPr>
          <w:color w:val="231F20" w:themeColor="text1"/>
        </w:rPr>
        <w:t xml:space="preserve"> </w:t>
      </w:r>
      <w:r w:rsidR="00DE1776" w:rsidRPr="00DE1776">
        <w:rPr>
          <w:color w:val="231F20" w:themeColor="text1"/>
        </w:rPr>
        <w:fldChar w:fldCharType="begin"/>
      </w:r>
      <w:r w:rsidR="00DE1776" w:rsidRPr="00DE1776">
        <w:rPr>
          <w:color w:val="231F20" w:themeColor="text1"/>
        </w:rPr>
        <w:instrText xml:space="preserve"> REF _Ref522884766 \h  \* MERGEFORMAT </w:instrText>
      </w:r>
      <w:r w:rsidR="00DE1776" w:rsidRPr="00DE1776">
        <w:rPr>
          <w:color w:val="231F20" w:themeColor="text1"/>
        </w:rPr>
      </w:r>
      <w:r w:rsidR="00DE1776" w:rsidRPr="00DE1776">
        <w:rPr>
          <w:color w:val="231F20" w:themeColor="text1"/>
        </w:rPr>
        <w:fldChar w:fldCharType="separate"/>
      </w:r>
      <w:r w:rsidR="00B631DA" w:rsidRPr="00B631DA">
        <w:rPr>
          <w:color w:val="231F20" w:themeColor="text1"/>
        </w:rPr>
        <w:t xml:space="preserve">Figure </w:t>
      </w:r>
      <w:r w:rsidR="00B631DA" w:rsidRPr="00B631DA">
        <w:rPr>
          <w:noProof/>
          <w:color w:val="231F20" w:themeColor="text1"/>
        </w:rPr>
        <w:t>2</w:t>
      </w:r>
      <w:r w:rsidR="00DE1776" w:rsidRPr="00DE1776">
        <w:rPr>
          <w:color w:val="231F20" w:themeColor="text1"/>
        </w:rPr>
        <w:fldChar w:fldCharType="end"/>
      </w:r>
      <w:r w:rsidR="004438FE">
        <w:rPr>
          <w:lang w:eastAsia="en-US"/>
        </w:rPr>
        <w:t>.</w:t>
      </w:r>
      <w:r w:rsidR="0076185F">
        <w:rPr>
          <w:lang w:eastAsia="en-US"/>
        </w:rPr>
        <w:t xml:space="preserve"> </w:t>
      </w:r>
    </w:p>
    <w:p w14:paraId="76F2BF92" w14:textId="6D6203B2" w:rsidR="00C75B61" w:rsidRDefault="00C75B61">
      <w:pPr>
        <w:spacing w:after="160" w:line="259" w:lineRule="auto"/>
        <w:rPr>
          <w:lang w:eastAsia="en-US"/>
        </w:rPr>
      </w:pPr>
      <w:r>
        <w:rPr>
          <w:lang w:eastAsia="en-US"/>
        </w:rPr>
        <w:br w:type="page"/>
      </w:r>
    </w:p>
    <w:p w14:paraId="7E4DC0BE" w14:textId="77777777" w:rsidR="006339ED" w:rsidRDefault="00E77D30" w:rsidP="005B377E">
      <w:pPr>
        <w:spacing w:after="160" w:line="259" w:lineRule="auto"/>
        <w:rPr>
          <w:lang w:eastAsia="en-US"/>
        </w:rPr>
      </w:pPr>
      <w:bookmarkStart w:id="43" w:name="_Ref522884766"/>
      <w:bookmarkStart w:id="44" w:name="_Toc521499896"/>
      <w:bookmarkStart w:id="45" w:name="_Toc522889080"/>
      <w:bookmarkStart w:id="46" w:name="_Toc523214086"/>
      <w:bookmarkStart w:id="47" w:name="_Toc523231265"/>
      <w:bookmarkStart w:id="48" w:name="_Toc523234143"/>
      <w:bookmarkStart w:id="49" w:name="_Toc526955062"/>
      <w:r w:rsidRPr="002C1B4D">
        <w:rPr>
          <w:b/>
          <w:color w:val="231F20" w:themeColor="text1"/>
        </w:rPr>
        <w:lastRenderedPageBreak/>
        <w:t xml:space="preserve">Figure </w:t>
      </w:r>
      <w:r w:rsidRPr="002C1B4D">
        <w:rPr>
          <w:b/>
          <w:color w:val="231F20" w:themeColor="text1"/>
        </w:rPr>
        <w:fldChar w:fldCharType="begin"/>
      </w:r>
      <w:r w:rsidRPr="002C1B4D">
        <w:rPr>
          <w:b/>
          <w:color w:val="231F20" w:themeColor="text1"/>
        </w:rPr>
        <w:instrText xml:space="preserve"> SEQ Figure \* ARABIC </w:instrText>
      </w:r>
      <w:r w:rsidRPr="002C1B4D">
        <w:rPr>
          <w:b/>
          <w:color w:val="231F20" w:themeColor="text1"/>
        </w:rPr>
        <w:fldChar w:fldCharType="separate"/>
      </w:r>
      <w:r w:rsidR="00B631DA" w:rsidRPr="002C1B4D">
        <w:rPr>
          <w:b/>
          <w:noProof/>
          <w:color w:val="231F20" w:themeColor="text1"/>
        </w:rPr>
        <w:t>2</w:t>
      </w:r>
      <w:r w:rsidRPr="002C1B4D">
        <w:rPr>
          <w:b/>
          <w:color w:val="231F20" w:themeColor="text1"/>
        </w:rPr>
        <w:fldChar w:fldCharType="end"/>
      </w:r>
      <w:bookmarkEnd w:id="43"/>
      <w:r w:rsidRPr="002C1B4D">
        <w:rPr>
          <w:b/>
          <w:color w:val="231F20" w:themeColor="text1"/>
        </w:rPr>
        <w:t>.</w:t>
      </w:r>
      <w:r w:rsidRPr="002C1B4D">
        <w:rPr>
          <w:color w:val="231F20" w:themeColor="text1"/>
        </w:rPr>
        <w:t xml:space="preserve"> </w:t>
      </w:r>
      <w:r w:rsidRPr="002C1B4D">
        <w:rPr>
          <w:color w:val="231F20" w:themeColor="text1"/>
          <w:lang w:eastAsia="en-US"/>
        </w:rPr>
        <w:t>Cultural and creative industries, G</w:t>
      </w:r>
      <w:r w:rsidR="00285E49" w:rsidRPr="002C1B4D">
        <w:rPr>
          <w:color w:val="231F20" w:themeColor="text1"/>
          <w:lang w:eastAsia="en-US"/>
        </w:rPr>
        <w:t xml:space="preserve">ross </w:t>
      </w:r>
      <w:r w:rsidRPr="002C1B4D">
        <w:rPr>
          <w:color w:val="231F20" w:themeColor="text1"/>
          <w:lang w:eastAsia="en-US"/>
        </w:rPr>
        <w:t>V</w:t>
      </w:r>
      <w:r w:rsidR="00285E49" w:rsidRPr="002C1B4D">
        <w:rPr>
          <w:color w:val="231F20" w:themeColor="text1"/>
          <w:lang w:eastAsia="en-US"/>
        </w:rPr>
        <w:t xml:space="preserve">alue </w:t>
      </w:r>
      <w:r w:rsidRPr="002C1B4D">
        <w:rPr>
          <w:color w:val="231F20" w:themeColor="text1"/>
          <w:lang w:eastAsia="en-US"/>
        </w:rPr>
        <w:t>A</w:t>
      </w:r>
      <w:r w:rsidR="00285E49" w:rsidRPr="002C1B4D">
        <w:rPr>
          <w:color w:val="231F20" w:themeColor="text1"/>
          <w:lang w:eastAsia="en-US"/>
        </w:rPr>
        <w:t>dded (GVA)</w:t>
      </w:r>
      <w:r w:rsidRPr="002C1B4D">
        <w:rPr>
          <w:color w:val="231F20" w:themeColor="text1"/>
          <w:lang w:eastAsia="en-US"/>
        </w:rPr>
        <w:t xml:space="preserve"> by domain 2016-17</w:t>
      </w:r>
      <w:bookmarkEnd w:id="44"/>
      <w:bookmarkEnd w:id="45"/>
      <w:bookmarkEnd w:id="46"/>
      <w:bookmarkEnd w:id="47"/>
      <w:bookmarkEnd w:id="48"/>
      <w:bookmarkEnd w:id="49"/>
    </w:p>
    <w:p w14:paraId="7E4DC0C0" w14:textId="2910F78B" w:rsidR="00E77D30" w:rsidRDefault="0021523F" w:rsidP="0021523F">
      <w:pPr>
        <w:spacing w:after="0" w:line="259" w:lineRule="auto"/>
        <w:rPr>
          <w:rFonts w:asciiTheme="majorHAnsi" w:eastAsiaTheme="majorEastAsia" w:hAnsiTheme="majorHAnsi" w:cstheme="majorBidi"/>
          <w:color w:val="0066AB"/>
          <w:sz w:val="30"/>
          <w:szCs w:val="24"/>
          <w:lang w:eastAsia="en-US"/>
        </w:rPr>
      </w:pPr>
      <w:r>
        <w:rPr>
          <w:noProof/>
          <w:lang w:eastAsia="en-AU"/>
        </w:rPr>
        <w:drawing>
          <wp:inline distT="0" distB="0" distL="0" distR="0" wp14:anchorId="03EB11E2" wp14:editId="3DB09867">
            <wp:extent cx="5925820" cy="3174365"/>
            <wp:effectExtent l="0" t="0" r="0" b="6985"/>
            <wp:docPr id="64" name="Picture 64" descr="This is a dot plot chart showing the gross value added (GVA) of cultural and creative industries by domain in 2016-17. The X axis shows the GVA (in $millions) and the Y axis shows the 12 separate domains. The largest components are design at $42.8 billion, fashion at $14.2 billion and broadcasting, electronic or digital media, and film at $9.7 billion." title="Figure 2. Cultural and creative industries, Gross Value Added (GVA) by doma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5820" cy="3174365"/>
                    </a:xfrm>
                    <a:prstGeom prst="rect">
                      <a:avLst/>
                    </a:prstGeom>
                  </pic:spPr>
                </pic:pic>
              </a:graphicData>
            </a:graphic>
          </wp:inline>
        </w:drawing>
      </w:r>
      <w:r w:rsidR="006339ED" w:rsidRPr="005B377E">
        <w:rPr>
          <w:sz w:val="18"/>
          <w:szCs w:val="18"/>
          <w:lang w:eastAsia="en-US"/>
        </w:rPr>
        <w:t>Source: ABS cat. 5204, 5209; BCAR calculations</w:t>
      </w:r>
      <w:bookmarkStart w:id="50" w:name="_Toc518313437"/>
    </w:p>
    <w:p w14:paraId="7E4DC0C1" w14:textId="77777777" w:rsidR="002F7982" w:rsidRDefault="002F7982">
      <w:pPr>
        <w:spacing w:after="160" w:line="259" w:lineRule="auto"/>
        <w:rPr>
          <w:rFonts w:asciiTheme="majorHAnsi" w:eastAsiaTheme="majorEastAsia" w:hAnsiTheme="majorHAnsi" w:cstheme="majorBidi"/>
          <w:b/>
          <w:color w:val="0066AB"/>
          <w:sz w:val="36"/>
          <w:szCs w:val="26"/>
          <w:lang w:eastAsia="en-US"/>
        </w:rPr>
      </w:pPr>
      <w:bookmarkStart w:id="51" w:name="_Toc521499944"/>
      <w:bookmarkStart w:id="52" w:name="_Toc522889036"/>
      <w:bookmarkStart w:id="53" w:name="_Toc523214135"/>
      <w:bookmarkStart w:id="54" w:name="_Toc523231314"/>
      <w:r>
        <w:br w:type="page"/>
      </w:r>
    </w:p>
    <w:p w14:paraId="7E4DC0C2" w14:textId="77777777" w:rsidR="00E77D30" w:rsidRDefault="00E77D30" w:rsidP="009D5C6F">
      <w:pPr>
        <w:pStyle w:val="Heading2"/>
      </w:pPr>
      <w:bookmarkStart w:id="55" w:name="_Toc526955089"/>
      <w:r>
        <w:lastRenderedPageBreak/>
        <w:t>Cultural and creative activity from 2008-09 to 2016-17</w:t>
      </w:r>
      <w:bookmarkEnd w:id="50"/>
      <w:bookmarkEnd w:id="51"/>
      <w:bookmarkEnd w:id="52"/>
      <w:bookmarkEnd w:id="53"/>
      <w:bookmarkEnd w:id="54"/>
      <w:bookmarkEnd w:id="55"/>
    </w:p>
    <w:p w14:paraId="7E4DC0C3" w14:textId="65AB1F34" w:rsidR="00E77D30" w:rsidRDefault="003B33E9" w:rsidP="00665C8E">
      <w:pPr>
        <w:rPr>
          <w:lang w:eastAsia="en-US"/>
        </w:rPr>
      </w:pPr>
      <w:r>
        <w:rPr>
          <w:lang w:eastAsia="en-US"/>
        </w:rPr>
        <w:t>C</w:t>
      </w:r>
      <w:r w:rsidR="00E77D30">
        <w:rPr>
          <w:lang w:eastAsia="en-US"/>
        </w:rPr>
        <w:t>ultural and creative activity increase</w:t>
      </w:r>
      <w:r w:rsidR="000519AF">
        <w:rPr>
          <w:lang w:eastAsia="en-US"/>
        </w:rPr>
        <w:t>d</w:t>
      </w:r>
      <w:r w:rsidR="00E77D30">
        <w:rPr>
          <w:lang w:eastAsia="en-US"/>
        </w:rPr>
        <w:t xml:space="preserve"> by </w:t>
      </w:r>
      <w:r w:rsidR="00DE3E07">
        <w:rPr>
          <w:lang w:eastAsia="en-US"/>
        </w:rPr>
        <w:t>$</w:t>
      </w:r>
      <w:r w:rsidR="00417CD0">
        <w:rPr>
          <w:lang w:eastAsia="en-US"/>
        </w:rPr>
        <w:t>25.</w:t>
      </w:r>
      <w:r w:rsidR="00A10090">
        <w:rPr>
          <w:lang w:eastAsia="en-US"/>
        </w:rPr>
        <w:t>8</w:t>
      </w:r>
      <w:r w:rsidR="00DE3E07">
        <w:rPr>
          <w:lang w:eastAsia="en-US"/>
        </w:rPr>
        <w:t xml:space="preserve"> billion or </w:t>
      </w:r>
      <w:r w:rsidR="00E77D30">
        <w:rPr>
          <w:lang w:eastAsia="en-US"/>
        </w:rPr>
        <w:t>30.0 per</w:t>
      </w:r>
      <w:r w:rsidR="007D3A29">
        <w:rPr>
          <w:lang w:eastAsia="en-US"/>
        </w:rPr>
        <w:t> </w:t>
      </w:r>
      <w:r w:rsidR="00E77D30">
        <w:rPr>
          <w:lang w:eastAsia="en-US"/>
        </w:rPr>
        <w:t>cent</w:t>
      </w:r>
      <w:r>
        <w:rPr>
          <w:lang w:eastAsia="en-US"/>
        </w:rPr>
        <w:t>,</w:t>
      </w:r>
      <w:r w:rsidR="00DE3E07">
        <w:rPr>
          <w:lang w:eastAsia="en-US"/>
        </w:rPr>
        <w:t xml:space="preserve"> </w:t>
      </w:r>
      <w:r w:rsidR="00E77D30">
        <w:rPr>
          <w:lang w:eastAsia="en-US"/>
        </w:rPr>
        <w:t>from $86</w:t>
      </w:r>
      <w:r w:rsidR="00DE3E07">
        <w:rPr>
          <w:lang w:eastAsia="en-US"/>
        </w:rPr>
        <w:t>.0</w:t>
      </w:r>
      <w:r w:rsidR="00E77D30">
        <w:rPr>
          <w:lang w:eastAsia="en-US"/>
        </w:rPr>
        <w:t xml:space="preserve"> billion</w:t>
      </w:r>
      <w:r w:rsidR="007D3A29">
        <w:rPr>
          <w:lang w:eastAsia="en-US"/>
        </w:rPr>
        <w:t xml:space="preserve"> in 2008-09</w:t>
      </w:r>
      <w:r w:rsidR="00E77D30">
        <w:rPr>
          <w:lang w:eastAsia="en-US"/>
        </w:rPr>
        <w:t xml:space="preserve"> to $</w:t>
      </w:r>
      <w:r w:rsidR="00DE3E07">
        <w:rPr>
          <w:lang w:eastAsia="en-US"/>
        </w:rPr>
        <w:t xml:space="preserve">111.7 </w:t>
      </w:r>
      <w:r w:rsidR="00E77D30">
        <w:rPr>
          <w:lang w:eastAsia="en-US"/>
        </w:rPr>
        <w:t>billion</w:t>
      </w:r>
      <w:r w:rsidR="007D3A29">
        <w:rPr>
          <w:lang w:eastAsia="en-US"/>
        </w:rPr>
        <w:t xml:space="preserve"> in 2016-17</w:t>
      </w:r>
      <w:r w:rsidR="00E77D30">
        <w:rPr>
          <w:lang w:eastAsia="en-US"/>
        </w:rPr>
        <w:t>.</w:t>
      </w:r>
      <w:r w:rsidR="004B1B08">
        <w:rPr>
          <w:lang w:eastAsia="en-US"/>
        </w:rPr>
        <w:t xml:space="preserve"> This growth </w:t>
      </w:r>
      <w:r w:rsidR="0065413B">
        <w:rPr>
          <w:lang w:eastAsia="en-US"/>
        </w:rPr>
        <w:t>was</w:t>
      </w:r>
      <w:r w:rsidR="004B1B08">
        <w:rPr>
          <w:lang w:eastAsia="en-US"/>
        </w:rPr>
        <w:t xml:space="preserve"> driven mainly by an increase of $</w:t>
      </w:r>
      <w:r w:rsidR="00A10090">
        <w:rPr>
          <w:lang w:eastAsia="en-US"/>
        </w:rPr>
        <w:t>19.9</w:t>
      </w:r>
      <w:r w:rsidR="004B1B08">
        <w:rPr>
          <w:lang w:eastAsia="en-US"/>
        </w:rPr>
        <w:t xml:space="preserve"> billion in gross value added </w:t>
      </w:r>
      <w:r w:rsidR="00492731">
        <w:rPr>
          <w:lang w:eastAsia="en-US"/>
        </w:rPr>
        <w:t xml:space="preserve">(GVA) </w:t>
      </w:r>
      <w:r w:rsidR="004B1B08">
        <w:rPr>
          <w:lang w:eastAsia="en-US"/>
        </w:rPr>
        <w:t>from cultural and creative industries</w:t>
      </w:r>
      <w:r w:rsidR="0019330F" w:rsidRPr="0019330F">
        <w:rPr>
          <w:lang w:eastAsia="en-US"/>
        </w:rPr>
        <w:t>—</w:t>
      </w:r>
      <w:r w:rsidR="00302E05">
        <w:rPr>
          <w:lang w:eastAsia="en-US"/>
        </w:rPr>
        <w:t>primarily from</w:t>
      </w:r>
      <w:r w:rsidR="00492731">
        <w:rPr>
          <w:lang w:eastAsia="en-US"/>
        </w:rPr>
        <w:t xml:space="preserve"> professional, scientific and technical services with an increase of $16.4 billion over the period</w:t>
      </w:r>
      <w:r w:rsidR="00950961">
        <w:rPr>
          <w:lang w:eastAsia="en-US"/>
        </w:rPr>
        <w:t>,</w:t>
      </w:r>
      <w:r w:rsidR="00D70635">
        <w:rPr>
          <w:lang w:eastAsia="en-US"/>
        </w:rPr>
        <w:t xml:space="preserve"> as shown in</w:t>
      </w:r>
      <w:r w:rsidR="00D70635">
        <w:rPr>
          <w:color w:val="231F20" w:themeColor="text1"/>
        </w:rPr>
        <w:t xml:space="preserve"> </w:t>
      </w:r>
      <w:r w:rsidR="00A61AD7" w:rsidRPr="00A61AD7">
        <w:rPr>
          <w:color w:val="231F20" w:themeColor="text1"/>
        </w:rPr>
        <w:fldChar w:fldCharType="begin"/>
      </w:r>
      <w:r w:rsidR="00A61AD7" w:rsidRPr="00A61AD7">
        <w:rPr>
          <w:color w:val="231F20" w:themeColor="text1"/>
        </w:rPr>
        <w:instrText xml:space="preserve"> REF _Ref522884817 \h  \* MERGEFORMAT </w:instrText>
      </w:r>
      <w:r w:rsidR="00A61AD7" w:rsidRPr="00A61AD7">
        <w:rPr>
          <w:color w:val="231F20" w:themeColor="text1"/>
        </w:rPr>
      </w:r>
      <w:r w:rsidR="00A61AD7" w:rsidRPr="00A61AD7">
        <w:rPr>
          <w:color w:val="231F20" w:themeColor="text1"/>
        </w:rPr>
        <w:fldChar w:fldCharType="separate"/>
      </w:r>
      <w:r w:rsidR="00B631DA" w:rsidRPr="00B631DA">
        <w:rPr>
          <w:color w:val="231F20" w:themeColor="text1"/>
        </w:rPr>
        <w:t xml:space="preserve">Figure </w:t>
      </w:r>
      <w:r w:rsidR="00B631DA" w:rsidRPr="00B631DA">
        <w:rPr>
          <w:noProof/>
          <w:color w:val="231F20" w:themeColor="text1"/>
        </w:rPr>
        <w:t>3</w:t>
      </w:r>
      <w:r w:rsidR="00A61AD7" w:rsidRPr="00A61AD7">
        <w:rPr>
          <w:color w:val="231F20" w:themeColor="text1"/>
        </w:rPr>
        <w:fldChar w:fldCharType="end"/>
      </w:r>
      <w:r w:rsidR="00492731" w:rsidRPr="00A1656F">
        <w:rPr>
          <w:lang w:eastAsia="en-US"/>
        </w:rPr>
        <w:t>.</w:t>
      </w:r>
      <w:r w:rsidR="00D70635" w:rsidRPr="00D70635">
        <w:rPr>
          <w:rStyle w:val="FootnoteReference"/>
          <w:lang w:eastAsia="en-US"/>
        </w:rPr>
        <w:t xml:space="preserve"> </w:t>
      </w:r>
      <w:r w:rsidR="00D70635">
        <w:rPr>
          <w:rStyle w:val="FootnoteReference"/>
          <w:lang w:eastAsia="en-US"/>
        </w:rPr>
        <w:footnoteReference w:id="2"/>
      </w:r>
    </w:p>
    <w:p w14:paraId="7E4DC0C4" w14:textId="769784E1" w:rsidR="00E77D30" w:rsidRPr="001B0E4F" w:rsidRDefault="00E77D30" w:rsidP="005A555D">
      <w:pPr>
        <w:pStyle w:val="Caption"/>
        <w:rPr>
          <w:i w:val="0"/>
          <w:color w:val="231F20" w:themeColor="text1"/>
          <w:sz w:val="22"/>
          <w:szCs w:val="22"/>
          <w:lang w:eastAsia="en-US"/>
        </w:rPr>
      </w:pPr>
      <w:bookmarkStart w:id="56" w:name="_Ref522884817"/>
      <w:bookmarkStart w:id="57" w:name="_Toc521499897"/>
      <w:bookmarkStart w:id="58" w:name="_Toc522889081"/>
      <w:bookmarkStart w:id="59" w:name="_Toc523214087"/>
      <w:bookmarkStart w:id="60" w:name="_Toc523231266"/>
      <w:bookmarkStart w:id="61" w:name="_Toc523234144"/>
      <w:bookmarkStart w:id="62" w:name="_Toc526955063"/>
      <w:r w:rsidRPr="001B0E4F">
        <w:rPr>
          <w:b/>
          <w:i w:val="0"/>
          <w:color w:val="231F20" w:themeColor="text1"/>
          <w:sz w:val="22"/>
          <w:szCs w:val="22"/>
        </w:rPr>
        <w:t xml:space="preserve">Figure </w:t>
      </w:r>
      <w:r w:rsidRPr="001B0E4F">
        <w:rPr>
          <w:b/>
          <w:i w:val="0"/>
          <w:color w:val="231F20" w:themeColor="text1"/>
          <w:sz w:val="22"/>
          <w:szCs w:val="22"/>
        </w:rPr>
        <w:fldChar w:fldCharType="begin"/>
      </w:r>
      <w:r w:rsidRPr="001B0E4F">
        <w:rPr>
          <w:b/>
          <w:i w:val="0"/>
          <w:color w:val="231F20" w:themeColor="text1"/>
          <w:sz w:val="22"/>
          <w:szCs w:val="22"/>
        </w:rPr>
        <w:instrText xml:space="preserve"> SEQ Figure \* ARABIC </w:instrText>
      </w:r>
      <w:r w:rsidRPr="001B0E4F">
        <w:rPr>
          <w:b/>
          <w:i w:val="0"/>
          <w:color w:val="231F20" w:themeColor="text1"/>
          <w:sz w:val="22"/>
          <w:szCs w:val="22"/>
        </w:rPr>
        <w:fldChar w:fldCharType="separate"/>
      </w:r>
      <w:r w:rsidR="00B631DA">
        <w:rPr>
          <w:b/>
          <w:i w:val="0"/>
          <w:noProof/>
          <w:color w:val="231F20" w:themeColor="text1"/>
          <w:sz w:val="22"/>
          <w:szCs w:val="22"/>
        </w:rPr>
        <w:t>3</w:t>
      </w:r>
      <w:r w:rsidRPr="001B0E4F">
        <w:rPr>
          <w:b/>
          <w:i w:val="0"/>
          <w:color w:val="231F20" w:themeColor="text1"/>
          <w:sz w:val="22"/>
          <w:szCs w:val="22"/>
        </w:rPr>
        <w:fldChar w:fldCharType="end"/>
      </w:r>
      <w:bookmarkEnd w:id="56"/>
      <w:r w:rsidRPr="001B0E4F">
        <w:rPr>
          <w:b/>
          <w:i w:val="0"/>
          <w:color w:val="231F20" w:themeColor="text1"/>
          <w:sz w:val="22"/>
          <w:szCs w:val="22"/>
          <w:lang w:eastAsia="en-US"/>
        </w:rPr>
        <w:t xml:space="preserve">. </w:t>
      </w:r>
      <w:r w:rsidRPr="001B0E4F">
        <w:rPr>
          <w:i w:val="0"/>
          <w:color w:val="231F20" w:themeColor="text1"/>
          <w:sz w:val="22"/>
          <w:szCs w:val="22"/>
          <w:lang w:eastAsia="en-US"/>
        </w:rPr>
        <w:t xml:space="preserve">Cultural and </w:t>
      </w:r>
      <w:r w:rsidR="009B18C5">
        <w:rPr>
          <w:i w:val="0"/>
          <w:color w:val="231F20" w:themeColor="text1"/>
          <w:sz w:val="22"/>
          <w:szCs w:val="22"/>
          <w:lang w:eastAsia="en-US"/>
        </w:rPr>
        <w:t>c</w:t>
      </w:r>
      <w:r w:rsidR="009B18C5" w:rsidRPr="001B0E4F">
        <w:rPr>
          <w:i w:val="0"/>
          <w:color w:val="231F20" w:themeColor="text1"/>
          <w:sz w:val="22"/>
          <w:szCs w:val="22"/>
          <w:lang w:eastAsia="en-US"/>
        </w:rPr>
        <w:t xml:space="preserve">reative </w:t>
      </w:r>
      <w:r w:rsidR="009B18C5">
        <w:rPr>
          <w:i w:val="0"/>
          <w:color w:val="231F20" w:themeColor="text1"/>
          <w:sz w:val="22"/>
          <w:szCs w:val="22"/>
          <w:lang w:eastAsia="en-US"/>
        </w:rPr>
        <w:t>a</w:t>
      </w:r>
      <w:r w:rsidR="009B18C5" w:rsidRPr="001B0E4F">
        <w:rPr>
          <w:i w:val="0"/>
          <w:color w:val="231F20" w:themeColor="text1"/>
          <w:sz w:val="22"/>
          <w:szCs w:val="22"/>
          <w:lang w:eastAsia="en-US"/>
        </w:rPr>
        <w:t>ctivity</w:t>
      </w:r>
      <w:r w:rsidR="009B18C5">
        <w:rPr>
          <w:i w:val="0"/>
          <w:color w:val="231F20" w:themeColor="text1"/>
          <w:sz w:val="22"/>
          <w:szCs w:val="22"/>
          <w:lang w:eastAsia="en-US"/>
        </w:rPr>
        <w:t>,</w:t>
      </w:r>
      <w:r w:rsidRPr="001B0E4F" w:rsidDel="009B18C5">
        <w:rPr>
          <w:i w:val="0"/>
          <w:color w:val="231F20" w:themeColor="text1"/>
          <w:sz w:val="22"/>
          <w:szCs w:val="22"/>
          <w:lang w:eastAsia="en-US"/>
        </w:rPr>
        <w:t xml:space="preserve"> </w:t>
      </w:r>
      <w:r w:rsidRPr="001B0E4F">
        <w:rPr>
          <w:i w:val="0"/>
          <w:color w:val="231F20" w:themeColor="text1"/>
          <w:sz w:val="22"/>
          <w:szCs w:val="22"/>
          <w:lang w:eastAsia="en-US"/>
        </w:rPr>
        <w:t>2008-09 to 2016-17</w:t>
      </w:r>
      <w:bookmarkEnd w:id="57"/>
      <w:bookmarkEnd w:id="58"/>
      <w:bookmarkEnd w:id="59"/>
      <w:bookmarkEnd w:id="60"/>
      <w:bookmarkEnd w:id="61"/>
      <w:bookmarkEnd w:id="62"/>
    </w:p>
    <w:p w14:paraId="7E4DC0C6" w14:textId="077678CB" w:rsidR="00E77D30" w:rsidRPr="005B377E" w:rsidRDefault="00C03DBD" w:rsidP="00C03DBD">
      <w:pPr>
        <w:spacing w:after="0"/>
        <w:rPr>
          <w:sz w:val="18"/>
          <w:szCs w:val="18"/>
          <w:lang w:eastAsia="en-US"/>
        </w:rPr>
      </w:pPr>
      <w:r>
        <w:rPr>
          <w:noProof/>
          <w:lang w:eastAsia="en-AU"/>
        </w:rPr>
        <w:drawing>
          <wp:inline distT="0" distB="0" distL="0" distR="0" wp14:anchorId="487237EF" wp14:editId="55862D4A">
            <wp:extent cx="5932170" cy="3804285"/>
            <wp:effectExtent l="0" t="0" r="0" b="5715"/>
            <wp:docPr id="2" name="Picture 2" descr="This is a stacked column chart which shows the total annual value and its components of cultural and creative activity from 2008-09 to 2016-17. The X axis shows years from 2008-09 to 2016-17 and the Y axis shows the value of the activity (in $billions). Cultural and creative activity increased by $25.8 billion, from $86.0 billion in 2008-09 to $111.7 billion in 2016-17, with the main component being cultural and creative GVA." title="Figure 3. Cultural and creative activity,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170" cy="3804285"/>
                    </a:xfrm>
                    <a:prstGeom prst="rect">
                      <a:avLst/>
                    </a:prstGeom>
                    <a:noFill/>
                  </pic:spPr>
                </pic:pic>
              </a:graphicData>
            </a:graphic>
          </wp:inline>
        </w:drawing>
      </w:r>
      <w:r w:rsidR="006339ED" w:rsidRPr="005B377E">
        <w:rPr>
          <w:sz w:val="18"/>
          <w:szCs w:val="18"/>
          <w:lang w:eastAsia="en-US"/>
        </w:rPr>
        <w:t>Source: ABS cat. 5204, 5209; BCAR calculations</w:t>
      </w:r>
    </w:p>
    <w:p w14:paraId="7E4DC0C7" w14:textId="4A54ABF4" w:rsidR="00D27015" w:rsidRDefault="00D27015" w:rsidP="0036678C">
      <w:pPr>
        <w:spacing w:after="120"/>
        <w:rPr>
          <w:lang w:eastAsia="en-US"/>
        </w:rPr>
      </w:pPr>
      <w:r>
        <w:rPr>
          <w:lang w:eastAsia="en-US"/>
        </w:rPr>
        <w:t>Cultur</w:t>
      </w:r>
      <w:r w:rsidR="005E18A5">
        <w:rPr>
          <w:lang w:eastAsia="en-US"/>
        </w:rPr>
        <w:t>al and creative activity, on a Satellite A</w:t>
      </w:r>
      <w:r>
        <w:rPr>
          <w:lang w:eastAsia="en-US"/>
        </w:rPr>
        <w:t>ccounts basis</w:t>
      </w:r>
      <w:r w:rsidR="000037EA">
        <w:rPr>
          <w:lang w:eastAsia="en-US"/>
        </w:rPr>
        <w:t>,</w:t>
      </w:r>
      <w:r>
        <w:rPr>
          <w:lang w:eastAsia="en-US"/>
        </w:rPr>
        <w:t xml:space="preserve"> consists of </w:t>
      </w:r>
      <w:r w:rsidR="00950961">
        <w:rPr>
          <w:lang w:eastAsia="en-US"/>
        </w:rPr>
        <w:t>four components (see</w:t>
      </w:r>
      <w:r w:rsidR="00F70DC8">
        <w:rPr>
          <w:lang w:eastAsia="en-US"/>
        </w:rPr>
        <w:t xml:space="preserve"> </w:t>
      </w:r>
      <w:r w:rsidR="00B4045E">
        <w:rPr>
          <w:lang w:eastAsia="en-US"/>
        </w:rPr>
        <w:t>Appendix A: Methodology</w:t>
      </w:r>
      <w:r w:rsidR="00003EDD">
        <w:rPr>
          <w:lang w:eastAsia="en-US"/>
        </w:rPr>
        <w:t xml:space="preserve"> and </w:t>
      </w:r>
      <w:r w:rsidR="009C12CC">
        <w:rPr>
          <w:lang w:eastAsia="en-US"/>
        </w:rPr>
        <w:t>Table 2</w:t>
      </w:r>
      <w:r>
        <w:rPr>
          <w:lang w:eastAsia="en-US"/>
        </w:rPr>
        <w:t>):</w:t>
      </w:r>
    </w:p>
    <w:p w14:paraId="7E4DC0C8" w14:textId="3E256E06" w:rsidR="00E77D30" w:rsidRDefault="00285E49" w:rsidP="0036678C">
      <w:pPr>
        <w:pStyle w:val="ListParagraph"/>
        <w:numPr>
          <w:ilvl w:val="0"/>
          <w:numId w:val="27"/>
        </w:numPr>
        <w:spacing w:after="120"/>
        <w:ind w:left="714" w:hanging="357"/>
        <w:rPr>
          <w:lang w:eastAsia="en-US"/>
        </w:rPr>
      </w:pPr>
      <w:r>
        <w:rPr>
          <w:lang w:eastAsia="en-US"/>
        </w:rPr>
        <w:t>GVA</w:t>
      </w:r>
      <w:r w:rsidR="00354650">
        <w:rPr>
          <w:lang w:eastAsia="en-US"/>
        </w:rPr>
        <w:t xml:space="preserve"> f</w:t>
      </w:r>
      <w:r w:rsidR="003B33E9">
        <w:rPr>
          <w:lang w:eastAsia="en-US"/>
        </w:rPr>
        <w:t>rom</w:t>
      </w:r>
      <w:r w:rsidR="00354650">
        <w:rPr>
          <w:lang w:eastAsia="en-US"/>
        </w:rPr>
        <w:t xml:space="preserve"> </w:t>
      </w:r>
      <w:r w:rsidR="003B33E9">
        <w:rPr>
          <w:lang w:eastAsia="en-US"/>
        </w:rPr>
        <w:t>c</w:t>
      </w:r>
      <w:r w:rsidR="00354650">
        <w:rPr>
          <w:lang w:eastAsia="en-US"/>
        </w:rPr>
        <w:t>ultural and creative industries increase</w:t>
      </w:r>
      <w:r w:rsidR="006B7E45">
        <w:rPr>
          <w:lang w:eastAsia="en-US"/>
        </w:rPr>
        <w:t>d</w:t>
      </w:r>
      <w:r w:rsidR="00354650">
        <w:rPr>
          <w:lang w:eastAsia="en-US"/>
        </w:rPr>
        <w:t xml:space="preserve"> by </w:t>
      </w:r>
      <w:r w:rsidR="007D3A29" w:rsidRPr="007C5388">
        <w:rPr>
          <w:lang w:eastAsia="en-US"/>
        </w:rPr>
        <w:t>$</w:t>
      </w:r>
      <w:r w:rsidR="007C5388" w:rsidRPr="007C5388">
        <w:rPr>
          <w:lang w:eastAsia="en-US"/>
        </w:rPr>
        <w:t>19.9</w:t>
      </w:r>
      <w:r w:rsidR="00354650">
        <w:rPr>
          <w:lang w:eastAsia="en-US"/>
        </w:rPr>
        <w:t xml:space="preserve"> billion </w:t>
      </w:r>
      <w:r w:rsidR="006339ED">
        <w:rPr>
          <w:lang w:eastAsia="en-US"/>
        </w:rPr>
        <w:t xml:space="preserve">or </w:t>
      </w:r>
      <w:r w:rsidR="000037EA">
        <w:rPr>
          <w:lang w:eastAsia="en-US"/>
        </w:rPr>
        <w:t>30.3 </w:t>
      </w:r>
      <w:r w:rsidR="00354650">
        <w:rPr>
          <w:lang w:eastAsia="en-US"/>
        </w:rPr>
        <w:t>per cent</w:t>
      </w:r>
      <w:r w:rsidR="006339ED">
        <w:rPr>
          <w:lang w:eastAsia="en-US"/>
        </w:rPr>
        <w:t>,</w:t>
      </w:r>
      <w:r w:rsidR="009C12CC">
        <w:rPr>
          <w:lang w:eastAsia="en-US"/>
        </w:rPr>
        <w:t xml:space="preserve"> from $65.8 </w:t>
      </w:r>
      <w:r w:rsidR="00354650">
        <w:rPr>
          <w:lang w:eastAsia="en-US"/>
        </w:rPr>
        <w:t>billion</w:t>
      </w:r>
      <w:r w:rsidR="007D3A29">
        <w:rPr>
          <w:lang w:eastAsia="en-US"/>
        </w:rPr>
        <w:t xml:space="preserve"> in 2008-09</w:t>
      </w:r>
      <w:r w:rsidR="00354650">
        <w:rPr>
          <w:lang w:eastAsia="en-US"/>
        </w:rPr>
        <w:t xml:space="preserve"> to $85.7 billion</w:t>
      </w:r>
      <w:r w:rsidR="007D3A29">
        <w:rPr>
          <w:lang w:eastAsia="en-US"/>
        </w:rPr>
        <w:t xml:space="preserve"> in 2016-17</w:t>
      </w:r>
      <w:r w:rsidR="00D27015">
        <w:rPr>
          <w:lang w:eastAsia="en-US"/>
        </w:rPr>
        <w:t xml:space="preserve">. </w:t>
      </w:r>
      <w:r w:rsidR="00E77D30">
        <w:rPr>
          <w:lang w:eastAsia="en-US"/>
        </w:rPr>
        <w:t>Net taxes on products attributable to cultural and creative industries increase</w:t>
      </w:r>
      <w:r w:rsidR="006B7E45">
        <w:rPr>
          <w:lang w:eastAsia="en-US"/>
        </w:rPr>
        <w:t>d</w:t>
      </w:r>
      <w:r w:rsidR="006339ED">
        <w:rPr>
          <w:lang w:eastAsia="en-US"/>
        </w:rPr>
        <w:t xml:space="preserve"> over the period</w:t>
      </w:r>
      <w:r w:rsidR="00E77D30">
        <w:rPr>
          <w:lang w:eastAsia="en-US"/>
        </w:rPr>
        <w:t xml:space="preserve"> by 0.6 per cent </w:t>
      </w:r>
      <w:r w:rsidR="007D3A29">
        <w:rPr>
          <w:lang w:eastAsia="en-US"/>
        </w:rPr>
        <w:t xml:space="preserve">or </w:t>
      </w:r>
      <w:r w:rsidR="00E77D30" w:rsidRPr="007C5388">
        <w:rPr>
          <w:lang w:eastAsia="en-US"/>
        </w:rPr>
        <w:t>$32</w:t>
      </w:r>
      <w:r w:rsidR="006339ED">
        <w:rPr>
          <w:lang w:eastAsia="en-US"/>
        </w:rPr>
        <w:t> </w:t>
      </w:r>
      <w:r w:rsidR="00E77D30">
        <w:rPr>
          <w:lang w:eastAsia="en-US"/>
        </w:rPr>
        <w:t>million.</w:t>
      </w:r>
    </w:p>
    <w:p w14:paraId="7E4DC0C9" w14:textId="77777777" w:rsidR="00E77D30" w:rsidRDefault="00E77D30" w:rsidP="007C7A3F">
      <w:pPr>
        <w:pStyle w:val="ListParagraph"/>
        <w:numPr>
          <w:ilvl w:val="0"/>
          <w:numId w:val="27"/>
        </w:numPr>
        <w:rPr>
          <w:lang w:eastAsia="en-US"/>
        </w:rPr>
      </w:pPr>
      <w:r>
        <w:rPr>
          <w:lang w:eastAsia="en-US"/>
        </w:rPr>
        <w:t>Compensation of Employees</w:t>
      </w:r>
      <w:r w:rsidR="00066FCA">
        <w:rPr>
          <w:lang w:eastAsia="en-US"/>
        </w:rPr>
        <w:t xml:space="preserve"> (COE)</w:t>
      </w:r>
      <w:r>
        <w:rPr>
          <w:lang w:eastAsia="en-US"/>
        </w:rPr>
        <w:t xml:space="preserve"> received by </w:t>
      </w:r>
      <w:r w:rsidR="007D3A29">
        <w:rPr>
          <w:lang w:eastAsia="en-US"/>
        </w:rPr>
        <w:t>individuals</w:t>
      </w:r>
      <w:r>
        <w:rPr>
          <w:lang w:eastAsia="en-US"/>
        </w:rPr>
        <w:t xml:space="preserve"> working in cultural and creative occupations</w:t>
      </w:r>
      <w:r w:rsidR="007D3A29">
        <w:rPr>
          <w:lang w:eastAsia="en-US"/>
        </w:rPr>
        <w:t xml:space="preserve"> that are outside industries identified as cultural </w:t>
      </w:r>
      <w:r w:rsidR="00066FCA">
        <w:rPr>
          <w:lang w:eastAsia="en-US"/>
        </w:rPr>
        <w:t>and</w:t>
      </w:r>
      <w:r w:rsidR="007D3A29">
        <w:rPr>
          <w:lang w:eastAsia="en-US"/>
        </w:rPr>
        <w:t xml:space="preserve"> creative</w:t>
      </w:r>
      <w:r>
        <w:rPr>
          <w:lang w:eastAsia="en-US"/>
        </w:rPr>
        <w:t xml:space="preserve"> </w:t>
      </w:r>
      <w:r w:rsidR="00BD66CB">
        <w:rPr>
          <w:lang w:eastAsia="en-US"/>
        </w:rPr>
        <w:t>was</w:t>
      </w:r>
      <w:r>
        <w:rPr>
          <w:lang w:eastAsia="en-US"/>
        </w:rPr>
        <w:t xml:space="preserve"> $21.0 billion in 2016-17.</w:t>
      </w:r>
      <w:r w:rsidR="00066FCA">
        <w:rPr>
          <w:lang w:eastAsia="en-US"/>
        </w:rPr>
        <w:t xml:space="preserve"> Th</w:t>
      </w:r>
      <w:r w:rsidR="006339ED">
        <w:rPr>
          <w:lang w:eastAsia="en-US"/>
        </w:rPr>
        <w:t>is grew</w:t>
      </w:r>
      <w:r w:rsidR="00066FCA">
        <w:rPr>
          <w:lang w:eastAsia="en-US"/>
        </w:rPr>
        <w:t xml:space="preserve"> by</w:t>
      </w:r>
      <w:r w:rsidR="006339ED">
        <w:rPr>
          <w:lang w:eastAsia="en-US"/>
        </w:rPr>
        <w:t xml:space="preserve"> $5.8 billion or</w:t>
      </w:r>
      <w:r w:rsidR="00066FCA">
        <w:rPr>
          <w:lang w:eastAsia="en-US"/>
        </w:rPr>
        <w:t xml:space="preserve"> 38.3 per cent </w:t>
      </w:r>
      <w:r w:rsidR="006339ED">
        <w:rPr>
          <w:lang w:eastAsia="en-US"/>
        </w:rPr>
        <w:t>over the period</w:t>
      </w:r>
      <w:r w:rsidR="00066FCA">
        <w:rPr>
          <w:lang w:eastAsia="en-US"/>
        </w:rPr>
        <w:t>.</w:t>
      </w:r>
      <w:r>
        <w:rPr>
          <w:lang w:eastAsia="en-US"/>
        </w:rPr>
        <w:t xml:space="preserve"> </w:t>
      </w:r>
    </w:p>
    <w:p w14:paraId="7E4DC0CA" w14:textId="77777777" w:rsidR="00E77D30" w:rsidRDefault="00E77D30" w:rsidP="007C7A3F">
      <w:pPr>
        <w:pStyle w:val="ListParagraph"/>
        <w:numPr>
          <w:ilvl w:val="0"/>
          <w:numId w:val="27"/>
        </w:numPr>
        <w:rPr>
          <w:lang w:eastAsia="en-US"/>
        </w:rPr>
      </w:pPr>
      <w:r>
        <w:rPr>
          <w:lang w:eastAsia="en-US"/>
        </w:rPr>
        <w:t xml:space="preserve">The value of volunteer services to arts and heritage organisations </w:t>
      </w:r>
      <w:r w:rsidR="00846081">
        <w:rPr>
          <w:lang w:eastAsia="en-US"/>
        </w:rPr>
        <w:t>was</w:t>
      </w:r>
      <w:r>
        <w:rPr>
          <w:lang w:eastAsia="en-US"/>
        </w:rPr>
        <w:t xml:space="preserve"> $983 million in 2016-17, $227 million more than</w:t>
      </w:r>
      <w:r w:rsidR="006339ED">
        <w:rPr>
          <w:lang w:eastAsia="en-US"/>
        </w:rPr>
        <w:t xml:space="preserve"> in</w:t>
      </w:r>
      <w:r>
        <w:rPr>
          <w:lang w:eastAsia="en-US"/>
        </w:rPr>
        <w:t xml:space="preserve"> 2008-09.</w:t>
      </w:r>
    </w:p>
    <w:p w14:paraId="7E4DC0CB" w14:textId="77777777" w:rsidR="00E77D30" w:rsidRDefault="00E77D30" w:rsidP="007C7A3F">
      <w:pPr>
        <w:pStyle w:val="ListParagraph"/>
        <w:numPr>
          <w:ilvl w:val="0"/>
          <w:numId w:val="27"/>
        </w:numPr>
        <w:rPr>
          <w:lang w:eastAsia="en-US"/>
        </w:rPr>
      </w:pPr>
      <w:r>
        <w:rPr>
          <w:lang w:eastAsia="en-US"/>
        </w:rPr>
        <w:t xml:space="preserve">Non-market output of market producers in cultural and creative industries </w:t>
      </w:r>
      <w:r w:rsidR="00846081" w:rsidRPr="00215286">
        <w:rPr>
          <w:lang w:eastAsia="en-US"/>
        </w:rPr>
        <w:t>was</w:t>
      </w:r>
      <w:r w:rsidRPr="00215286">
        <w:rPr>
          <w:lang w:eastAsia="en-US"/>
        </w:rPr>
        <w:t xml:space="preserve"> $8</w:t>
      </w:r>
      <w:r w:rsidR="007C5388" w:rsidRPr="00215286">
        <w:rPr>
          <w:lang w:eastAsia="en-US"/>
        </w:rPr>
        <w:t>8</w:t>
      </w:r>
      <w:r>
        <w:rPr>
          <w:lang w:eastAsia="en-US"/>
        </w:rPr>
        <w:t xml:space="preserve"> million in 2016-17, an increase of </w:t>
      </w:r>
      <w:r w:rsidRPr="007C5388">
        <w:rPr>
          <w:lang w:eastAsia="en-US"/>
        </w:rPr>
        <w:t>$2</w:t>
      </w:r>
      <w:r w:rsidR="007C5388" w:rsidRPr="007C5388">
        <w:rPr>
          <w:lang w:eastAsia="en-US"/>
        </w:rPr>
        <w:t>0</w:t>
      </w:r>
      <w:r>
        <w:rPr>
          <w:lang w:eastAsia="en-US"/>
        </w:rPr>
        <w:t xml:space="preserve"> million compar</w:t>
      </w:r>
      <w:r w:rsidR="00066FCA">
        <w:rPr>
          <w:lang w:eastAsia="en-US"/>
        </w:rPr>
        <w:t>ed</w:t>
      </w:r>
      <w:r>
        <w:rPr>
          <w:lang w:eastAsia="en-US"/>
        </w:rPr>
        <w:t xml:space="preserve"> </w:t>
      </w:r>
      <w:r w:rsidR="00066FCA">
        <w:rPr>
          <w:lang w:eastAsia="en-US"/>
        </w:rPr>
        <w:t>to</w:t>
      </w:r>
      <w:r>
        <w:rPr>
          <w:lang w:eastAsia="en-US"/>
        </w:rPr>
        <w:t xml:space="preserve"> 2008-09.</w:t>
      </w:r>
    </w:p>
    <w:p w14:paraId="7E4DC0CC" w14:textId="77777777" w:rsidR="006339ED" w:rsidRDefault="006339ED">
      <w:pPr>
        <w:spacing w:after="160" w:line="259" w:lineRule="auto"/>
        <w:rPr>
          <w:b/>
          <w:iCs/>
          <w:color w:val="231F20" w:themeColor="text1"/>
        </w:rPr>
      </w:pPr>
      <w:r>
        <w:rPr>
          <w:b/>
          <w:i/>
          <w:color w:val="231F20" w:themeColor="text1"/>
        </w:rPr>
        <w:br w:type="page"/>
      </w:r>
    </w:p>
    <w:p w14:paraId="7E4DC0CD" w14:textId="5B71AD58" w:rsidR="00E77D30" w:rsidRDefault="00E77D30" w:rsidP="00500149">
      <w:pPr>
        <w:pStyle w:val="Caption"/>
        <w:rPr>
          <w:i w:val="0"/>
          <w:color w:val="231F20" w:themeColor="text1"/>
          <w:sz w:val="22"/>
          <w:szCs w:val="22"/>
        </w:rPr>
      </w:pPr>
      <w:bookmarkStart w:id="63" w:name="_Ref525890454"/>
      <w:bookmarkStart w:id="64" w:name="_Toc521499922"/>
      <w:bookmarkStart w:id="65" w:name="_Toc522875294"/>
      <w:bookmarkStart w:id="66" w:name="_Toc522889059"/>
      <w:bookmarkStart w:id="67" w:name="_Toc523214113"/>
      <w:bookmarkStart w:id="68" w:name="_Toc523231292"/>
      <w:bookmarkStart w:id="69" w:name="_Toc523234170"/>
      <w:bookmarkStart w:id="70" w:name="_Toc526955041"/>
      <w:r w:rsidRPr="00C56BB4">
        <w:rPr>
          <w:b/>
          <w:i w:val="0"/>
          <w:color w:val="231F20" w:themeColor="text1"/>
          <w:sz w:val="22"/>
          <w:szCs w:val="22"/>
        </w:rPr>
        <w:lastRenderedPageBreak/>
        <w:t xml:space="preserve">Table </w:t>
      </w:r>
      <w:r w:rsidRPr="00C56BB4">
        <w:rPr>
          <w:b/>
          <w:i w:val="0"/>
          <w:color w:val="231F20" w:themeColor="text1"/>
          <w:sz w:val="22"/>
          <w:szCs w:val="22"/>
        </w:rPr>
        <w:fldChar w:fldCharType="begin"/>
      </w:r>
      <w:r w:rsidRPr="00C56BB4">
        <w:rPr>
          <w:b/>
          <w:i w:val="0"/>
          <w:color w:val="231F20" w:themeColor="text1"/>
          <w:sz w:val="22"/>
          <w:szCs w:val="22"/>
        </w:rPr>
        <w:instrText xml:space="preserve"> SEQ Table \* ARABIC </w:instrText>
      </w:r>
      <w:r w:rsidRPr="00C56BB4">
        <w:rPr>
          <w:b/>
          <w:i w:val="0"/>
          <w:color w:val="231F20" w:themeColor="text1"/>
          <w:sz w:val="22"/>
          <w:szCs w:val="22"/>
        </w:rPr>
        <w:fldChar w:fldCharType="separate"/>
      </w:r>
      <w:r w:rsidR="00B631DA">
        <w:rPr>
          <w:b/>
          <w:i w:val="0"/>
          <w:noProof/>
          <w:color w:val="231F20" w:themeColor="text1"/>
          <w:sz w:val="22"/>
          <w:szCs w:val="22"/>
        </w:rPr>
        <w:t>2</w:t>
      </w:r>
      <w:r w:rsidRPr="00C56BB4">
        <w:rPr>
          <w:b/>
          <w:i w:val="0"/>
          <w:color w:val="231F20" w:themeColor="text1"/>
          <w:sz w:val="22"/>
          <w:szCs w:val="22"/>
        </w:rPr>
        <w:fldChar w:fldCharType="end"/>
      </w:r>
      <w:bookmarkEnd w:id="63"/>
      <w:r w:rsidRPr="00C56BB4">
        <w:rPr>
          <w:b/>
          <w:i w:val="0"/>
          <w:color w:val="231F20" w:themeColor="text1"/>
          <w:sz w:val="22"/>
          <w:szCs w:val="22"/>
        </w:rPr>
        <w:t>.</w:t>
      </w:r>
      <w:r w:rsidR="000037EA" w:rsidRPr="00C56BB4">
        <w:rPr>
          <w:i w:val="0"/>
          <w:color w:val="231F20" w:themeColor="text1"/>
          <w:sz w:val="22"/>
          <w:szCs w:val="22"/>
        </w:rPr>
        <w:t xml:space="preserve"> Cultural and cr</w:t>
      </w:r>
      <w:r w:rsidRPr="00C56BB4">
        <w:rPr>
          <w:i w:val="0"/>
          <w:color w:val="231F20" w:themeColor="text1"/>
          <w:sz w:val="22"/>
          <w:szCs w:val="22"/>
        </w:rPr>
        <w:t>eative activity</w:t>
      </w:r>
      <w:r w:rsidR="00066FCA" w:rsidRPr="00C56BB4">
        <w:rPr>
          <w:i w:val="0"/>
          <w:color w:val="231F20" w:themeColor="text1"/>
          <w:sz w:val="22"/>
          <w:szCs w:val="22"/>
        </w:rPr>
        <w:t>,</w:t>
      </w:r>
      <w:r w:rsidRPr="00C56BB4">
        <w:rPr>
          <w:i w:val="0"/>
          <w:color w:val="231F20" w:themeColor="text1"/>
          <w:sz w:val="22"/>
          <w:szCs w:val="22"/>
        </w:rPr>
        <w:t xml:space="preserve"> </w:t>
      </w:r>
      <w:r w:rsidR="00066FCA" w:rsidRPr="00C56BB4">
        <w:rPr>
          <w:i w:val="0"/>
          <w:color w:val="231F20" w:themeColor="text1"/>
          <w:sz w:val="22"/>
          <w:szCs w:val="22"/>
        </w:rPr>
        <w:t>s</w:t>
      </w:r>
      <w:r w:rsidRPr="00C56BB4">
        <w:rPr>
          <w:i w:val="0"/>
          <w:color w:val="231F20" w:themeColor="text1"/>
          <w:sz w:val="22"/>
          <w:szCs w:val="22"/>
        </w:rPr>
        <w:t xml:space="preserve">hare of </w:t>
      </w:r>
      <w:r w:rsidR="00066FCA" w:rsidRPr="00C56BB4">
        <w:rPr>
          <w:i w:val="0"/>
          <w:color w:val="231F20" w:themeColor="text1"/>
          <w:sz w:val="22"/>
          <w:szCs w:val="22"/>
        </w:rPr>
        <w:t>GDP</w:t>
      </w:r>
      <w:r w:rsidR="007F12C0">
        <w:rPr>
          <w:i w:val="0"/>
          <w:color w:val="231F20" w:themeColor="text1"/>
          <w:sz w:val="22"/>
          <w:szCs w:val="22"/>
        </w:rPr>
        <w:t xml:space="preserve">, </w:t>
      </w:r>
      <w:r w:rsidRPr="00C56BB4">
        <w:rPr>
          <w:i w:val="0"/>
          <w:color w:val="231F20" w:themeColor="text1"/>
          <w:sz w:val="22"/>
          <w:szCs w:val="22"/>
        </w:rPr>
        <w:t>2008-09 to 2016-17</w:t>
      </w:r>
      <w:bookmarkEnd w:id="64"/>
      <w:bookmarkEnd w:id="65"/>
      <w:bookmarkEnd w:id="66"/>
      <w:bookmarkEnd w:id="67"/>
      <w:bookmarkEnd w:id="68"/>
      <w:bookmarkEnd w:id="69"/>
      <w:bookmarkEnd w:id="70"/>
    </w:p>
    <w:p w14:paraId="062BFC9B" w14:textId="60404E76" w:rsidR="005A3499" w:rsidRPr="007E631E" w:rsidRDefault="005A3499" w:rsidP="0033341A">
      <w:pPr>
        <w:rPr>
          <w:lang w:eastAsia="en-US"/>
        </w:rPr>
      </w:pPr>
      <w:r w:rsidRPr="005A3499">
        <w:rPr>
          <w:noProof/>
          <w:lang w:eastAsia="en-AU"/>
        </w:rPr>
        <w:drawing>
          <wp:inline distT="0" distB="0" distL="0" distR="0" wp14:anchorId="557584B9" wp14:editId="65BD7C2F">
            <wp:extent cx="5925820" cy="2394646"/>
            <wp:effectExtent l="0" t="0" r="0" b="5715"/>
            <wp:docPr id="19" name="Picture 19" descr="This is a table showing the value of cultural and creative activity on a national accounts and satellite accounts basis from 2008-09 to 2016-17. Volunteer services and non-market output of market producers grew by $227 million and $20 million respectively over the time period." title="Table 2. Cultural and creative activity, share of GDP –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820" cy="2394646"/>
                    </a:xfrm>
                    <a:prstGeom prst="rect">
                      <a:avLst/>
                    </a:prstGeom>
                    <a:noFill/>
                    <a:ln>
                      <a:noFill/>
                    </a:ln>
                  </pic:spPr>
                </pic:pic>
              </a:graphicData>
            </a:graphic>
          </wp:inline>
        </w:drawing>
      </w:r>
    </w:p>
    <w:p w14:paraId="7E4DC0CF" w14:textId="77777777" w:rsidR="00506E06" w:rsidRDefault="006C2F6F" w:rsidP="00665C8E">
      <w:pPr>
        <w:rPr>
          <w:lang w:eastAsia="en-US"/>
        </w:rPr>
      </w:pPr>
      <w:r w:rsidRPr="006C2F6F">
        <w:rPr>
          <w:lang w:eastAsia="en-US"/>
        </w:rPr>
        <w:t xml:space="preserve">While </w:t>
      </w:r>
      <w:r w:rsidR="00A10090">
        <w:rPr>
          <w:lang w:eastAsia="en-US"/>
        </w:rPr>
        <w:t>cultural and creative</w:t>
      </w:r>
      <w:r w:rsidRPr="006C2F6F">
        <w:rPr>
          <w:lang w:eastAsia="en-US"/>
        </w:rPr>
        <w:t xml:space="preserve"> activity is growing in absolute terms, the increase is slightly slower than the pace of the Australian economy overall</w:t>
      </w:r>
      <w:r w:rsidR="00AD442C">
        <w:rPr>
          <w:lang w:eastAsia="en-US"/>
        </w:rPr>
        <w:t xml:space="preserve"> (</w:t>
      </w:r>
      <w:r w:rsidR="00AA783A" w:rsidRPr="00AA783A">
        <w:rPr>
          <w:lang w:eastAsia="en-US"/>
        </w:rPr>
        <w:fldChar w:fldCharType="begin"/>
      </w:r>
      <w:r w:rsidR="00AA783A" w:rsidRPr="00AA783A">
        <w:rPr>
          <w:lang w:eastAsia="en-US"/>
        </w:rPr>
        <w:instrText xml:space="preserve"> REF _Ref522884999 \h  \* MERGEFORMAT </w:instrText>
      </w:r>
      <w:r w:rsidR="00AA783A" w:rsidRPr="00AA783A">
        <w:rPr>
          <w:lang w:eastAsia="en-US"/>
        </w:rPr>
      </w:r>
      <w:r w:rsidR="00AA783A" w:rsidRPr="00AA783A">
        <w:rPr>
          <w:lang w:eastAsia="en-US"/>
        </w:rPr>
        <w:fldChar w:fldCharType="separate"/>
      </w:r>
      <w:r w:rsidR="00B631DA" w:rsidRPr="00B631DA">
        <w:rPr>
          <w:color w:val="231F20" w:themeColor="text1"/>
        </w:rPr>
        <w:t xml:space="preserve">Figure </w:t>
      </w:r>
      <w:r w:rsidR="00B631DA" w:rsidRPr="00B631DA">
        <w:rPr>
          <w:noProof/>
          <w:color w:val="231F20" w:themeColor="text1"/>
        </w:rPr>
        <w:t>4</w:t>
      </w:r>
      <w:r w:rsidR="00AA783A" w:rsidRPr="00AA783A">
        <w:rPr>
          <w:lang w:eastAsia="en-US"/>
        </w:rPr>
        <w:fldChar w:fldCharType="end"/>
      </w:r>
      <w:r w:rsidR="00AD442C">
        <w:rPr>
          <w:lang w:eastAsia="en-US"/>
        </w:rPr>
        <w:t>)</w:t>
      </w:r>
      <w:r w:rsidRPr="006C2F6F">
        <w:rPr>
          <w:lang w:eastAsia="en-US"/>
        </w:rPr>
        <w:t>.</w:t>
      </w:r>
      <w:r w:rsidR="0036678C">
        <w:rPr>
          <w:lang w:eastAsia="en-US"/>
        </w:rPr>
        <w:t xml:space="preserve"> </w:t>
      </w:r>
      <w:r w:rsidR="00506E06">
        <w:rPr>
          <w:lang w:eastAsia="en-US"/>
        </w:rPr>
        <w:t>The Australian economy has been supported by activities that are almost entirely outside cultural and creative activity, such as mining related activity</w:t>
      </w:r>
      <w:r w:rsidR="005E18A5">
        <w:rPr>
          <w:lang w:eastAsia="en-US"/>
        </w:rPr>
        <w:t xml:space="preserve"> over the period</w:t>
      </w:r>
      <w:r w:rsidR="00506E06">
        <w:rPr>
          <w:lang w:eastAsia="en-US"/>
        </w:rPr>
        <w:t>.</w:t>
      </w:r>
    </w:p>
    <w:p w14:paraId="7E4DC0D0" w14:textId="61141213" w:rsidR="004A7CE5" w:rsidRDefault="0001011B" w:rsidP="00665C8E">
      <w:pPr>
        <w:rPr>
          <w:lang w:eastAsia="en-US"/>
        </w:rPr>
      </w:pPr>
      <w:r>
        <w:rPr>
          <w:lang w:eastAsia="en-US"/>
        </w:rPr>
        <w:t>In F</w:t>
      </w:r>
      <w:r w:rsidR="00506E06">
        <w:rPr>
          <w:lang w:eastAsia="en-US"/>
        </w:rPr>
        <w:t>igure 4, t</w:t>
      </w:r>
      <w:r w:rsidR="004A7CE5">
        <w:rPr>
          <w:lang w:eastAsia="en-US"/>
        </w:rPr>
        <w:t>he dotted line at 100, represents the base year</w:t>
      </w:r>
      <w:r w:rsidR="00DF764E">
        <w:rPr>
          <w:lang w:eastAsia="en-US"/>
        </w:rPr>
        <w:t xml:space="preserve"> index of 2008</w:t>
      </w:r>
      <w:r w:rsidR="00DF764E">
        <w:rPr>
          <w:lang w:eastAsia="en-US"/>
        </w:rPr>
        <w:noBreakHyphen/>
      </w:r>
      <w:r w:rsidR="004A7CE5">
        <w:rPr>
          <w:lang w:eastAsia="en-US"/>
        </w:rPr>
        <w:t xml:space="preserve">09. </w:t>
      </w:r>
      <w:r w:rsidR="001F19C8">
        <w:rPr>
          <w:lang w:eastAsia="en-US"/>
        </w:rPr>
        <w:t>The area</w:t>
      </w:r>
      <w:r w:rsidR="004A7CE5">
        <w:rPr>
          <w:lang w:eastAsia="en-US"/>
        </w:rPr>
        <w:t xml:space="preserve"> above the line represents growth whereas </w:t>
      </w:r>
      <w:r w:rsidR="001F19C8">
        <w:rPr>
          <w:lang w:eastAsia="en-US"/>
        </w:rPr>
        <w:t>the area</w:t>
      </w:r>
      <w:r w:rsidR="004A7CE5">
        <w:rPr>
          <w:lang w:eastAsia="en-US"/>
        </w:rPr>
        <w:t xml:space="preserve"> below the line represents a contraction since 2008-09. </w:t>
      </w:r>
      <w:r w:rsidR="001F19C8">
        <w:rPr>
          <w:lang w:eastAsia="en-US"/>
        </w:rPr>
        <w:t xml:space="preserve">Similarly, the dash line represents GDP growth for the entire Australian economy relative to the base year. </w:t>
      </w:r>
      <w:r w:rsidR="004A7CE5">
        <w:rPr>
          <w:lang w:eastAsia="en-US"/>
        </w:rPr>
        <w:t xml:space="preserve">Cultural and creative activity </w:t>
      </w:r>
      <w:r w:rsidR="001F19C8">
        <w:rPr>
          <w:lang w:eastAsia="en-US"/>
        </w:rPr>
        <w:t>grew faster than the overall economy in 2009-1</w:t>
      </w:r>
      <w:r w:rsidR="00506E06">
        <w:rPr>
          <w:lang w:eastAsia="en-US"/>
        </w:rPr>
        <w:t xml:space="preserve">0 but then slowed </w:t>
      </w:r>
      <w:r w:rsidR="004A7CE5">
        <w:rPr>
          <w:lang w:eastAsia="en-US"/>
        </w:rPr>
        <w:t>after 2011-12</w:t>
      </w:r>
      <w:r w:rsidR="00506E06">
        <w:rPr>
          <w:lang w:eastAsia="en-US"/>
        </w:rPr>
        <w:t>. This slowdown</w:t>
      </w:r>
      <w:r w:rsidR="001F19C8">
        <w:rPr>
          <w:lang w:eastAsia="en-US"/>
        </w:rPr>
        <w:t xml:space="preserve"> reflects</w:t>
      </w:r>
      <w:r w:rsidR="004A7CE5">
        <w:rPr>
          <w:lang w:eastAsia="en-US"/>
        </w:rPr>
        <w:t xml:space="preserve"> the contraction in manufacturing which is explored further in the industry division decomposit</w:t>
      </w:r>
      <w:r>
        <w:rPr>
          <w:lang w:eastAsia="en-US"/>
        </w:rPr>
        <w:t xml:space="preserve">ion of the paper. </w:t>
      </w:r>
    </w:p>
    <w:p w14:paraId="7E4DC0D1" w14:textId="154762C1" w:rsidR="006C2F6F" w:rsidRPr="006C2F6F" w:rsidRDefault="006C2F6F" w:rsidP="006C2F6F">
      <w:pPr>
        <w:pStyle w:val="Caption"/>
        <w:rPr>
          <w:i w:val="0"/>
          <w:color w:val="231F20" w:themeColor="text1"/>
          <w:sz w:val="22"/>
          <w:szCs w:val="22"/>
          <w:lang w:eastAsia="en-US"/>
        </w:rPr>
      </w:pPr>
      <w:bookmarkStart w:id="71" w:name="_Ref522884999"/>
      <w:bookmarkStart w:id="72" w:name="_Toc522889082"/>
      <w:bookmarkStart w:id="73" w:name="_Toc523214088"/>
      <w:bookmarkStart w:id="74" w:name="_Toc523231267"/>
      <w:bookmarkStart w:id="75" w:name="_Toc523234145"/>
      <w:bookmarkStart w:id="76" w:name="_Toc526955064"/>
      <w:r w:rsidRPr="00E61E6D">
        <w:rPr>
          <w:b/>
          <w:i w:val="0"/>
          <w:color w:val="231F20" w:themeColor="text1"/>
          <w:sz w:val="22"/>
          <w:szCs w:val="22"/>
        </w:rPr>
        <w:t xml:space="preserve">Figure </w:t>
      </w:r>
      <w:r w:rsidRPr="00E61E6D">
        <w:rPr>
          <w:b/>
          <w:i w:val="0"/>
          <w:color w:val="231F20" w:themeColor="text1"/>
          <w:sz w:val="22"/>
          <w:szCs w:val="22"/>
        </w:rPr>
        <w:fldChar w:fldCharType="begin"/>
      </w:r>
      <w:r w:rsidRPr="00E61E6D">
        <w:rPr>
          <w:b/>
          <w:i w:val="0"/>
          <w:color w:val="231F20" w:themeColor="text1"/>
          <w:sz w:val="22"/>
          <w:szCs w:val="22"/>
        </w:rPr>
        <w:instrText xml:space="preserve"> SEQ Figure \* ARABIC </w:instrText>
      </w:r>
      <w:r w:rsidRPr="00E61E6D">
        <w:rPr>
          <w:b/>
          <w:i w:val="0"/>
          <w:color w:val="231F20" w:themeColor="text1"/>
          <w:sz w:val="22"/>
          <w:szCs w:val="22"/>
        </w:rPr>
        <w:fldChar w:fldCharType="separate"/>
      </w:r>
      <w:r w:rsidR="00B631DA" w:rsidRPr="00E61E6D">
        <w:rPr>
          <w:b/>
          <w:i w:val="0"/>
          <w:noProof/>
          <w:color w:val="231F20" w:themeColor="text1"/>
          <w:sz w:val="22"/>
          <w:szCs w:val="22"/>
        </w:rPr>
        <w:t>4</w:t>
      </w:r>
      <w:r w:rsidRPr="00E61E6D">
        <w:rPr>
          <w:b/>
          <w:i w:val="0"/>
          <w:color w:val="231F20" w:themeColor="text1"/>
          <w:sz w:val="22"/>
          <w:szCs w:val="22"/>
        </w:rPr>
        <w:fldChar w:fldCharType="end"/>
      </w:r>
      <w:bookmarkEnd w:id="71"/>
      <w:r w:rsidR="00530176" w:rsidRPr="00E61E6D">
        <w:rPr>
          <w:b/>
          <w:i w:val="0"/>
          <w:color w:val="231F20" w:themeColor="text1"/>
          <w:sz w:val="22"/>
          <w:szCs w:val="22"/>
        </w:rPr>
        <w:t>.</w:t>
      </w:r>
      <w:r w:rsidRPr="00E61E6D">
        <w:rPr>
          <w:i w:val="0"/>
          <w:color w:val="231F20" w:themeColor="text1"/>
          <w:sz w:val="22"/>
          <w:szCs w:val="22"/>
        </w:rPr>
        <w:t xml:space="preserve"> Cultural and creative activity relative to</w:t>
      </w:r>
      <w:r w:rsidR="004A7CE5" w:rsidRPr="00E61E6D">
        <w:rPr>
          <w:i w:val="0"/>
          <w:color w:val="231F20" w:themeColor="text1"/>
          <w:sz w:val="22"/>
          <w:szCs w:val="22"/>
        </w:rPr>
        <w:t xml:space="preserve"> nominal</w:t>
      </w:r>
      <w:r w:rsidRPr="00E61E6D">
        <w:rPr>
          <w:i w:val="0"/>
          <w:color w:val="231F20" w:themeColor="text1"/>
          <w:sz w:val="22"/>
          <w:szCs w:val="22"/>
        </w:rPr>
        <w:t xml:space="preserve"> GDP</w:t>
      </w:r>
      <w:bookmarkEnd w:id="72"/>
      <w:bookmarkEnd w:id="73"/>
      <w:bookmarkEnd w:id="74"/>
      <w:bookmarkEnd w:id="75"/>
      <w:bookmarkEnd w:id="76"/>
    </w:p>
    <w:p w14:paraId="4B45504B" w14:textId="04E188AE" w:rsidR="006F3A64" w:rsidRDefault="006F3A64" w:rsidP="00C83D25">
      <w:pPr>
        <w:rPr>
          <w:lang w:eastAsia="en-US"/>
        </w:rPr>
      </w:pPr>
      <w:r>
        <w:rPr>
          <w:noProof/>
          <w:lang w:eastAsia="en-AU"/>
        </w:rPr>
        <w:drawing>
          <wp:inline distT="0" distB="0" distL="0" distR="0" wp14:anchorId="084F33AF" wp14:editId="0D38617A">
            <wp:extent cx="5499100" cy="3529965"/>
            <wp:effectExtent l="0" t="0" r="6350" b="0"/>
            <wp:docPr id="13" name="Picture 13" descr="This is an indexed line chart comparing the growth in cultural and creative activity with nominal Gross Domestic Product (GDP) from 2008-09 to 2016-17. The X axis shows years from 2008-09 to 2016-17 and the Y axis shows the index values from 80 to 140. The base year is set to 2008-09 with an index of 100. Cultural and creative activity grew faster than the overall economy in 2009-10 but then slowed from 2011-12 onwards." title="Figure 4. Cultural and creative activity relative to nominal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9100" cy="3529965"/>
                    </a:xfrm>
                    <a:prstGeom prst="rect">
                      <a:avLst/>
                    </a:prstGeom>
                    <a:noFill/>
                  </pic:spPr>
                </pic:pic>
              </a:graphicData>
            </a:graphic>
          </wp:inline>
        </w:drawing>
      </w:r>
    </w:p>
    <w:p w14:paraId="7E4DC0D4" w14:textId="741B1474" w:rsidR="00AD442C" w:rsidRDefault="00AD442C">
      <w:pPr>
        <w:spacing w:after="160" w:line="259" w:lineRule="auto"/>
        <w:rPr>
          <w:lang w:eastAsia="en-US"/>
        </w:rPr>
      </w:pPr>
    </w:p>
    <w:p w14:paraId="7E4DC0D5" w14:textId="77777777" w:rsidR="00E77D30" w:rsidRPr="0033341A" w:rsidRDefault="00066FCA" w:rsidP="00665C8E">
      <w:pPr>
        <w:rPr>
          <w:lang w:eastAsia="en-US"/>
        </w:rPr>
      </w:pPr>
      <w:r>
        <w:rPr>
          <w:lang w:eastAsia="en-US"/>
        </w:rPr>
        <w:lastRenderedPageBreak/>
        <w:t>C</w:t>
      </w:r>
      <w:r w:rsidR="00E77D30">
        <w:rPr>
          <w:lang w:eastAsia="en-US"/>
        </w:rPr>
        <w:t xml:space="preserve">ultural and creative </w:t>
      </w:r>
      <w:r w:rsidR="001F19C8">
        <w:rPr>
          <w:lang w:eastAsia="en-US"/>
        </w:rPr>
        <w:t>activity as a share of</w:t>
      </w:r>
      <w:r w:rsidR="00E77D30">
        <w:rPr>
          <w:lang w:eastAsia="en-US"/>
        </w:rPr>
        <w:t xml:space="preserve"> GDP decline</w:t>
      </w:r>
      <w:r w:rsidR="00846081">
        <w:rPr>
          <w:lang w:eastAsia="en-US"/>
        </w:rPr>
        <w:t>d</w:t>
      </w:r>
      <w:r w:rsidR="00E77D30">
        <w:rPr>
          <w:lang w:eastAsia="en-US"/>
        </w:rPr>
        <w:t xml:space="preserve"> slightly by 0.5 per cent</w:t>
      </w:r>
      <w:r w:rsidR="006339ED">
        <w:rPr>
          <w:lang w:eastAsia="en-US"/>
        </w:rPr>
        <w:t xml:space="preserve"> over the period</w:t>
      </w:r>
      <w:r w:rsidR="00E77D30">
        <w:rPr>
          <w:lang w:eastAsia="en-US"/>
        </w:rPr>
        <w:t>, from 6.9</w:t>
      </w:r>
      <w:r w:rsidR="006339ED">
        <w:rPr>
          <w:lang w:eastAsia="en-US"/>
        </w:rPr>
        <w:t> </w:t>
      </w:r>
      <w:r w:rsidR="00E77D30">
        <w:rPr>
          <w:lang w:eastAsia="en-US"/>
        </w:rPr>
        <w:t>per</w:t>
      </w:r>
      <w:r w:rsidR="006339ED">
        <w:rPr>
          <w:lang w:eastAsia="en-US"/>
        </w:rPr>
        <w:t> </w:t>
      </w:r>
      <w:r w:rsidR="00E77D30">
        <w:rPr>
          <w:lang w:eastAsia="en-US"/>
        </w:rPr>
        <w:t>cent in 2008-09 to 6.4 per cent in 2016-17 (</w:t>
      </w:r>
      <w:r w:rsidR="007C4C6E" w:rsidRPr="007C4C6E">
        <w:rPr>
          <w:lang w:eastAsia="en-US"/>
        </w:rPr>
        <w:fldChar w:fldCharType="begin"/>
      </w:r>
      <w:r w:rsidR="007C4C6E" w:rsidRPr="007C4C6E">
        <w:rPr>
          <w:lang w:eastAsia="en-US"/>
        </w:rPr>
        <w:instrText xml:space="preserve"> REF _Ref522885034 \h  \* MERGEFORMAT </w:instrText>
      </w:r>
      <w:r w:rsidR="007C4C6E" w:rsidRPr="007C4C6E">
        <w:rPr>
          <w:lang w:eastAsia="en-US"/>
        </w:rPr>
      </w:r>
      <w:r w:rsidR="007C4C6E" w:rsidRPr="007C4C6E">
        <w:rPr>
          <w:lang w:eastAsia="en-US"/>
        </w:rPr>
        <w:fldChar w:fldCharType="separate"/>
      </w:r>
      <w:r w:rsidR="00B631DA" w:rsidRPr="00B631DA">
        <w:rPr>
          <w:color w:val="231F20" w:themeColor="text1"/>
        </w:rPr>
        <w:t xml:space="preserve">Figure </w:t>
      </w:r>
      <w:r w:rsidR="00B631DA" w:rsidRPr="00B631DA">
        <w:rPr>
          <w:noProof/>
          <w:color w:val="231F20" w:themeColor="text1"/>
        </w:rPr>
        <w:t>5</w:t>
      </w:r>
      <w:r w:rsidR="007C4C6E" w:rsidRPr="007C4C6E">
        <w:rPr>
          <w:lang w:eastAsia="en-US"/>
        </w:rPr>
        <w:fldChar w:fldCharType="end"/>
      </w:r>
      <w:r w:rsidR="00E77D30">
        <w:rPr>
          <w:lang w:eastAsia="en-US"/>
        </w:rPr>
        <w:t>).</w:t>
      </w:r>
      <w:r w:rsidR="0076185F">
        <w:rPr>
          <w:lang w:eastAsia="en-US"/>
        </w:rPr>
        <w:t xml:space="preserve"> </w:t>
      </w:r>
    </w:p>
    <w:p w14:paraId="7E4DC0D6" w14:textId="77777777" w:rsidR="00E77D30" w:rsidRDefault="00E77D30" w:rsidP="005A555D">
      <w:pPr>
        <w:pStyle w:val="Caption"/>
        <w:rPr>
          <w:i w:val="0"/>
          <w:color w:val="231F20" w:themeColor="text1"/>
          <w:sz w:val="22"/>
          <w:szCs w:val="22"/>
        </w:rPr>
      </w:pPr>
      <w:bookmarkStart w:id="77" w:name="_Ref522885034"/>
      <w:bookmarkStart w:id="78" w:name="_Toc521499898"/>
      <w:bookmarkStart w:id="79" w:name="_Toc522889083"/>
      <w:bookmarkStart w:id="80" w:name="_Toc523214089"/>
      <w:bookmarkStart w:id="81" w:name="_Toc523231268"/>
      <w:bookmarkStart w:id="82" w:name="_Toc523234146"/>
      <w:bookmarkStart w:id="83" w:name="_Toc526955065"/>
      <w:r w:rsidRPr="00366BCA">
        <w:rPr>
          <w:b/>
          <w:i w:val="0"/>
          <w:color w:val="231F20" w:themeColor="text1"/>
          <w:sz w:val="22"/>
          <w:szCs w:val="22"/>
        </w:rPr>
        <w:t xml:space="preserve">Figure </w:t>
      </w:r>
      <w:r w:rsidRPr="00366BCA">
        <w:rPr>
          <w:b/>
          <w:i w:val="0"/>
          <w:color w:val="231F20" w:themeColor="text1"/>
          <w:sz w:val="22"/>
          <w:szCs w:val="22"/>
        </w:rPr>
        <w:fldChar w:fldCharType="begin"/>
      </w:r>
      <w:r w:rsidRPr="00366BCA">
        <w:rPr>
          <w:b/>
          <w:i w:val="0"/>
          <w:color w:val="231F20" w:themeColor="text1"/>
          <w:sz w:val="22"/>
          <w:szCs w:val="22"/>
        </w:rPr>
        <w:instrText xml:space="preserve"> SEQ Figure \* ARABIC </w:instrText>
      </w:r>
      <w:r w:rsidRPr="00366BCA">
        <w:rPr>
          <w:b/>
          <w:i w:val="0"/>
          <w:color w:val="231F20" w:themeColor="text1"/>
          <w:sz w:val="22"/>
          <w:szCs w:val="22"/>
        </w:rPr>
        <w:fldChar w:fldCharType="separate"/>
      </w:r>
      <w:r w:rsidR="00B631DA" w:rsidRPr="00366BCA">
        <w:rPr>
          <w:b/>
          <w:i w:val="0"/>
          <w:noProof/>
          <w:color w:val="231F20" w:themeColor="text1"/>
          <w:sz w:val="22"/>
          <w:szCs w:val="22"/>
        </w:rPr>
        <w:t>5</w:t>
      </w:r>
      <w:r w:rsidRPr="00366BCA">
        <w:rPr>
          <w:b/>
          <w:i w:val="0"/>
          <w:color w:val="231F20" w:themeColor="text1"/>
          <w:sz w:val="22"/>
          <w:szCs w:val="22"/>
        </w:rPr>
        <w:fldChar w:fldCharType="end"/>
      </w:r>
      <w:bookmarkEnd w:id="77"/>
      <w:r w:rsidRPr="00366BCA">
        <w:rPr>
          <w:b/>
          <w:i w:val="0"/>
          <w:color w:val="231F20" w:themeColor="text1"/>
          <w:sz w:val="22"/>
          <w:szCs w:val="22"/>
        </w:rPr>
        <w:t>.</w:t>
      </w:r>
      <w:r w:rsidRPr="00366BCA">
        <w:rPr>
          <w:i w:val="0"/>
          <w:color w:val="231F20" w:themeColor="text1"/>
          <w:sz w:val="22"/>
          <w:szCs w:val="22"/>
        </w:rPr>
        <w:t xml:space="preserve"> Cultural and creative activity</w:t>
      </w:r>
      <w:r w:rsidR="00532756" w:rsidRPr="00366BCA">
        <w:rPr>
          <w:i w:val="0"/>
          <w:color w:val="231F20" w:themeColor="text1"/>
          <w:sz w:val="22"/>
          <w:szCs w:val="22"/>
        </w:rPr>
        <w:t>,</w:t>
      </w:r>
      <w:r w:rsidR="00945813" w:rsidRPr="00366BCA">
        <w:rPr>
          <w:i w:val="0"/>
          <w:color w:val="231F20" w:themeColor="text1"/>
          <w:sz w:val="22"/>
          <w:szCs w:val="22"/>
        </w:rPr>
        <w:t xml:space="preserve"> </w:t>
      </w:r>
      <w:r w:rsidRPr="00366BCA">
        <w:rPr>
          <w:i w:val="0"/>
          <w:color w:val="231F20" w:themeColor="text1"/>
          <w:sz w:val="22"/>
          <w:szCs w:val="22"/>
        </w:rPr>
        <w:t>share of GDP, 2008-09 to 2016-17</w:t>
      </w:r>
      <w:bookmarkEnd w:id="78"/>
      <w:bookmarkEnd w:id="79"/>
      <w:bookmarkEnd w:id="80"/>
      <w:bookmarkEnd w:id="81"/>
      <w:bookmarkEnd w:id="82"/>
      <w:bookmarkEnd w:id="83"/>
    </w:p>
    <w:p w14:paraId="0E10B049" w14:textId="3436B278" w:rsidR="00912ECD" w:rsidRDefault="00912ECD" w:rsidP="001C4D06">
      <w:pPr>
        <w:spacing w:after="0"/>
        <w:rPr>
          <w:lang w:eastAsia="en-US"/>
        </w:rPr>
      </w:pPr>
      <w:r>
        <w:rPr>
          <w:noProof/>
          <w:lang w:eastAsia="en-AU"/>
        </w:rPr>
        <w:drawing>
          <wp:inline distT="0" distB="0" distL="0" distR="0" wp14:anchorId="6A102337" wp14:editId="22243E51">
            <wp:extent cx="5450205" cy="3828415"/>
            <wp:effectExtent l="0" t="0" r="0" b="635"/>
            <wp:docPr id="15" name="Picture 15" descr="This is a line chart showing the annual share of GDP from cultural and creative activity from 2008-09 to 2016-17. The X axis shows years from 2008-09 to 2016-17 and the Y axis shows the percentage share of GDP. Cultural and creative activity as a share of GDP declined from 6.9 per cent in 2008-09 to 6.4 per cent in 2016-17." title="Figure 5. Cultural and creative activity, share of GDP,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205" cy="3828415"/>
                    </a:xfrm>
                    <a:prstGeom prst="rect">
                      <a:avLst/>
                    </a:prstGeom>
                    <a:noFill/>
                  </pic:spPr>
                </pic:pic>
              </a:graphicData>
            </a:graphic>
          </wp:inline>
        </w:drawing>
      </w:r>
    </w:p>
    <w:p w14:paraId="7E4DC0D8" w14:textId="77777777" w:rsidR="006339ED" w:rsidRPr="005B377E" w:rsidRDefault="00EE6A5C" w:rsidP="005B377E">
      <w:pPr>
        <w:rPr>
          <w:i/>
        </w:rPr>
      </w:pPr>
      <w:r w:rsidRPr="0016396B">
        <w:rPr>
          <w:sz w:val="18"/>
          <w:szCs w:val="18"/>
          <w:lang w:eastAsia="en-US"/>
        </w:rPr>
        <w:t>Source: ABS cat. 5204, 5209; BCAR calculations</w:t>
      </w:r>
    </w:p>
    <w:p w14:paraId="7E4DC0D9" w14:textId="18AAB044" w:rsidR="003072F4" w:rsidRDefault="00EC6D77" w:rsidP="003072F4">
      <w:pPr>
        <w:rPr>
          <w:lang w:eastAsia="en-US"/>
        </w:rPr>
      </w:pPr>
      <w:r>
        <w:rPr>
          <w:lang w:eastAsia="en-US"/>
        </w:rPr>
        <w:t xml:space="preserve">The decline was driven by the reduction of cultural and creative activity in manufacturing, </w:t>
      </w:r>
      <w:r w:rsidR="00062F0B" w:rsidRPr="002F4F0C">
        <w:rPr>
          <w:lang w:eastAsia="en-US"/>
        </w:rPr>
        <w:t>from $6.2</w:t>
      </w:r>
      <w:r w:rsidR="001F19C8">
        <w:rPr>
          <w:lang w:eastAsia="en-US"/>
        </w:rPr>
        <w:t> </w:t>
      </w:r>
      <w:r w:rsidR="00062F0B" w:rsidRPr="002F4F0C">
        <w:rPr>
          <w:lang w:eastAsia="en-US"/>
        </w:rPr>
        <w:t>billion in 2008-09 to $3.9 billion in 2016-17.</w:t>
      </w:r>
      <w:r w:rsidR="00AD0D24">
        <w:rPr>
          <w:lang w:eastAsia="en-US"/>
        </w:rPr>
        <w:t xml:space="preserve"> Cultural and creative activity within manufacturing was the only industry division to record an absolute decline, as shown in </w:t>
      </w:r>
      <w:r w:rsidR="000007AA" w:rsidRPr="000007AA">
        <w:rPr>
          <w:lang w:eastAsia="en-US"/>
        </w:rPr>
        <w:fldChar w:fldCharType="begin"/>
      </w:r>
      <w:r w:rsidR="000007AA" w:rsidRPr="000007AA">
        <w:rPr>
          <w:lang w:eastAsia="en-US"/>
        </w:rPr>
        <w:instrText xml:space="preserve"> REF _Ref522885121 \h  \* MERGEFORMAT </w:instrText>
      </w:r>
      <w:r w:rsidR="000007AA" w:rsidRPr="000007AA">
        <w:rPr>
          <w:lang w:eastAsia="en-US"/>
        </w:rPr>
      </w:r>
      <w:r w:rsidR="000007AA" w:rsidRPr="000007AA">
        <w:rPr>
          <w:lang w:eastAsia="en-US"/>
        </w:rPr>
        <w:fldChar w:fldCharType="separate"/>
      </w:r>
      <w:r w:rsidR="00B631DA" w:rsidRPr="00B631DA">
        <w:rPr>
          <w:color w:val="231F20" w:themeColor="text1"/>
        </w:rPr>
        <w:t xml:space="preserve">Table </w:t>
      </w:r>
      <w:r w:rsidR="00B631DA" w:rsidRPr="00B631DA">
        <w:rPr>
          <w:noProof/>
          <w:color w:val="231F20" w:themeColor="text1"/>
        </w:rPr>
        <w:t>3</w:t>
      </w:r>
      <w:r w:rsidR="000007AA" w:rsidRPr="000007AA">
        <w:rPr>
          <w:lang w:eastAsia="en-US"/>
        </w:rPr>
        <w:fldChar w:fldCharType="end"/>
      </w:r>
      <w:r w:rsidR="005E35FC">
        <w:rPr>
          <w:lang w:eastAsia="en-US"/>
        </w:rPr>
        <w:t xml:space="preserve"> </w:t>
      </w:r>
      <w:r w:rsidR="005B7350">
        <w:rPr>
          <w:lang w:eastAsia="en-US"/>
        </w:rPr>
        <w:t xml:space="preserve">and </w:t>
      </w:r>
      <w:r w:rsidR="000007AA" w:rsidRPr="000007AA">
        <w:rPr>
          <w:lang w:eastAsia="en-US"/>
        </w:rPr>
        <w:fldChar w:fldCharType="begin"/>
      </w:r>
      <w:r w:rsidR="000007AA" w:rsidRPr="000007AA">
        <w:rPr>
          <w:lang w:eastAsia="en-US"/>
        </w:rPr>
        <w:instrText xml:space="preserve"> REF _Ref522885078 \h  \* MERGEFORMAT </w:instrText>
      </w:r>
      <w:r w:rsidR="000007AA" w:rsidRPr="000007AA">
        <w:rPr>
          <w:lang w:eastAsia="en-US"/>
        </w:rPr>
      </w:r>
      <w:r w:rsidR="000007AA" w:rsidRPr="000007AA">
        <w:rPr>
          <w:lang w:eastAsia="en-US"/>
        </w:rPr>
        <w:fldChar w:fldCharType="separate"/>
      </w:r>
      <w:r w:rsidR="00B631DA" w:rsidRPr="00B631DA">
        <w:rPr>
          <w:color w:val="231F20" w:themeColor="text1"/>
        </w:rPr>
        <w:t xml:space="preserve">Figure </w:t>
      </w:r>
      <w:r w:rsidR="00B631DA" w:rsidRPr="00B631DA">
        <w:rPr>
          <w:noProof/>
          <w:color w:val="231F20" w:themeColor="text1"/>
        </w:rPr>
        <w:t>6</w:t>
      </w:r>
      <w:r w:rsidR="000007AA" w:rsidRPr="000007AA">
        <w:rPr>
          <w:lang w:eastAsia="en-US"/>
        </w:rPr>
        <w:fldChar w:fldCharType="end"/>
      </w:r>
      <w:r w:rsidR="00AD0D24">
        <w:rPr>
          <w:lang w:eastAsia="en-US"/>
        </w:rPr>
        <w:t>.</w:t>
      </w:r>
      <w:r w:rsidR="003072F4">
        <w:rPr>
          <w:lang w:eastAsia="en-US"/>
        </w:rPr>
        <w:t xml:space="preserve"> </w:t>
      </w:r>
      <w:r w:rsidR="004A7CE5">
        <w:rPr>
          <w:lang w:eastAsia="en-US"/>
        </w:rPr>
        <w:t>This dec</w:t>
      </w:r>
      <w:r w:rsidR="00C215EC">
        <w:rPr>
          <w:lang w:eastAsia="en-US"/>
        </w:rPr>
        <w:t>line in manufacturing accelerated in</w:t>
      </w:r>
      <w:r w:rsidR="004A7CE5">
        <w:rPr>
          <w:lang w:eastAsia="en-US"/>
        </w:rPr>
        <w:t xml:space="preserve"> 2012-13. </w:t>
      </w:r>
      <w:r w:rsidR="00C215EC">
        <w:rPr>
          <w:lang w:eastAsia="en-US"/>
        </w:rPr>
        <w:t>However, c</w:t>
      </w:r>
      <w:r w:rsidR="003072F4">
        <w:rPr>
          <w:lang w:eastAsia="en-US"/>
        </w:rPr>
        <w:t xml:space="preserve">ultural and creative activity increased significantly in absolute terms within the industry division of professional, scientific and technical services with an increase of $16.4 billion or 60.7 per cent over the period; followed by retail trade at $3.3 billion or </w:t>
      </w:r>
      <w:r w:rsidR="009C12CC">
        <w:rPr>
          <w:lang w:eastAsia="en-US"/>
        </w:rPr>
        <w:t>33.9 </w:t>
      </w:r>
      <w:r w:rsidR="003072F4">
        <w:rPr>
          <w:lang w:eastAsia="en-US"/>
        </w:rPr>
        <w:t xml:space="preserve">per cent. </w:t>
      </w:r>
    </w:p>
    <w:p w14:paraId="7E4DC0DA" w14:textId="77777777" w:rsidR="00E77D30" w:rsidRDefault="00E77D30" w:rsidP="002E7AD6">
      <w:pPr>
        <w:pStyle w:val="Caption"/>
        <w:rPr>
          <w:i w:val="0"/>
          <w:color w:val="231F20" w:themeColor="text1"/>
          <w:sz w:val="22"/>
          <w:szCs w:val="22"/>
          <w:lang w:eastAsia="en-US"/>
        </w:rPr>
      </w:pPr>
      <w:bookmarkStart w:id="84" w:name="_Ref522885121"/>
      <w:bookmarkStart w:id="85" w:name="_Toc521499923"/>
      <w:bookmarkStart w:id="86" w:name="_Toc522875295"/>
      <w:bookmarkStart w:id="87" w:name="_Toc522889060"/>
      <w:bookmarkStart w:id="88" w:name="_Toc523214114"/>
      <w:bookmarkStart w:id="89" w:name="_Toc523231293"/>
      <w:bookmarkStart w:id="90" w:name="_Toc523234171"/>
      <w:bookmarkStart w:id="91" w:name="_Toc526955042"/>
      <w:r w:rsidRPr="002E7AD6">
        <w:rPr>
          <w:b/>
          <w:i w:val="0"/>
          <w:color w:val="231F20" w:themeColor="text1"/>
          <w:sz w:val="22"/>
          <w:szCs w:val="22"/>
        </w:rPr>
        <w:t xml:space="preserve">Table </w:t>
      </w:r>
      <w:r w:rsidRPr="002E7AD6">
        <w:rPr>
          <w:b/>
          <w:i w:val="0"/>
          <w:color w:val="231F20" w:themeColor="text1"/>
          <w:sz w:val="22"/>
          <w:szCs w:val="22"/>
        </w:rPr>
        <w:fldChar w:fldCharType="begin"/>
      </w:r>
      <w:r w:rsidRPr="002E7AD6">
        <w:rPr>
          <w:b/>
          <w:i w:val="0"/>
          <w:color w:val="231F20" w:themeColor="text1"/>
          <w:sz w:val="22"/>
          <w:szCs w:val="22"/>
        </w:rPr>
        <w:instrText xml:space="preserve"> SEQ Table \* ARABIC </w:instrText>
      </w:r>
      <w:r w:rsidRPr="002E7AD6">
        <w:rPr>
          <w:b/>
          <w:i w:val="0"/>
          <w:color w:val="231F20" w:themeColor="text1"/>
          <w:sz w:val="22"/>
          <w:szCs w:val="22"/>
        </w:rPr>
        <w:fldChar w:fldCharType="separate"/>
      </w:r>
      <w:r w:rsidR="00B631DA">
        <w:rPr>
          <w:b/>
          <w:i w:val="0"/>
          <w:noProof/>
          <w:color w:val="231F20" w:themeColor="text1"/>
          <w:sz w:val="22"/>
          <w:szCs w:val="22"/>
        </w:rPr>
        <w:t>3</w:t>
      </w:r>
      <w:r w:rsidRPr="002E7AD6">
        <w:rPr>
          <w:b/>
          <w:i w:val="0"/>
          <w:color w:val="231F20" w:themeColor="text1"/>
          <w:sz w:val="22"/>
          <w:szCs w:val="22"/>
        </w:rPr>
        <w:fldChar w:fldCharType="end"/>
      </w:r>
      <w:bookmarkEnd w:id="84"/>
      <w:r>
        <w:rPr>
          <w:i w:val="0"/>
          <w:color w:val="231F20" w:themeColor="text1"/>
          <w:sz w:val="22"/>
          <w:szCs w:val="22"/>
        </w:rPr>
        <w:t>.</w:t>
      </w:r>
      <w:r w:rsidRPr="002E7AD6">
        <w:rPr>
          <w:i w:val="0"/>
          <w:color w:val="231F20" w:themeColor="text1"/>
          <w:sz w:val="22"/>
          <w:szCs w:val="22"/>
        </w:rPr>
        <w:t xml:space="preserve"> </w:t>
      </w:r>
      <w:r w:rsidRPr="002E7AD6">
        <w:rPr>
          <w:i w:val="0"/>
          <w:color w:val="231F20" w:themeColor="text1"/>
          <w:sz w:val="22"/>
          <w:szCs w:val="22"/>
          <w:lang w:eastAsia="en-US"/>
        </w:rPr>
        <w:t>Cultural and creative activity</w:t>
      </w:r>
      <w:r w:rsidR="00165CB4">
        <w:rPr>
          <w:i w:val="0"/>
          <w:color w:val="231F20" w:themeColor="text1"/>
          <w:sz w:val="22"/>
          <w:szCs w:val="22"/>
          <w:lang w:eastAsia="en-US"/>
        </w:rPr>
        <w:t>,</w:t>
      </w:r>
      <w:r w:rsidRPr="002E7AD6">
        <w:rPr>
          <w:i w:val="0"/>
          <w:color w:val="231F20" w:themeColor="text1"/>
          <w:sz w:val="22"/>
          <w:szCs w:val="22"/>
          <w:lang w:eastAsia="en-US"/>
        </w:rPr>
        <w:t xml:space="preserve"> GVA by </w:t>
      </w:r>
      <w:r w:rsidR="00165CB4">
        <w:rPr>
          <w:i w:val="0"/>
          <w:color w:val="231F20" w:themeColor="text1"/>
          <w:sz w:val="22"/>
          <w:szCs w:val="22"/>
          <w:lang w:eastAsia="en-US"/>
        </w:rPr>
        <w:t xml:space="preserve">industry </w:t>
      </w:r>
      <w:r w:rsidRPr="002E7AD6">
        <w:rPr>
          <w:i w:val="0"/>
          <w:color w:val="231F20" w:themeColor="text1"/>
          <w:sz w:val="22"/>
          <w:szCs w:val="22"/>
          <w:lang w:eastAsia="en-US"/>
        </w:rPr>
        <w:t>division, 2008-09 to 2016-17</w:t>
      </w:r>
      <w:bookmarkEnd w:id="85"/>
      <w:bookmarkEnd w:id="86"/>
      <w:bookmarkEnd w:id="87"/>
      <w:bookmarkEnd w:id="88"/>
      <w:bookmarkEnd w:id="89"/>
      <w:bookmarkEnd w:id="90"/>
      <w:bookmarkEnd w:id="91"/>
    </w:p>
    <w:p w14:paraId="3EABF6ED" w14:textId="4152D70E" w:rsidR="00093947" w:rsidRDefault="00F92EE8" w:rsidP="001C4D06">
      <w:pPr>
        <w:spacing w:after="0"/>
        <w:rPr>
          <w:sz w:val="18"/>
          <w:szCs w:val="18"/>
          <w:lang w:eastAsia="en-US"/>
        </w:rPr>
      </w:pPr>
      <w:r w:rsidRPr="00F92EE8">
        <w:rPr>
          <w:noProof/>
          <w:lang w:eastAsia="en-AU"/>
        </w:rPr>
        <w:drawing>
          <wp:inline distT="0" distB="0" distL="0" distR="0" wp14:anchorId="78036005" wp14:editId="00D170CF">
            <wp:extent cx="5923758" cy="1485900"/>
            <wp:effectExtent l="0" t="0" r="1270" b="0"/>
            <wp:docPr id="16" name="Picture 16" descr="This is a table showing the cultural and creative activity by industry division from 2008-09 to 2016-17. Cultural and creative activity in manufacturing was the only industry division to contract over the period, declining from $6.2 billion in 2008-09 to $3.9 billion in 2016-17. Cultural and creative activity increased significantly in absolute terms within the industry division of professional, scientific and technical services with an increase of $16.4 billion over the period." title="Table 3. Cultural and creative activity, GVA by industry division,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829" cy="1489179"/>
                    </a:xfrm>
                    <a:prstGeom prst="rect">
                      <a:avLst/>
                    </a:prstGeom>
                    <a:noFill/>
                    <a:ln>
                      <a:noFill/>
                    </a:ln>
                  </pic:spPr>
                </pic:pic>
              </a:graphicData>
            </a:graphic>
          </wp:inline>
        </w:drawing>
      </w:r>
    </w:p>
    <w:p w14:paraId="7E4DC0DC" w14:textId="1DCAE28F" w:rsidR="005E35FC" w:rsidRPr="003C5A21" w:rsidRDefault="007C452F" w:rsidP="003C5A21">
      <w:pPr>
        <w:rPr>
          <w:lang w:eastAsia="en-US"/>
        </w:rPr>
      </w:pPr>
      <w:r w:rsidRPr="005B377E">
        <w:rPr>
          <w:sz w:val="18"/>
          <w:szCs w:val="18"/>
          <w:lang w:eastAsia="en-US"/>
        </w:rPr>
        <w:t>The industry divisions presented in this report are consistent with the</w:t>
      </w:r>
      <w:r>
        <w:rPr>
          <w:sz w:val="18"/>
          <w:szCs w:val="18"/>
          <w:lang w:eastAsia="en-US"/>
        </w:rPr>
        <w:t xml:space="preserve"> ABS’</w:t>
      </w:r>
      <w:r w:rsidRPr="005B377E">
        <w:rPr>
          <w:sz w:val="18"/>
          <w:szCs w:val="18"/>
          <w:lang w:eastAsia="en-US"/>
        </w:rPr>
        <w:t xml:space="preserve"> </w:t>
      </w:r>
      <w:r w:rsidR="006E1F5C">
        <w:rPr>
          <w:sz w:val="18"/>
          <w:szCs w:val="18"/>
          <w:lang w:eastAsia="en-US"/>
        </w:rPr>
        <w:t>Australian System of National Accounts</w:t>
      </w:r>
      <w:r>
        <w:rPr>
          <w:sz w:val="18"/>
          <w:szCs w:val="18"/>
          <w:lang w:eastAsia="en-US"/>
        </w:rPr>
        <w:t>, cat.</w:t>
      </w:r>
      <w:r w:rsidR="001E3D6A">
        <w:rPr>
          <w:sz w:val="18"/>
          <w:szCs w:val="18"/>
          <w:lang w:eastAsia="en-US"/>
        </w:rPr>
        <w:t xml:space="preserve"> </w:t>
      </w:r>
      <w:r>
        <w:rPr>
          <w:sz w:val="18"/>
          <w:szCs w:val="18"/>
          <w:lang w:eastAsia="en-US"/>
        </w:rPr>
        <w:t>520</w:t>
      </w:r>
      <w:r w:rsidR="006E1F5C">
        <w:rPr>
          <w:sz w:val="18"/>
          <w:szCs w:val="18"/>
          <w:lang w:eastAsia="en-US"/>
        </w:rPr>
        <w:t>4.</w:t>
      </w:r>
      <w:r>
        <w:rPr>
          <w:lang w:eastAsia="en-US"/>
        </w:rPr>
        <w:t xml:space="preserve"> </w:t>
      </w:r>
      <w:bookmarkStart w:id="92" w:name="_Toc521499899"/>
    </w:p>
    <w:p w14:paraId="7E4DC0DD" w14:textId="77777777" w:rsidR="00803662" w:rsidRPr="001E4B1F" w:rsidRDefault="00803662" w:rsidP="00F86E89">
      <w:pPr>
        <w:spacing w:after="160" w:line="259" w:lineRule="auto"/>
        <w:rPr>
          <w:color w:val="231F20" w:themeColor="text1"/>
        </w:rPr>
      </w:pPr>
      <w:r w:rsidRPr="001E4B1F">
        <w:rPr>
          <w:color w:val="231F20" w:themeColor="text1"/>
        </w:rPr>
        <w:t xml:space="preserve">Professional, scientific and technical services </w:t>
      </w:r>
      <w:r w:rsidR="0057093F" w:rsidRPr="001E4B1F">
        <w:rPr>
          <w:color w:val="231F20" w:themeColor="text1"/>
        </w:rPr>
        <w:t>w</w:t>
      </w:r>
      <w:r w:rsidRPr="001E4B1F">
        <w:rPr>
          <w:color w:val="231F20" w:themeColor="text1"/>
        </w:rPr>
        <w:t>as the largest contributor to cultural and creative activity by</w:t>
      </w:r>
      <w:r w:rsidR="0057093F" w:rsidRPr="001E4B1F">
        <w:rPr>
          <w:color w:val="231F20" w:themeColor="text1"/>
        </w:rPr>
        <w:t xml:space="preserve"> GVA over the period</w:t>
      </w:r>
      <w:r w:rsidR="00F340F4">
        <w:rPr>
          <w:color w:val="231F20" w:themeColor="text1"/>
        </w:rPr>
        <w:t>, increasing from 41.</w:t>
      </w:r>
      <w:r w:rsidR="006652F7">
        <w:rPr>
          <w:color w:val="231F20" w:themeColor="text1"/>
        </w:rPr>
        <w:t>1</w:t>
      </w:r>
      <w:r w:rsidR="00F340F4">
        <w:rPr>
          <w:color w:val="231F20" w:themeColor="text1"/>
        </w:rPr>
        <w:t xml:space="preserve"> per cent in 2008-09 </w:t>
      </w:r>
      <w:r w:rsidR="00F340F4" w:rsidRPr="00F340F4">
        <w:rPr>
          <w:color w:val="231F20" w:themeColor="text1"/>
        </w:rPr>
        <w:t>to 50.7</w:t>
      </w:r>
      <w:r w:rsidR="001E4B1F" w:rsidRPr="00F340F4">
        <w:rPr>
          <w:color w:val="231F20" w:themeColor="text1"/>
        </w:rPr>
        <w:t xml:space="preserve"> per cent</w:t>
      </w:r>
      <w:r w:rsidR="00F340F4">
        <w:rPr>
          <w:color w:val="231F20" w:themeColor="text1"/>
        </w:rPr>
        <w:t xml:space="preserve"> in 2016-17</w:t>
      </w:r>
      <w:r w:rsidR="0057093F" w:rsidRPr="001E4B1F">
        <w:rPr>
          <w:color w:val="231F20" w:themeColor="text1"/>
        </w:rPr>
        <w:t>. The increase</w:t>
      </w:r>
      <w:r w:rsidRPr="001E4B1F">
        <w:rPr>
          <w:color w:val="231F20" w:themeColor="text1"/>
        </w:rPr>
        <w:t xml:space="preserve"> in this industry division was driven</w:t>
      </w:r>
      <w:r w:rsidR="001F19C8">
        <w:rPr>
          <w:color w:val="231F20" w:themeColor="text1"/>
        </w:rPr>
        <w:t xml:space="preserve"> </w:t>
      </w:r>
      <w:r w:rsidRPr="001E4B1F">
        <w:rPr>
          <w:color w:val="231F20" w:themeColor="text1"/>
        </w:rPr>
        <w:t>primarily by computer system design services</w:t>
      </w:r>
      <w:r w:rsidR="0057093F" w:rsidRPr="001E4B1F">
        <w:rPr>
          <w:color w:val="231F20" w:themeColor="text1"/>
        </w:rPr>
        <w:t>,</w:t>
      </w:r>
      <w:r w:rsidRPr="001E4B1F">
        <w:rPr>
          <w:color w:val="231F20" w:themeColor="text1"/>
        </w:rPr>
        <w:t xml:space="preserve"> up by </w:t>
      </w:r>
      <w:r w:rsidRPr="001E4B1F">
        <w:rPr>
          <w:color w:val="231F20" w:themeColor="text1"/>
        </w:rPr>
        <w:lastRenderedPageBreak/>
        <w:t>$</w:t>
      </w:r>
      <w:r w:rsidR="006652F7">
        <w:rPr>
          <w:color w:val="231F20" w:themeColor="text1"/>
        </w:rPr>
        <w:t>10.9</w:t>
      </w:r>
      <w:r w:rsidR="00A10090">
        <w:rPr>
          <w:color w:val="231F20" w:themeColor="text1"/>
        </w:rPr>
        <w:t> </w:t>
      </w:r>
      <w:r w:rsidRPr="001E4B1F">
        <w:rPr>
          <w:color w:val="231F20" w:themeColor="text1"/>
        </w:rPr>
        <w:t xml:space="preserve">billion or </w:t>
      </w:r>
      <w:r w:rsidR="006652F7">
        <w:rPr>
          <w:color w:val="231F20" w:themeColor="text1"/>
        </w:rPr>
        <w:t>59.2</w:t>
      </w:r>
      <w:r w:rsidRPr="001E4B1F">
        <w:rPr>
          <w:color w:val="231F20" w:themeColor="text1"/>
        </w:rPr>
        <w:t xml:space="preserve"> per cent</w:t>
      </w:r>
      <w:r w:rsidR="00F340F4">
        <w:rPr>
          <w:color w:val="231F20" w:themeColor="text1"/>
        </w:rPr>
        <w:t xml:space="preserve"> over the period</w:t>
      </w:r>
      <w:r w:rsidRPr="001E4B1F">
        <w:rPr>
          <w:color w:val="231F20" w:themeColor="text1"/>
        </w:rPr>
        <w:t>.</w:t>
      </w:r>
      <w:r w:rsidR="00F26943" w:rsidRPr="001E4B1F">
        <w:rPr>
          <w:color w:val="231F20" w:themeColor="text1"/>
        </w:rPr>
        <w:t xml:space="preserve"> The </w:t>
      </w:r>
      <w:r w:rsidR="0057093F" w:rsidRPr="001E4B1F">
        <w:rPr>
          <w:color w:val="231F20" w:themeColor="text1"/>
        </w:rPr>
        <w:t>increase</w:t>
      </w:r>
      <w:r w:rsidR="00F26943" w:rsidRPr="001E4B1F">
        <w:rPr>
          <w:color w:val="231F20" w:themeColor="text1"/>
        </w:rPr>
        <w:t xml:space="preserve"> </w:t>
      </w:r>
      <w:r w:rsidR="001F19C8">
        <w:rPr>
          <w:color w:val="231F20" w:themeColor="text1"/>
        </w:rPr>
        <w:t>wa</w:t>
      </w:r>
      <w:r w:rsidR="00F26943" w:rsidRPr="001E4B1F">
        <w:rPr>
          <w:color w:val="231F20" w:themeColor="text1"/>
        </w:rPr>
        <w:t>s due to the greater investment and adoptio</w:t>
      </w:r>
      <w:r w:rsidR="00C004B7">
        <w:rPr>
          <w:color w:val="231F20" w:themeColor="text1"/>
        </w:rPr>
        <w:t>n of information technology</w:t>
      </w:r>
      <w:r w:rsidR="0057093F" w:rsidRPr="001E4B1F">
        <w:rPr>
          <w:color w:val="231F20" w:themeColor="text1"/>
        </w:rPr>
        <w:t xml:space="preserve"> to create greater efficiency in business operations</w:t>
      </w:r>
      <w:r w:rsidR="00F26943" w:rsidRPr="001E4B1F">
        <w:rPr>
          <w:color w:val="231F20" w:themeColor="text1"/>
        </w:rPr>
        <w:t>.</w:t>
      </w:r>
    </w:p>
    <w:p w14:paraId="7E4DC0DE" w14:textId="77777777" w:rsidR="00F26943" w:rsidRPr="00F26943" w:rsidRDefault="001E4B1F" w:rsidP="00F86E89">
      <w:pPr>
        <w:spacing w:after="160" w:line="259" w:lineRule="auto"/>
        <w:rPr>
          <w:color w:val="231F20" w:themeColor="text1"/>
        </w:rPr>
      </w:pPr>
      <w:r>
        <w:rPr>
          <w:color w:val="231F20" w:themeColor="text1"/>
        </w:rPr>
        <w:t>After computer system design services, a</w:t>
      </w:r>
      <w:r w:rsidR="00407DA7" w:rsidRPr="001E4B1F">
        <w:rPr>
          <w:color w:val="231F20" w:themeColor="text1"/>
        </w:rPr>
        <w:t>rchitectural services was t</w:t>
      </w:r>
      <w:r w:rsidR="00F26943" w:rsidRPr="001E4B1F">
        <w:rPr>
          <w:color w:val="231F20" w:themeColor="text1"/>
        </w:rPr>
        <w:t xml:space="preserve">he </w:t>
      </w:r>
      <w:r w:rsidR="00407DA7" w:rsidRPr="001E4B1F">
        <w:rPr>
          <w:color w:val="231F20" w:themeColor="text1"/>
        </w:rPr>
        <w:t>second largest</w:t>
      </w:r>
      <w:r w:rsidR="00F26943" w:rsidRPr="001E4B1F">
        <w:rPr>
          <w:color w:val="231F20" w:themeColor="text1"/>
        </w:rPr>
        <w:t xml:space="preserve"> contributor to the </w:t>
      </w:r>
      <w:r w:rsidR="0057093F" w:rsidRPr="001E4B1F">
        <w:rPr>
          <w:color w:val="231F20" w:themeColor="text1"/>
        </w:rPr>
        <w:t>increase</w:t>
      </w:r>
      <w:r w:rsidR="00F26943" w:rsidRPr="001E4B1F">
        <w:rPr>
          <w:color w:val="231F20" w:themeColor="text1"/>
        </w:rPr>
        <w:t xml:space="preserve"> in professional, scientific and technical services. GVA in architectural services </w:t>
      </w:r>
      <w:r w:rsidR="0057093F" w:rsidRPr="001E4B1F">
        <w:rPr>
          <w:color w:val="231F20" w:themeColor="text1"/>
        </w:rPr>
        <w:t>rose</w:t>
      </w:r>
      <w:r w:rsidR="00F340F4">
        <w:rPr>
          <w:color w:val="231F20" w:themeColor="text1"/>
        </w:rPr>
        <w:t xml:space="preserve"> by $</w:t>
      </w:r>
      <w:r w:rsidR="00F26943" w:rsidRPr="001E4B1F">
        <w:rPr>
          <w:color w:val="231F20" w:themeColor="text1"/>
        </w:rPr>
        <w:t>2</w:t>
      </w:r>
      <w:r w:rsidR="00A10090">
        <w:rPr>
          <w:color w:val="231F20" w:themeColor="text1"/>
        </w:rPr>
        <w:t>.4</w:t>
      </w:r>
      <w:r w:rsidR="00F340F4">
        <w:rPr>
          <w:color w:val="231F20" w:themeColor="text1"/>
        </w:rPr>
        <w:t> </w:t>
      </w:r>
      <w:r w:rsidR="00A10090">
        <w:rPr>
          <w:color w:val="231F20" w:themeColor="text1"/>
        </w:rPr>
        <w:t>billion</w:t>
      </w:r>
      <w:r w:rsidR="00F26943" w:rsidRPr="001E4B1F">
        <w:rPr>
          <w:color w:val="231F20" w:themeColor="text1"/>
        </w:rPr>
        <w:t xml:space="preserve"> from 2008-09 to 2016-17. Additionally, advertising services increased by $1</w:t>
      </w:r>
      <w:r w:rsidR="00A10090">
        <w:rPr>
          <w:color w:val="231F20" w:themeColor="text1"/>
        </w:rPr>
        <w:t>.7 b</w:t>
      </w:r>
      <w:r w:rsidR="00F26943" w:rsidRPr="001E4B1F">
        <w:rPr>
          <w:color w:val="231F20" w:themeColor="text1"/>
        </w:rPr>
        <w:t xml:space="preserve">illion </w:t>
      </w:r>
      <w:r w:rsidR="00A10090">
        <w:rPr>
          <w:color w:val="231F20" w:themeColor="text1"/>
        </w:rPr>
        <w:t>and o</w:t>
      </w:r>
      <w:r w:rsidR="00F26943" w:rsidRPr="001E4B1F">
        <w:rPr>
          <w:color w:val="231F20" w:themeColor="text1"/>
        </w:rPr>
        <w:t xml:space="preserve">ther specialised design services </w:t>
      </w:r>
      <w:r w:rsidR="00A10090">
        <w:rPr>
          <w:color w:val="231F20" w:themeColor="text1"/>
        </w:rPr>
        <w:t>grew</w:t>
      </w:r>
      <w:r w:rsidR="00F26943" w:rsidRPr="001E4B1F">
        <w:rPr>
          <w:color w:val="231F20" w:themeColor="text1"/>
        </w:rPr>
        <w:t xml:space="preserve"> by </w:t>
      </w:r>
      <w:r w:rsidR="00A10090">
        <w:rPr>
          <w:color w:val="231F20" w:themeColor="text1"/>
        </w:rPr>
        <w:t>$1.2 billion</w:t>
      </w:r>
      <w:r w:rsidR="00F340F4">
        <w:rPr>
          <w:color w:val="231F20" w:themeColor="text1"/>
        </w:rPr>
        <w:t xml:space="preserve"> over the </w:t>
      </w:r>
      <w:r w:rsidR="00A10090">
        <w:rPr>
          <w:color w:val="231F20" w:themeColor="text1"/>
        </w:rPr>
        <w:t>same</w:t>
      </w:r>
      <w:r w:rsidR="00F340F4">
        <w:rPr>
          <w:color w:val="231F20" w:themeColor="text1"/>
        </w:rPr>
        <w:t xml:space="preserve"> period</w:t>
      </w:r>
      <w:r w:rsidR="00F26943" w:rsidRPr="001E4B1F">
        <w:rPr>
          <w:color w:val="231F20" w:themeColor="text1"/>
        </w:rPr>
        <w:t>.</w:t>
      </w:r>
    </w:p>
    <w:p w14:paraId="7E4DC0DF" w14:textId="77777777" w:rsidR="00605121" w:rsidRDefault="00605121" w:rsidP="00F86E89">
      <w:pPr>
        <w:spacing w:after="160" w:line="259" w:lineRule="auto"/>
        <w:rPr>
          <w:color w:val="231F20" w:themeColor="text1"/>
        </w:rPr>
      </w:pPr>
      <w:bookmarkStart w:id="93" w:name="_Ref522885078"/>
      <w:bookmarkStart w:id="94" w:name="_Toc522889084"/>
      <w:bookmarkStart w:id="95" w:name="_Toc523214090"/>
      <w:bookmarkStart w:id="96" w:name="_Toc523231269"/>
      <w:bookmarkStart w:id="97" w:name="_Toc523234147"/>
      <w:bookmarkStart w:id="98" w:name="_Toc526955066"/>
      <w:r w:rsidRPr="00366BCA">
        <w:rPr>
          <w:b/>
          <w:color w:val="231F20" w:themeColor="text1"/>
        </w:rPr>
        <w:t xml:space="preserve">Figure </w:t>
      </w:r>
      <w:r w:rsidRPr="00366BCA">
        <w:rPr>
          <w:b/>
          <w:i/>
          <w:color w:val="231F20" w:themeColor="text1"/>
        </w:rPr>
        <w:fldChar w:fldCharType="begin"/>
      </w:r>
      <w:r w:rsidRPr="00366BCA">
        <w:rPr>
          <w:b/>
          <w:color w:val="231F20" w:themeColor="text1"/>
        </w:rPr>
        <w:instrText xml:space="preserve"> SEQ Figure \* ARABIC </w:instrText>
      </w:r>
      <w:r w:rsidRPr="00366BCA">
        <w:rPr>
          <w:b/>
          <w:i/>
          <w:color w:val="231F20" w:themeColor="text1"/>
        </w:rPr>
        <w:fldChar w:fldCharType="separate"/>
      </w:r>
      <w:r w:rsidR="00B631DA" w:rsidRPr="00366BCA">
        <w:rPr>
          <w:b/>
          <w:noProof/>
          <w:color w:val="231F20" w:themeColor="text1"/>
        </w:rPr>
        <w:t>6</w:t>
      </w:r>
      <w:r w:rsidRPr="00366BCA">
        <w:rPr>
          <w:b/>
          <w:i/>
          <w:color w:val="231F20" w:themeColor="text1"/>
        </w:rPr>
        <w:fldChar w:fldCharType="end"/>
      </w:r>
      <w:bookmarkEnd w:id="93"/>
      <w:r w:rsidRPr="00366BCA">
        <w:rPr>
          <w:b/>
          <w:color w:val="231F20" w:themeColor="text1"/>
        </w:rPr>
        <w:t>.</w:t>
      </w:r>
      <w:r w:rsidRPr="00366BCA">
        <w:rPr>
          <w:color w:val="231F20" w:themeColor="text1"/>
        </w:rPr>
        <w:t xml:space="preserve"> GVA change by division, cultural and creative industries, 2008-09 to 2016-17</w:t>
      </w:r>
      <w:bookmarkEnd w:id="92"/>
      <w:bookmarkEnd w:id="94"/>
      <w:bookmarkEnd w:id="95"/>
      <w:bookmarkEnd w:id="96"/>
      <w:bookmarkEnd w:id="97"/>
      <w:bookmarkEnd w:id="98"/>
    </w:p>
    <w:p w14:paraId="7E4DC0E0" w14:textId="609181ED" w:rsidR="00136AA0" w:rsidRDefault="00366BCA" w:rsidP="001C4D06">
      <w:pPr>
        <w:spacing w:after="0"/>
        <w:rPr>
          <w:color w:val="231F20" w:themeColor="text1"/>
          <w:sz w:val="18"/>
          <w:szCs w:val="18"/>
        </w:rPr>
      </w:pPr>
      <w:r>
        <w:rPr>
          <w:noProof/>
          <w:color w:val="231F20" w:themeColor="text1"/>
          <w:sz w:val="18"/>
          <w:szCs w:val="18"/>
          <w:lang w:eastAsia="en-AU"/>
        </w:rPr>
        <w:drawing>
          <wp:inline distT="0" distB="0" distL="0" distR="0" wp14:anchorId="6399A79A" wp14:editId="5C9432C9">
            <wp:extent cx="5932170" cy="3487420"/>
            <wp:effectExtent l="0" t="0" r="0" b="0"/>
            <wp:docPr id="37" name="Picture 37" descr="This is a bar chart showing the GVA change from 2008-09 to 2016-17 of cultural and creative industries by division. The X axis shows the GVA change (in $millions) and the Y axis shows the eight separate industry divisions. The highest absolute growth was in the division of professional, scientific and technical services with an increase of $16.4 billion over the period. Cultural and creative activity in manufacturing was the only division to show a decline of $2.3 billion over the period." title="Figure 6. GVA change by division, cultural and creative industrie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170" cy="3487420"/>
                    </a:xfrm>
                    <a:prstGeom prst="rect">
                      <a:avLst/>
                    </a:prstGeom>
                    <a:noFill/>
                  </pic:spPr>
                </pic:pic>
              </a:graphicData>
            </a:graphic>
          </wp:inline>
        </w:drawing>
      </w:r>
    </w:p>
    <w:p w14:paraId="7E4DC0E1" w14:textId="77777777" w:rsidR="005B7350" w:rsidRPr="005B377E" w:rsidRDefault="005B7350" w:rsidP="004208B6">
      <w:pPr>
        <w:rPr>
          <w:color w:val="231F20" w:themeColor="text1"/>
          <w:sz w:val="18"/>
          <w:szCs w:val="18"/>
        </w:rPr>
      </w:pPr>
      <w:r w:rsidRPr="005B377E">
        <w:rPr>
          <w:color w:val="231F20" w:themeColor="text1"/>
          <w:sz w:val="18"/>
          <w:szCs w:val="18"/>
        </w:rPr>
        <w:t>Source: ABS cat. 5204, 5209; BCAR calculations</w:t>
      </w:r>
    </w:p>
    <w:p w14:paraId="7E4DC0E2" w14:textId="77777777" w:rsidR="003072F4" w:rsidRDefault="003072F4" w:rsidP="003072F4">
      <w:r>
        <w:t xml:space="preserve">Five out of six cultural and creative industries within the manufacturing industry division experienced a decline from 2008-09 to 2016-17, as shown in </w:t>
      </w:r>
      <w:r w:rsidR="000007AA" w:rsidRPr="000007AA">
        <w:fldChar w:fldCharType="begin"/>
      </w:r>
      <w:r w:rsidR="000007AA" w:rsidRPr="000007AA">
        <w:instrText xml:space="preserve"> REF _Ref522885202 \h  \* MERGEFORMAT </w:instrText>
      </w:r>
      <w:r w:rsidR="000007AA" w:rsidRPr="000007AA">
        <w:fldChar w:fldCharType="separate"/>
      </w:r>
      <w:r w:rsidR="00B631DA" w:rsidRPr="00B631DA">
        <w:rPr>
          <w:color w:val="231F20" w:themeColor="text1"/>
        </w:rPr>
        <w:t xml:space="preserve">Figure </w:t>
      </w:r>
      <w:r w:rsidR="00B631DA" w:rsidRPr="00B631DA">
        <w:rPr>
          <w:noProof/>
          <w:color w:val="231F20" w:themeColor="text1"/>
        </w:rPr>
        <w:t>7</w:t>
      </w:r>
      <w:r w:rsidR="000007AA" w:rsidRPr="000007AA">
        <w:fldChar w:fldCharType="end"/>
      </w:r>
      <w:r>
        <w:t xml:space="preserve">. Printing fell the most by $1.3 billion or 34.2 per cent. </w:t>
      </w:r>
    </w:p>
    <w:p w14:paraId="7E4DC0E3" w14:textId="4E891152" w:rsidR="00E77D30" w:rsidRPr="00667965" w:rsidRDefault="00E77D30" w:rsidP="0066267C">
      <w:r w:rsidRPr="00667965">
        <w:t>The pri</w:t>
      </w:r>
      <w:r w:rsidR="00950961" w:rsidRPr="00667965">
        <w:t>nting industry</w:t>
      </w:r>
      <w:r w:rsidR="007312BC" w:rsidRPr="00667965">
        <w:t xml:space="preserve"> in Australia</w:t>
      </w:r>
      <w:r w:rsidR="00950961" w:rsidRPr="00667965">
        <w:t xml:space="preserve"> has</w:t>
      </w:r>
      <w:r w:rsidRPr="00667965">
        <w:t xml:space="preserve"> declined</w:t>
      </w:r>
      <w:r w:rsidR="00950961" w:rsidRPr="00667965">
        <w:t xml:space="preserve"> significantly over the past decade</w:t>
      </w:r>
      <w:r w:rsidR="001F19C8">
        <w:t>. I</w:t>
      </w:r>
      <w:r w:rsidR="007312BC" w:rsidRPr="00667965">
        <w:t>ncreased</w:t>
      </w:r>
      <w:r w:rsidR="001F19C8">
        <w:t xml:space="preserve"> competition</w:t>
      </w:r>
      <w:r w:rsidR="007312BC" w:rsidRPr="00667965">
        <w:t xml:space="preserve"> from overseas </w:t>
      </w:r>
      <w:r w:rsidR="001F19C8">
        <w:t>has created</w:t>
      </w:r>
      <w:r w:rsidRPr="00667965">
        <w:t xml:space="preserve"> strong price pressures</w:t>
      </w:r>
      <w:r w:rsidR="007312BC" w:rsidRPr="00667965">
        <w:t xml:space="preserve"> that have led to falling demand</w:t>
      </w:r>
      <w:r w:rsidRPr="00667965">
        <w:t xml:space="preserve"> and excess capacity</w:t>
      </w:r>
      <w:bookmarkStart w:id="99" w:name="_Ref523900371"/>
      <w:r w:rsidR="00973641">
        <w:t>.</w:t>
      </w:r>
      <w:r w:rsidR="00CB34CD" w:rsidRPr="00667965">
        <w:rPr>
          <w:rStyle w:val="EndnoteReference"/>
        </w:rPr>
        <w:endnoteReference w:id="9"/>
      </w:r>
      <w:bookmarkEnd w:id="99"/>
      <w:r w:rsidR="00125FD3">
        <w:t xml:space="preserve"> </w:t>
      </w:r>
      <w:r w:rsidR="007312BC" w:rsidRPr="00667965">
        <w:t>Another contributing factor has been consumers moving to</w:t>
      </w:r>
      <w:r w:rsidRPr="00667965">
        <w:t xml:space="preserve"> online platforms</w:t>
      </w:r>
      <w:r w:rsidR="00343441" w:rsidRPr="00667965">
        <w:t>.</w:t>
      </w:r>
      <w:r w:rsidRPr="00667965">
        <w:t xml:space="preserve"> </w:t>
      </w:r>
      <w:r w:rsidR="001F19C8">
        <w:t>These o</w:t>
      </w:r>
      <w:r w:rsidR="007312BC" w:rsidRPr="00667965">
        <w:t>nline platforms provide information quicker to customers than t</w:t>
      </w:r>
      <w:r w:rsidRPr="00667965">
        <w:t>raditional print materials and</w:t>
      </w:r>
      <w:r w:rsidR="007312BC" w:rsidRPr="00667965">
        <w:t xml:space="preserve"> are more cost effective in distributing information</w:t>
      </w:r>
      <w:r w:rsidR="00973641">
        <w:t>.</w:t>
      </w:r>
      <w:r w:rsidR="00D47509">
        <w:fldChar w:fldCharType="begin"/>
      </w:r>
      <w:r w:rsidR="00D47509">
        <w:instrText xml:space="preserve"> NOTEREF _Ref523900371 \f \h </w:instrText>
      </w:r>
      <w:r w:rsidR="00D47509">
        <w:fldChar w:fldCharType="separate"/>
      </w:r>
      <w:r w:rsidR="00B631DA" w:rsidRPr="00B631DA">
        <w:rPr>
          <w:rStyle w:val="EndnoteReference"/>
        </w:rPr>
        <w:t>8</w:t>
      </w:r>
      <w:r w:rsidR="00D47509">
        <w:fldChar w:fldCharType="end"/>
      </w:r>
      <w:r w:rsidRPr="00667965">
        <w:t xml:space="preserve"> As a result,</w:t>
      </w:r>
      <w:r w:rsidR="007312BC" w:rsidRPr="00667965">
        <w:t xml:space="preserve"> online platforms are increasingly being used by businesses to interact and engage with their customers with traditional printing services being phased out</w:t>
      </w:r>
      <w:r w:rsidR="00CA493B">
        <w:t>.</w:t>
      </w:r>
      <w:r w:rsidR="00D47509">
        <w:fldChar w:fldCharType="begin"/>
      </w:r>
      <w:r w:rsidR="00D47509">
        <w:instrText xml:space="preserve"> NOTEREF _Ref523900371 \f \h </w:instrText>
      </w:r>
      <w:r w:rsidR="00D47509">
        <w:fldChar w:fldCharType="separate"/>
      </w:r>
      <w:r w:rsidR="00B631DA" w:rsidRPr="00B631DA">
        <w:rPr>
          <w:rStyle w:val="EndnoteReference"/>
        </w:rPr>
        <w:t>8</w:t>
      </w:r>
      <w:r w:rsidR="00D47509">
        <w:fldChar w:fldCharType="end"/>
      </w:r>
      <w:r w:rsidRPr="00667965">
        <w:t xml:space="preserve"> </w:t>
      </w:r>
    </w:p>
    <w:p w14:paraId="7E4DC0E6" w14:textId="4618B1D2" w:rsidR="009F1C3B" w:rsidRDefault="009F1C3B">
      <w:pPr>
        <w:spacing w:after="160" w:line="259" w:lineRule="auto"/>
        <w:rPr>
          <w:b/>
          <w:color w:val="231F20" w:themeColor="text1"/>
        </w:rPr>
      </w:pPr>
      <w:bookmarkStart w:id="100" w:name="_Toc521499900"/>
      <w:r>
        <w:rPr>
          <w:b/>
          <w:color w:val="231F20" w:themeColor="text1"/>
        </w:rPr>
        <w:br w:type="page"/>
      </w:r>
    </w:p>
    <w:p w14:paraId="7E4DC0E7" w14:textId="77777777" w:rsidR="00605121" w:rsidRPr="00605121" w:rsidRDefault="00605121" w:rsidP="00EA2E48">
      <w:bookmarkStart w:id="101" w:name="_Ref522885202"/>
      <w:bookmarkStart w:id="102" w:name="_Toc522889085"/>
      <w:bookmarkStart w:id="103" w:name="_Toc523214091"/>
      <w:bookmarkStart w:id="104" w:name="_Toc523231270"/>
      <w:bookmarkStart w:id="105" w:name="_Toc523234148"/>
      <w:bookmarkStart w:id="106" w:name="_Toc526955067"/>
      <w:r w:rsidRPr="00C21C67">
        <w:rPr>
          <w:b/>
          <w:color w:val="231F20" w:themeColor="text1"/>
        </w:rPr>
        <w:lastRenderedPageBreak/>
        <w:t xml:space="preserve">Figure </w:t>
      </w:r>
      <w:r w:rsidRPr="00C21C67">
        <w:rPr>
          <w:b/>
          <w:color w:val="231F20" w:themeColor="text1"/>
        </w:rPr>
        <w:fldChar w:fldCharType="begin"/>
      </w:r>
      <w:r w:rsidRPr="00C21C67">
        <w:rPr>
          <w:b/>
          <w:color w:val="231F20" w:themeColor="text1"/>
        </w:rPr>
        <w:instrText xml:space="preserve"> SEQ Figure \* ARABIC </w:instrText>
      </w:r>
      <w:r w:rsidRPr="00C21C67">
        <w:rPr>
          <w:b/>
          <w:color w:val="231F20" w:themeColor="text1"/>
        </w:rPr>
        <w:fldChar w:fldCharType="separate"/>
      </w:r>
      <w:r w:rsidR="00B631DA">
        <w:rPr>
          <w:b/>
          <w:noProof/>
          <w:color w:val="231F20" w:themeColor="text1"/>
        </w:rPr>
        <w:t>7</w:t>
      </w:r>
      <w:r w:rsidRPr="00C21C67">
        <w:rPr>
          <w:b/>
          <w:color w:val="231F20" w:themeColor="text1"/>
        </w:rPr>
        <w:fldChar w:fldCharType="end"/>
      </w:r>
      <w:bookmarkEnd w:id="101"/>
      <w:r w:rsidRPr="00C21C67">
        <w:rPr>
          <w:b/>
          <w:color w:val="231F20" w:themeColor="text1"/>
        </w:rPr>
        <w:t>.</w:t>
      </w:r>
      <w:r w:rsidRPr="00C21C67">
        <w:rPr>
          <w:color w:val="231F20" w:themeColor="text1"/>
        </w:rPr>
        <w:t xml:space="preserve"> GVA change </w:t>
      </w:r>
      <w:r w:rsidR="000E53E9" w:rsidRPr="00C21C67">
        <w:rPr>
          <w:color w:val="231F20" w:themeColor="text1"/>
        </w:rPr>
        <w:t xml:space="preserve">of </w:t>
      </w:r>
      <w:r w:rsidRPr="00C21C67">
        <w:rPr>
          <w:color w:val="231F20" w:themeColor="text1"/>
        </w:rPr>
        <w:t>cultural and creative industries</w:t>
      </w:r>
      <w:r w:rsidR="00C375B2" w:rsidRPr="00C21C67">
        <w:rPr>
          <w:color w:val="231F20" w:themeColor="text1"/>
        </w:rPr>
        <w:t xml:space="preserve"> in manufacturing</w:t>
      </w:r>
      <w:r w:rsidRPr="00C21C67">
        <w:rPr>
          <w:color w:val="231F20" w:themeColor="text1"/>
        </w:rPr>
        <w:t>, 2008-09 to 2016-17</w:t>
      </w:r>
      <w:bookmarkEnd w:id="100"/>
      <w:bookmarkEnd w:id="102"/>
      <w:bookmarkEnd w:id="103"/>
      <w:bookmarkEnd w:id="104"/>
      <w:bookmarkEnd w:id="105"/>
      <w:bookmarkEnd w:id="106"/>
    </w:p>
    <w:p w14:paraId="7E4DC0E8" w14:textId="321B273C" w:rsidR="00E77D30" w:rsidRDefault="00366BCA" w:rsidP="001C4D06">
      <w:pPr>
        <w:pStyle w:val="Caption"/>
        <w:spacing w:after="0"/>
        <w:rPr>
          <w:i w:val="0"/>
          <w:color w:val="231F20" w:themeColor="text1"/>
          <w:sz w:val="22"/>
          <w:szCs w:val="22"/>
        </w:rPr>
      </w:pPr>
      <w:r>
        <w:rPr>
          <w:i w:val="0"/>
          <w:noProof/>
          <w:color w:val="231F20" w:themeColor="text1"/>
          <w:sz w:val="22"/>
          <w:szCs w:val="22"/>
          <w:lang w:eastAsia="en-AU"/>
        </w:rPr>
        <w:drawing>
          <wp:inline distT="0" distB="0" distL="0" distR="0" wp14:anchorId="5B41C103" wp14:editId="30859EBA">
            <wp:extent cx="5968365" cy="3517900"/>
            <wp:effectExtent l="0" t="0" r="0" b="6350"/>
            <wp:docPr id="39" name="Picture 39" descr="This is a bar chart showing the GVA change from 2008-09 to 2016-17 of cultural and creative industries in manufacturing. The X axis shows the GVA change (in $millions) and the Y axis shows the six separate cultural and creative industries within manufacturing. Five out of six cultural and creative industries within the manufacturing industry division experienced a decline from 2008-09 to 2016-17. Printing fell the most, declining by $1.3 billion over the period. The only cultural and creative manufacturing industry to grow was jewellery and silverware manufacturing, which increased its overall GVA by $13 million during the period." title="Figure 7. GVA change of cultural and creative industries in manufacturing,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8365" cy="3517900"/>
                    </a:xfrm>
                    <a:prstGeom prst="rect">
                      <a:avLst/>
                    </a:prstGeom>
                    <a:noFill/>
                  </pic:spPr>
                </pic:pic>
              </a:graphicData>
            </a:graphic>
          </wp:inline>
        </w:drawing>
      </w:r>
    </w:p>
    <w:p w14:paraId="7E4DC0E9" w14:textId="77777777" w:rsidR="006C3325" w:rsidRPr="005B377E" w:rsidRDefault="006C3325" w:rsidP="005B377E">
      <w:pPr>
        <w:rPr>
          <w:i/>
          <w:sz w:val="18"/>
          <w:szCs w:val="18"/>
          <w:lang w:eastAsia="en-US"/>
        </w:rPr>
      </w:pPr>
      <w:r w:rsidRPr="0016396B">
        <w:rPr>
          <w:sz w:val="18"/>
          <w:szCs w:val="18"/>
          <w:lang w:eastAsia="en-US"/>
        </w:rPr>
        <w:t>Source: ABS cat. 5204, 5209; BCAR calculations</w:t>
      </w:r>
    </w:p>
    <w:p w14:paraId="7E4DC0EA" w14:textId="77777777" w:rsidR="00386544" w:rsidRDefault="003072F4" w:rsidP="003072F4">
      <w:r w:rsidRPr="00C10778">
        <w:t>After printing, clothing manufacturing, fell by $799 million or 54.3 per cent over the</w:t>
      </w:r>
      <w:r w:rsidRPr="00C10778" w:rsidDel="00343441">
        <w:t xml:space="preserve"> </w:t>
      </w:r>
      <w:r w:rsidR="00667965" w:rsidRPr="00C10778">
        <w:t>period. This</w:t>
      </w:r>
      <w:r w:rsidRPr="00C10778">
        <w:t xml:space="preserve"> decline in clothing manufacturing</w:t>
      </w:r>
      <w:r w:rsidR="00667965" w:rsidRPr="00C10778">
        <w:t xml:space="preserve"> in Australia is largely attributed to </w:t>
      </w:r>
      <w:r w:rsidR="00386544">
        <w:t>manufacturers facing increased competition from cheaper imports particularly from China</w:t>
      </w:r>
      <w:bookmarkStart w:id="107" w:name="_Ref523900409"/>
      <w:r w:rsidR="00CA493B">
        <w:t>.</w:t>
      </w:r>
      <w:r w:rsidR="00386544" w:rsidRPr="00C10778">
        <w:rPr>
          <w:rStyle w:val="EndnoteReference"/>
        </w:rPr>
        <w:endnoteReference w:id="10"/>
      </w:r>
      <w:bookmarkEnd w:id="107"/>
      <w:r w:rsidR="00386544">
        <w:t xml:space="preserve"> Businesses have also continued to move their operations overseas to benefit from lower operating costs</w:t>
      </w:r>
      <w:r w:rsidR="00CA493B">
        <w:t>.</w:t>
      </w:r>
      <w:r w:rsidR="00D47509">
        <w:fldChar w:fldCharType="begin"/>
      </w:r>
      <w:r w:rsidR="00D47509">
        <w:instrText xml:space="preserve"> NOTEREF _Ref523900409 \f \h </w:instrText>
      </w:r>
      <w:r w:rsidR="00D47509">
        <w:fldChar w:fldCharType="separate"/>
      </w:r>
      <w:r w:rsidR="00B631DA" w:rsidRPr="00B631DA">
        <w:rPr>
          <w:rStyle w:val="EndnoteReference"/>
        </w:rPr>
        <w:t>9</w:t>
      </w:r>
      <w:r w:rsidR="00D47509">
        <w:fldChar w:fldCharType="end"/>
      </w:r>
    </w:p>
    <w:p w14:paraId="7E4DC0EB" w14:textId="7F1DBEC3" w:rsidR="00626F59" w:rsidRDefault="00DF764E">
      <w:pPr>
        <w:spacing w:after="160" w:line="259" w:lineRule="auto"/>
        <w:rPr>
          <w:lang w:eastAsia="en-US"/>
        </w:rPr>
      </w:pPr>
      <w:r>
        <w:rPr>
          <w:lang w:eastAsia="en-US"/>
        </w:rPr>
        <w:t>I</w:t>
      </w:r>
      <w:r w:rsidR="00DC533D">
        <w:rPr>
          <w:lang w:eastAsia="en-US"/>
        </w:rPr>
        <w:t xml:space="preserve">n absolute terms, only cultural and creative activity in </w:t>
      </w:r>
      <w:r w:rsidR="006D3120">
        <w:rPr>
          <w:lang w:eastAsia="en-US"/>
        </w:rPr>
        <w:t>manufacturing declined</w:t>
      </w:r>
      <w:r w:rsidR="00786B81">
        <w:rPr>
          <w:lang w:eastAsia="en-US"/>
        </w:rPr>
        <w:t>.</w:t>
      </w:r>
      <w:r w:rsidR="006D3120">
        <w:rPr>
          <w:lang w:eastAsia="en-US"/>
        </w:rPr>
        <w:t xml:space="preserve"> </w:t>
      </w:r>
      <w:r w:rsidR="00BB27C6">
        <w:rPr>
          <w:lang w:eastAsia="en-US"/>
        </w:rPr>
        <w:t xml:space="preserve">However, </w:t>
      </w:r>
      <w:r>
        <w:rPr>
          <w:lang w:eastAsia="en-US"/>
        </w:rPr>
        <w:t>w</w:t>
      </w:r>
      <w:r w:rsidR="006D3120">
        <w:rPr>
          <w:lang w:eastAsia="en-US"/>
        </w:rPr>
        <w:t>hen each</w:t>
      </w:r>
      <w:r w:rsidR="00DC533D">
        <w:rPr>
          <w:lang w:eastAsia="en-US"/>
        </w:rPr>
        <w:t xml:space="preserve"> industry division</w:t>
      </w:r>
      <w:r w:rsidR="006D3120">
        <w:rPr>
          <w:lang w:eastAsia="en-US"/>
        </w:rPr>
        <w:t>’s growth is</w:t>
      </w:r>
      <w:r w:rsidR="00DC533D">
        <w:rPr>
          <w:lang w:eastAsia="en-US"/>
        </w:rPr>
        <w:t xml:space="preserve"> compared with the pace of the economy as a whole, only two industry divisions outpaced the rest of the ec</w:t>
      </w:r>
      <w:r w:rsidR="00DB79CB">
        <w:rPr>
          <w:lang w:eastAsia="en-US"/>
        </w:rPr>
        <w:t>onomy by</w:t>
      </w:r>
      <w:r w:rsidR="00DC533D">
        <w:rPr>
          <w:lang w:eastAsia="en-US"/>
        </w:rPr>
        <w:t xml:space="preserve"> the end of the period.</w:t>
      </w:r>
      <w:r w:rsidR="00DB79CB">
        <w:rPr>
          <w:lang w:eastAsia="en-US"/>
        </w:rPr>
        <w:t xml:space="preserve"> Cultural and creative activity in</w:t>
      </w:r>
      <w:r w:rsidR="00DC533D">
        <w:rPr>
          <w:lang w:eastAsia="en-US"/>
        </w:rPr>
        <w:t xml:space="preserve"> </w:t>
      </w:r>
      <w:r w:rsidR="00CC596E">
        <w:rPr>
          <w:lang w:eastAsia="en-US"/>
        </w:rPr>
        <w:t>p</w:t>
      </w:r>
      <w:r w:rsidR="00DB79CB">
        <w:rPr>
          <w:lang w:eastAsia="en-US"/>
        </w:rPr>
        <w:t xml:space="preserve">rofessional, scientific and technical services outpaced the economy by </w:t>
      </w:r>
      <w:r w:rsidR="006A66B5">
        <w:rPr>
          <w:lang w:eastAsia="en-US"/>
        </w:rPr>
        <w:t>21.8</w:t>
      </w:r>
      <w:r w:rsidR="00DB79CB">
        <w:rPr>
          <w:lang w:eastAsia="en-US"/>
        </w:rPr>
        <w:t xml:space="preserve"> per</w:t>
      </w:r>
      <w:r w:rsidR="00634408">
        <w:rPr>
          <w:lang w:eastAsia="en-US"/>
        </w:rPr>
        <w:t>centage points and</w:t>
      </w:r>
      <w:r w:rsidR="00DB79CB">
        <w:rPr>
          <w:lang w:eastAsia="en-US"/>
        </w:rPr>
        <w:t xml:space="preserve"> cultural and creative activity in education and training outpaced the economy by </w:t>
      </w:r>
      <w:r w:rsidR="00B3735F">
        <w:rPr>
          <w:lang w:eastAsia="en-US"/>
        </w:rPr>
        <w:t>18.2</w:t>
      </w:r>
      <w:r w:rsidR="00DB79CB">
        <w:rPr>
          <w:lang w:eastAsia="en-US"/>
        </w:rPr>
        <w:t xml:space="preserve"> percentage points</w:t>
      </w:r>
      <w:r w:rsidR="003604A3">
        <w:rPr>
          <w:lang w:eastAsia="en-US"/>
        </w:rPr>
        <w:t xml:space="preserve"> in 2016-17</w:t>
      </w:r>
      <w:r w:rsidR="00DB79CB">
        <w:rPr>
          <w:lang w:eastAsia="en-US"/>
        </w:rPr>
        <w:t xml:space="preserve">, as shown in </w:t>
      </w:r>
      <w:r w:rsidR="00771DD4" w:rsidRPr="00771DD4">
        <w:rPr>
          <w:lang w:eastAsia="en-US"/>
        </w:rPr>
        <w:fldChar w:fldCharType="begin"/>
      </w:r>
      <w:r w:rsidR="00771DD4" w:rsidRPr="00771DD4">
        <w:rPr>
          <w:lang w:eastAsia="en-US"/>
        </w:rPr>
        <w:instrText xml:space="preserve"> REF _Ref522885270 \h  \* MERGEFORMAT </w:instrText>
      </w:r>
      <w:r w:rsidR="00771DD4" w:rsidRPr="00771DD4">
        <w:rPr>
          <w:lang w:eastAsia="en-US"/>
        </w:rPr>
      </w:r>
      <w:r w:rsidR="00771DD4" w:rsidRPr="00771DD4">
        <w:rPr>
          <w:lang w:eastAsia="en-US"/>
        </w:rPr>
        <w:fldChar w:fldCharType="separate"/>
      </w:r>
      <w:r w:rsidR="00B631DA" w:rsidRPr="00B631DA">
        <w:rPr>
          <w:color w:val="231F20" w:themeColor="text1"/>
        </w:rPr>
        <w:t xml:space="preserve">Figure </w:t>
      </w:r>
      <w:r w:rsidR="00B631DA" w:rsidRPr="00B631DA">
        <w:rPr>
          <w:noProof/>
          <w:color w:val="231F20" w:themeColor="text1"/>
        </w:rPr>
        <w:t>8</w:t>
      </w:r>
      <w:r w:rsidR="00771DD4" w:rsidRPr="00771DD4">
        <w:rPr>
          <w:lang w:eastAsia="en-US"/>
        </w:rPr>
        <w:fldChar w:fldCharType="end"/>
      </w:r>
      <w:r w:rsidR="00DB79CB">
        <w:rPr>
          <w:lang w:eastAsia="en-US"/>
        </w:rPr>
        <w:t xml:space="preserve">. These industry divisions </w:t>
      </w:r>
      <w:r w:rsidR="001F19C8">
        <w:rPr>
          <w:lang w:eastAsia="en-US"/>
        </w:rPr>
        <w:t>tend to</w:t>
      </w:r>
      <w:r w:rsidR="00DB79CB">
        <w:rPr>
          <w:lang w:eastAsia="en-US"/>
        </w:rPr>
        <w:t xml:space="preserve"> require more specialised skills</w:t>
      </w:r>
      <w:r w:rsidR="001F19C8">
        <w:rPr>
          <w:lang w:eastAsia="en-US"/>
        </w:rPr>
        <w:t xml:space="preserve"> than other industry divisions</w:t>
      </w:r>
      <w:r w:rsidR="00DB79CB">
        <w:rPr>
          <w:lang w:eastAsia="en-US"/>
        </w:rPr>
        <w:t>.</w:t>
      </w:r>
    </w:p>
    <w:p w14:paraId="7E4DC0EC" w14:textId="4132D33B" w:rsidR="00CC596E" w:rsidRDefault="00CC596E">
      <w:pPr>
        <w:spacing w:after="160" w:line="259" w:lineRule="auto"/>
        <w:rPr>
          <w:lang w:eastAsia="en-US"/>
        </w:rPr>
      </w:pPr>
      <w:r>
        <w:rPr>
          <w:lang w:eastAsia="en-US"/>
        </w:rPr>
        <w:t xml:space="preserve">In </w:t>
      </w:r>
      <w:r w:rsidR="00771DD4" w:rsidRPr="00771DD4">
        <w:rPr>
          <w:lang w:eastAsia="en-US"/>
        </w:rPr>
        <w:fldChar w:fldCharType="begin"/>
      </w:r>
      <w:r w:rsidR="00771DD4" w:rsidRPr="00771DD4">
        <w:rPr>
          <w:lang w:eastAsia="en-US"/>
        </w:rPr>
        <w:instrText xml:space="preserve"> REF _Ref522885270 \h  \* MERGEFORMAT </w:instrText>
      </w:r>
      <w:r w:rsidR="00771DD4" w:rsidRPr="00771DD4">
        <w:rPr>
          <w:lang w:eastAsia="en-US"/>
        </w:rPr>
      </w:r>
      <w:r w:rsidR="00771DD4" w:rsidRPr="00771DD4">
        <w:rPr>
          <w:lang w:eastAsia="en-US"/>
        </w:rPr>
        <w:fldChar w:fldCharType="separate"/>
      </w:r>
      <w:r w:rsidR="00B631DA" w:rsidRPr="00B631DA">
        <w:rPr>
          <w:color w:val="231F20" w:themeColor="text1"/>
        </w:rPr>
        <w:t xml:space="preserve">Figure </w:t>
      </w:r>
      <w:r w:rsidR="00B631DA" w:rsidRPr="00B631DA">
        <w:rPr>
          <w:noProof/>
          <w:color w:val="231F20" w:themeColor="text1"/>
        </w:rPr>
        <w:t>8</w:t>
      </w:r>
      <w:r w:rsidR="00771DD4" w:rsidRPr="00771DD4">
        <w:rPr>
          <w:lang w:eastAsia="en-US"/>
        </w:rPr>
        <w:fldChar w:fldCharType="end"/>
      </w:r>
      <w:r>
        <w:rPr>
          <w:lang w:eastAsia="en-US"/>
        </w:rPr>
        <w:t xml:space="preserve">, </w:t>
      </w:r>
      <w:r w:rsidR="00E67A03">
        <w:rPr>
          <w:lang w:eastAsia="en-US"/>
        </w:rPr>
        <w:t>the dotted line at 100, represents the base year</w:t>
      </w:r>
      <w:r w:rsidR="00DF764E">
        <w:rPr>
          <w:lang w:eastAsia="en-US"/>
        </w:rPr>
        <w:t xml:space="preserve"> index of</w:t>
      </w:r>
      <w:r w:rsidR="00E67A03">
        <w:rPr>
          <w:lang w:eastAsia="en-US"/>
        </w:rPr>
        <w:t xml:space="preserve"> 2008-09. </w:t>
      </w:r>
      <w:r w:rsidR="001F19C8">
        <w:rPr>
          <w:lang w:eastAsia="en-US"/>
        </w:rPr>
        <w:t>As noted earlier, the area</w:t>
      </w:r>
      <w:r w:rsidR="00E67A03">
        <w:rPr>
          <w:lang w:eastAsia="en-US"/>
        </w:rPr>
        <w:t xml:space="preserve"> above the line represents growth whereas </w:t>
      </w:r>
      <w:r w:rsidR="001F19C8">
        <w:rPr>
          <w:lang w:eastAsia="en-US"/>
        </w:rPr>
        <w:t>the area</w:t>
      </w:r>
      <w:r w:rsidR="00E67A03">
        <w:rPr>
          <w:lang w:eastAsia="en-US"/>
        </w:rPr>
        <w:t xml:space="preserve"> below the line represents a contraction since 2008</w:t>
      </w:r>
      <w:r w:rsidR="001F19C8">
        <w:rPr>
          <w:lang w:eastAsia="en-US"/>
        </w:rPr>
        <w:noBreakHyphen/>
      </w:r>
      <w:r w:rsidR="00E67A03">
        <w:rPr>
          <w:lang w:eastAsia="en-US"/>
        </w:rPr>
        <w:t>09.</w:t>
      </w:r>
      <w:r w:rsidR="00DF764E">
        <w:rPr>
          <w:lang w:eastAsia="en-US"/>
        </w:rPr>
        <w:t xml:space="preserve"> Also, i</w:t>
      </w:r>
      <w:r>
        <w:rPr>
          <w:lang w:eastAsia="en-US"/>
        </w:rPr>
        <w:t>f</w:t>
      </w:r>
      <w:r w:rsidR="00EC6658">
        <w:rPr>
          <w:lang w:eastAsia="en-US"/>
        </w:rPr>
        <w:t xml:space="preserve"> an</w:t>
      </w:r>
      <w:r>
        <w:rPr>
          <w:lang w:eastAsia="en-US"/>
        </w:rPr>
        <w:t xml:space="preserve"> indus</w:t>
      </w:r>
      <w:r w:rsidR="00DF764E">
        <w:rPr>
          <w:lang w:eastAsia="en-US"/>
        </w:rPr>
        <w:t>try division grew</w:t>
      </w:r>
      <w:r>
        <w:rPr>
          <w:lang w:eastAsia="en-US"/>
        </w:rPr>
        <w:t xml:space="preserve"> but did not outpace the economy </w:t>
      </w:r>
      <w:r w:rsidR="00EC6658">
        <w:rPr>
          <w:lang w:eastAsia="en-US"/>
        </w:rPr>
        <w:t>as a whole,</w:t>
      </w:r>
      <w:r w:rsidR="005E18A5">
        <w:rPr>
          <w:lang w:eastAsia="en-US"/>
        </w:rPr>
        <w:t xml:space="preserve"> as did</w:t>
      </w:r>
      <w:r w:rsidR="00DF764E">
        <w:rPr>
          <w:lang w:eastAsia="en-US"/>
        </w:rPr>
        <w:t xml:space="preserve"> </w:t>
      </w:r>
      <w:r w:rsidR="001F19C8">
        <w:rPr>
          <w:lang w:eastAsia="en-US"/>
        </w:rPr>
        <w:t>five</w:t>
      </w:r>
      <w:r w:rsidR="00DF764E">
        <w:rPr>
          <w:lang w:eastAsia="en-US"/>
        </w:rPr>
        <w:t xml:space="preserve"> out of the </w:t>
      </w:r>
      <w:r w:rsidR="001F19C8">
        <w:rPr>
          <w:lang w:eastAsia="en-US"/>
        </w:rPr>
        <w:t>eight</w:t>
      </w:r>
      <w:r w:rsidR="00DF764E">
        <w:rPr>
          <w:lang w:eastAsia="en-US"/>
        </w:rPr>
        <w:t xml:space="preserve"> industry divisions</w:t>
      </w:r>
      <w:r w:rsidR="003604A3">
        <w:rPr>
          <w:lang w:eastAsia="en-US"/>
        </w:rPr>
        <w:t xml:space="preserve"> (see F</w:t>
      </w:r>
      <w:r w:rsidR="005E18A5">
        <w:rPr>
          <w:lang w:eastAsia="en-US"/>
        </w:rPr>
        <w:t xml:space="preserve">igure 8 </w:t>
      </w:r>
      <w:r w:rsidR="00FB6B44">
        <w:rPr>
          <w:lang w:eastAsia="en-US"/>
        </w:rPr>
        <w:t xml:space="preserve">– </w:t>
      </w:r>
      <w:r w:rsidR="005E18A5">
        <w:rPr>
          <w:lang w:eastAsia="en-US"/>
        </w:rPr>
        <w:t>right hand panel)</w:t>
      </w:r>
      <w:r w:rsidR="00DF764E">
        <w:rPr>
          <w:lang w:eastAsia="en-US"/>
        </w:rPr>
        <w:t>, then their growth</w:t>
      </w:r>
      <w:r w:rsidR="00EC6658">
        <w:rPr>
          <w:lang w:eastAsia="en-US"/>
        </w:rPr>
        <w:t xml:space="preserve"> </w:t>
      </w:r>
      <w:r w:rsidR="00DF764E">
        <w:rPr>
          <w:lang w:eastAsia="en-US"/>
        </w:rPr>
        <w:t xml:space="preserve">would be between the base year line and the </w:t>
      </w:r>
      <w:r w:rsidR="001F19C8">
        <w:rPr>
          <w:lang w:eastAsia="en-US"/>
        </w:rPr>
        <w:t>dashed</w:t>
      </w:r>
      <w:r w:rsidR="00DF764E">
        <w:rPr>
          <w:lang w:eastAsia="en-US"/>
        </w:rPr>
        <w:t xml:space="preserve"> nominal GDP line</w:t>
      </w:r>
      <w:r w:rsidR="00EC6658">
        <w:rPr>
          <w:lang w:eastAsia="en-US"/>
        </w:rPr>
        <w:t xml:space="preserve">. </w:t>
      </w:r>
    </w:p>
    <w:p w14:paraId="7E4DC0EF" w14:textId="77777777" w:rsidR="00DB79CB" w:rsidRDefault="00DB79CB">
      <w:pPr>
        <w:spacing w:after="160" w:line="259" w:lineRule="auto"/>
        <w:rPr>
          <w:lang w:eastAsia="en-US"/>
        </w:rPr>
      </w:pPr>
      <w:r>
        <w:rPr>
          <w:lang w:eastAsia="en-US"/>
        </w:rPr>
        <w:br w:type="page"/>
      </w:r>
    </w:p>
    <w:p w14:paraId="7E4DC0F0" w14:textId="798EBE68" w:rsidR="00626F59" w:rsidRPr="005B377E" w:rsidRDefault="00953100" w:rsidP="005B377E">
      <w:pPr>
        <w:pStyle w:val="Caption"/>
        <w:rPr>
          <w:color w:val="231F20" w:themeColor="text1"/>
          <w:lang w:eastAsia="en-US"/>
        </w:rPr>
      </w:pPr>
      <w:bookmarkStart w:id="108" w:name="_Ref522885270"/>
      <w:bookmarkStart w:id="109" w:name="_Toc521499901"/>
      <w:bookmarkStart w:id="110" w:name="_Toc522889086"/>
      <w:bookmarkStart w:id="111" w:name="_Toc523214092"/>
      <w:bookmarkStart w:id="112" w:name="_Toc523231271"/>
      <w:bookmarkStart w:id="113" w:name="_Toc523234149"/>
      <w:bookmarkStart w:id="114" w:name="_Toc526955068"/>
      <w:r w:rsidRPr="005B377E">
        <w:rPr>
          <w:b/>
          <w:i w:val="0"/>
          <w:color w:val="231F20" w:themeColor="text1"/>
          <w:sz w:val="22"/>
          <w:szCs w:val="22"/>
        </w:rPr>
        <w:lastRenderedPageBreak/>
        <w:t xml:space="preserve">Figure </w:t>
      </w:r>
      <w:r w:rsidRPr="005B377E">
        <w:rPr>
          <w:b/>
          <w:i w:val="0"/>
          <w:color w:val="231F20" w:themeColor="text1"/>
          <w:sz w:val="22"/>
          <w:szCs w:val="22"/>
        </w:rPr>
        <w:fldChar w:fldCharType="begin"/>
      </w:r>
      <w:r w:rsidRPr="005B377E">
        <w:rPr>
          <w:b/>
          <w:i w:val="0"/>
          <w:color w:val="231F20" w:themeColor="text1"/>
          <w:sz w:val="22"/>
          <w:szCs w:val="22"/>
        </w:rPr>
        <w:instrText xml:space="preserve"> SEQ Figure \* ARABIC </w:instrText>
      </w:r>
      <w:r w:rsidRPr="005B377E">
        <w:rPr>
          <w:b/>
          <w:i w:val="0"/>
          <w:color w:val="231F20" w:themeColor="text1"/>
          <w:sz w:val="22"/>
          <w:szCs w:val="22"/>
        </w:rPr>
        <w:fldChar w:fldCharType="separate"/>
      </w:r>
      <w:r w:rsidR="00B631DA">
        <w:rPr>
          <w:b/>
          <w:i w:val="0"/>
          <w:noProof/>
          <w:color w:val="231F20" w:themeColor="text1"/>
          <w:sz w:val="22"/>
          <w:szCs w:val="22"/>
        </w:rPr>
        <w:t>8</w:t>
      </w:r>
      <w:r w:rsidRPr="005B377E">
        <w:rPr>
          <w:b/>
          <w:i w:val="0"/>
          <w:color w:val="231F20" w:themeColor="text1"/>
          <w:sz w:val="22"/>
          <w:szCs w:val="22"/>
        </w:rPr>
        <w:fldChar w:fldCharType="end"/>
      </w:r>
      <w:bookmarkEnd w:id="108"/>
      <w:r w:rsidR="00DB79CB" w:rsidRPr="005B377E">
        <w:rPr>
          <w:b/>
          <w:i w:val="0"/>
          <w:color w:val="231F20" w:themeColor="text1"/>
          <w:sz w:val="22"/>
          <w:szCs w:val="22"/>
          <w:lang w:eastAsia="en-US"/>
        </w:rPr>
        <w:t>.</w:t>
      </w:r>
      <w:r w:rsidR="0076185F">
        <w:rPr>
          <w:i w:val="0"/>
          <w:color w:val="231F20" w:themeColor="text1"/>
          <w:sz w:val="22"/>
          <w:szCs w:val="22"/>
          <w:lang w:eastAsia="en-US"/>
        </w:rPr>
        <w:t xml:space="preserve"> I</w:t>
      </w:r>
      <w:r w:rsidR="00DB79CB" w:rsidRPr="005B377E">
        <w:rPr>
          <w:i w:val="0"/>
          <w:color w:val="231F20" w:themeColor="text1"/>
          <w:sz w:val="22"/>
          <w:szCs w:val="22"/>
          <w:lang w:eastAsia="en-US"/>
        </w:rPr>
        <w:t>ndustry division</w:t>
      </w:r>
      <w:r w:rsidR="005C0616">
        <w:rPr>
          <w:i w:val="0"/>
          <w:color w:val="231F20" w:themeColor="text1"/>
          <w:sz w:val="22"/>
          <w:szCs w:val="22"/>
          <w:lang w:eastAsia="en-US"/>
        </w:rPr>
        <w:t>’s GVA</w:t>
      </w:r>
      <w:r w:rsidR="00626F59" w:rsidRPr="005B377E">
        <w:rPr>
          <w:i w:val="0"/>
          <w:color w:val="231F20" w:themeColor="text1"/>
          <w:sz w:val="22"/>
          <w:szCs w:val="22"/>
          <w:lang w:eastAsia="en-US"/>
        </w:rPr>
        <w:t xml:space="preserve"> relative to GDP</w:t>
      </w:r>
      <w:bookmarkEnd w:id="109"/>
      <w:bookmarkEnd w:id="110"/>
      <w:bookmarkEnd w:id="111"/>
      <w:bookmarkEnd w:id="112"/>
      <w:bookmarkEnd w:id="113"/>
      <w:bookmarkEnd w:id="114"/>
      <w:r w:rsidR="00626F59" w:rsidRPr="005B377E">
        <w:rPr>
          <w:i w:val="0"/>
          <w:color w:val="231F20" w:themeColor="text1"/>
          <w:sz w:val="22"/>
          <w:szCs w:val="22"/>
          <w:lang w:eastAsia="en-US"/>
        </w:rPr>
        <w:t xml:space="preserve"> </w:t>
      </w:r>
    </w:p>
    <w:p w14:paraId="059A4C40" w14:textId="65FE13AA" w:rsidR="003175C8" w:rsidRDefault="003175C8" w:rsidP="008B7BF3">
      <w:pPr>
        <w:rPr>
          <w:lang w:eastAsia="en-US"/>
        </w:rPr>
      </w:pPr>
      <w:r>
        <w:rPr>
          <w:noProof/>
          <w:lang w:eastAsia="en-AU"/>
        </w:rPr>
        <w:drawing>
          <wp:inline distT="0" distB="0" distL="0" distR="0" wp14:anchorId="5F454E27" wp14:editId="75C21294">
            <wp:extent cx="5925820" cy="3772535"/>
            <wp:effectExtent l="0" t="0" r="0" b="0"/>
            <wp:docPr id="17" name="Picture 17" descr="These are two indexed line charts showing a comparison between the growth of cultural and creative industry divisions and the growth of GDP from 2008-09 to 2016-17. The X axis shows years from 2008-09 to 2016-17 and the Y axis shows the index values from 60 to 180. The base year is set to 2008-09 with an index of 100. The charts show that only two industry divisions outpaced the overall economy throughout the entire period—cultural and creative activity in professional, scientific and technical services and cultural and creative activity in education and training." title="Figure 8. Industry division’s GVA relative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5820" cy="3772535"/>
                    </a:xfrm>
                    <a:prstGeom prst="rect">
                      <a:avLst/>
                    </a:prstGeom>
                  </pic:spPr>
                </pic:pic>
              </a:graphicData>
            </a:graphic>
          </wp:inline>
        </w:drawing>
      </w:r>
    </w:p>
    <w:p w14:paraId="7E4DC0F2" w14:textId="77777777" w:rsidR="00626F59" w:rsidRDefault="006C3325" w:rsidP="00626F59">
      <w:pPr>
        <w:rPr>
          <w:sz w:val="18"/>
          <w:szCs w:val="18"/>
          <w:lang w:eastAsia="en-US"/>
        </w:rPr>
      </w:pPr>
      <w:r w:rsidRPr="0016396B">
        <w:rPr>
          <w:sz w:val="18"/>
          <w:szCs w:val="18"/>
          <w:lang w:eastAsia="en-US"/>
        </w:rPr>
        <w:t>Source: ABS cat. 5204, 5209; BCAR calculations</w:t>
      </w:r>
    </w:p>
    <w:p w14:paraId="7E4DC0F3" w14:textId="77777777" w:rsidR="00343441" w:rsidRDefault="00343441">
      <w:pPr>
        <w:spacing w:after="160" w:line="259" w:lineRule="auto"/>
        <w:rPr>
          <w:rFonts w:asciiTheme="majorHAnsi" w:eastAsiaTheme="majorEastAsia" w:hAnsiTheme="majorHAnsi" w:cstheme="majorBidi"/>
          <w:b/>
          <w:color w:val="0066AB"/>
          <w:sz w:val="30"/>
          <w:szCs w:val="24"/>
          <w:lang w:eastAsia="en-US"/>
        </w:rPr>
      </w:pPr>
      <w:bookmarkStart w:id="115" w:name="_Toc518313438"/>
      <w:r>
        <w:br w:type="page"/>
      </w:r>
    </w:p>
    <w:p w14:paraId="7E4DC0F4" w14:textId="77777777" w:rsidR="00AF62E9" w:rsidRDefault="00AF62E9" w:rsidP="009D5C6F">
      <w:pPr>
        <w:pStyle w:val="Heading2"/>
      </w:pPr>
      <w:bookmarkStart w:id="116" w:name="_Toc521499945"/>
      <w:bookmarkStart w:id="117" w:name="_Toc522889037"/>
      <w:bookmarkStart w:id="118" w:name="_Toc523214136"/>
      <w:bookmarkStart w:id="119" w:name="_Toc523231315"/>
      <w:bookmarkStart w:id="120" w:name="_Toc526955090"/>
      <w:r>
        <w:lastRenderedPageBreak/>
        <w:t>Cultural activity 2008-09 to 2016-17</w:t>
      </w:r>
      <w:bookmarkEnd w:id="116"/>
      <w:bookmarkEnd w:id="117"/>
      <w:bookmarkEnd w:id="118"/>
      <w:bookmarkEnd w:id="119"/>
      <w:bookmarkEnd w:id="120"/>
      <w:r>
        <w:t xml:space="preserve"> </w:t>
      </w:r>
      <w:bookmarkEnd w:id="115"/>
    </w:p>
    <w:p w14:paraId="7E4DC0F5" w14:textId="77777777" w:rsidR="00A81FC4" w:rsidRDefault="009C60D8" w:rsidP="00AF62E9">
      <w:pPr>
        <w:rPr>
          <w:lang w:eastAsia="en-US"/>
        </w:rPr>
      </w:pPr>
      <w:r>
        <w:rPr>
          <w:lang w:eastAsia="en-US"/>
        </w:rPr>
        <w:t>Cultural activity requires</w:t>
      </w:r>
      <w:r w:rsidR="00A37A85">
        <w:rPr>
          <w:lang w:eastAsia="en-US"/>
        </w:rPr>
        <w:t xml:space="preserve"> human activity </w:t>
      </w:r>
      <w:r w:rsidR="005E18A5">
        <w:rPr>
          <w:lang w:eastAsia="en-US"/>
        </w:rPr>
        <w:t>as</w:t>
      </w:r>
      <w:r>
        <w:rPr>
          <w:lang w:eastAsia="en-US"/>
        </w:rPr>
        <w:t xml:space="preserve"> an</w:t>
      </w:r>
      <w:r w:rsidR="00A37A85">
        <w:rPr>
          <w:lang w:eastAsia="en-US"/>
        </w:rPr>
        <w:t xml:space="preserve"> input and</w:t>
      </w:r>
      <w:r w:rsidR="00085A35">
        <w:rPr>
          <w:lang w:eastAsia="en-US"/>
        </w:rPr>
        <w:t xml:space="preserve"> </w:t>
      </w:r>
      <w:r w:rsidR="00A37A85">
        <w:rPr>
          <w:lang w:eastAsia="en-US"/>
        </w:rPr>
        <w:t>may contain intellectual property to</w:t>
      </w:r>
      <w:r w:rsidR="00FA2744">
        <w:rPr>
          <w:lang w:eastAsia="en-US"/>
        </w:rPr>
        <w:t xml:space="preserve"> co</w:t>
      </w:r>
      <w:r w:rsidR="00700869">
        <w:rPr>
          <w:lang w:eastAsia="en-US"/>
        </w:rPr>
        <w:t>mmunicate symbolic meaning, such as in beliefs, values,</w:t>
      </w:r>
      <w:r w:rsidR="00982F20">
        <w:rPr>
          <w:lang w:eastAsia="en-US"/>
        </w:rPr>
        <w:t xml:space="preserve"> and</w:t>
      </w:r>
      <w:r w:rsidR="00700869">
        <w:rPr>
          <w:lang w:eastAsia="en-US"/>
        </w:rPr>
        <w:t xml:space="preserve"> traditions</w:t>
      </w:r>
      <w:r w:rsidR="003651FE">
        <w:rPr>
          <w:lang w:eastAsia="en-US"/>
        </w:rPr>
        <w:t>.</w:t>
      </w:r>
      <w:r w:rsidR="00D47509">
        <w:rPr>
          <w:lang w:eastAsia="en-US"/>
        </w:rPr>
        <w:fldChar w:fldCharType="begin"/>
      </w:r>
      <w:r w:rsidR="00D47509">
        <w:rPr>
          <w:lang w:eastAsia="en-US"/>
        </w:rPr>
        <w:instrText xml:space="preserve"> NOTEREF _Ref523900472 \f \h </w:instrText>
      </w:r>
      <w:r w:rsidR="00D47509">
        <w:rPr>
          <w:lang w:eastAsia="en-US"/>
        </w:rPr>
      </w:r>
      <w:r w:rsidR="00D47509">
        <w:rPr>
          <w:lang w:eastAsia="en-US"/>
        </w:rPr>
        <w:fldChar w:fldCharType="separate"/>
      </w:r>
      <w:r w:rsidR="00B631DA" w:rsidRPr="00B631DA">
        <w:rPr>
          <w:rStyle w:val="EndnoteReference"/>
        </w:rPr>
        <w:t>10</w:t>
      </w:r>
      <w:r w:rsidR="00D47509">
        <w:rPr>
          <w:lang w:eastAsia="en-US"/>
        </w:rPr>
        <w:fldChar w:fldCharType="end"/>
      </w:r>
    </w:p>
    <w:p w14:paraId="7E4DC0F6" w14:textId="77777777" w:rsidR="00A125EB" w:rsidRDefault="005E5E77" w:rsidP="00AF62E9">
      <w:pPr>
        <w:rPr>
          <w:lang w:eastAsia="en-US"/>
        </w:rPr>
      </w:pPr>
      <w:r>
        <w:rPr>
          <w:lang w:eastAsia="en-US"/>
        </w:rPr>
        <w:t>C</w:t>
      </w:r>
      <w:r w:rsidR="00AF62E9">
        <w:rPr>
          <w:lang w:eastAsia="en-US"/>
        </w:rPr>
        <w:t>ultural</w:t>
      </w:r>
      <w:r w:rsidR="00AF62E9" w:rsidDel="005E5E77">
        <w:rPr>
          <w:lang w:eastAsia="en-US"/>
        </w:rPr>
        <w:t xml:space="preserve"> </w:t>
      </w:r>
      <w:r>
        <w:rPr>
          <w:lang w:eastAsia="en-US"/>
        </w:rPr>
        <w:t xml:space="preserve">activity </w:t>
      </w:r>
      <w:r w:rsidR="00AF62E9">
        <w:rPr>
          <w:lang w:eastAsia="en-US"/>
        </w:rPr>
        <w:t>increase</w:t>
      </w:r>
      <w:r w:rsidR="00E42044">
        <w:rPr>
          <w:lang w:eastAsia="en-US"/>
        </w:rPr>
        <w:t>d</w:t>
      </w:r>
      <w:r w:rsidR="00AF62E9">
        <w:rPr>
          <w:lang w:eastAsia="en-US"/>
        </w:rPr>
        <w:t xml:space="preserve"> by </w:t>
      </w:r>
      <w:r>
        <w:rPr>
          <w:lang w:eastAsia="en-US"/>
        </w:rPr>
        <w:t xml:space="preserve">$12.1 billion or </w:t>
      </w:r>
      <w:r w:rsidR="00AF62E9">
        <w:rPr>
          <w:lang w:eastAsia="en-US"/>
        </w:rPr>
        <w:t>2</w:t>
      </w:r>
      <w:r w:rsidR="00975582">
        <w:rPr>
          <w:lang w:eastAsia="en-US"/>
        </w:rPr>
        <w:t>3</w:t>
      </w:r>
      <w:r w:rsidR="00AF62E9">
        <w:rPr>
          <w:lang w:eastAsia="en-US"/>
        </w:rPr>
        <w:t>.5 per cent</w:t>
      </w:r>
      <w:r w:rsidR="00AF62E9" w:rsidDel="005E5E77">
        <w:rPr>
          <w:lang w:eastAsia="en-US"/>
        </w:rPr>
        <w:t xml:space="preserve"> </w:t>
      </w:r>
      <w:r w:rsidR="00AF62E9">
        <w:rPr>
          <w:lang w:eastAsia="en-US"/>
        </w:rPr>
        <w:t xml:space="preserve">from </w:t>
      </w:r>
      <w:r w:rsidR="00A125EB">
        <w:rPr>
          <w:lang w:eastAsia="en-US"/>
        </w:rPr>
        <w:t>$51.4 billion in 2008-09 to $63.5 billion in 2016-17</w:t>
      </w:r>
      <w:r w:rsidR="00062769">
        <w:rPr>
          <w:lang w:eastAsia="en-US"/>
        </w:rPr>
        <w:t xml:space="preserve"> as shown in </w:t>
      </w:r>
      <w:r w:rsidR="009617CF" w:rsidRPr="009617CF">
        <w:rPr>
          <w:lang w:eastAsia="en-US"/>
        </w:rPr>
        <w:fldChar w:fldCharType="begin"/>
      </w:r>
      <w:r w:rsidR="009617CF" w:rsidRPr="009617CF">
        <w:rPr>
          <w:lang w:eastAsia="en-US"/>
        </w:rPr>
        <w:instrText xml:space="preserve"> REF _Ref522885566 \h  \* MERGEFORMAT </w:instrText>
      </w:r>
      <w:r w:rsidR="009617CF" w:rsidRPr="009617CF">
        <w:rPr>
          <w:lang w:eastAsia="en-US"/>
        </w:rPr>
      </w:r>
      <w:r w:rsidR="009617CF" w:rsidRPr="009617CF">
        <w:rPr>
          <w:lang w:eastAsia="en-US"/>
        </w:rPr>
        <w:fldChar w:fldCharType="separate"/>
      </w:r>
      <w:r w:rsidR="00B631DA" w:rsidRPr="00B631DA">
        <w:rPr>
          <w:color w:val="231F20" w:themeColor="text1"/>
        </w:rPr>
        <w:t xml:space="preserve">Table </w:t>
      </w:r>
      <w:r w:rsidR="00B631DA" w:rsidRPr="00B631DA">
        <w:rPr>
          <w:noProof/>
          <w:color w:val="231F20" w:themeColor="text1"/>
        </w:rPr>
        <w:t>4</w:t>
      </w:r>
      <w:r w:rsidR="009617CF" w:rsidRPr="009617CF">
        <w:rPr>
          <w:lang w:eastAsia="en-US"/>
        </w:rPr>
        <w:fldChar w:fldCharType="end"/>
      </w:r>
      <w:r w:rsidR="00A125EB">
        <w:rPr>
          <w:lang w:eastAsia="en-US"/>
        </w:rPr>
        <w:t>.</w:t>
      </w:r>
    </w:p>
    <w:p w14:paraId="7E4DC0F7" w14:textId="77777777" w:rsidR="003D183B" w:rsidRDefault="003D183B" w:rsidP="00AF62E9">
      <w:pPr>
        <w:rPr>
          <w:color w:val="231F20" w:themeColor="text1"/>
          <w:lang w:eastAsia="en-US"/>
        </w:rPr>
      </w:pPr>
      <w:r w:rsidRPr="003D183B">
        <w:rPr>
          <w:color w:val="231F20" w:themeColor="text1"/>
          <w:lang w:eastAsia="en-US"/>
        </w:rPr>
        <w:t>GVA for c</w:t>
      </w:r>
      <w:r>
        <w:rPr>
          <w:color w:val="231F20" w:themeColor="text1"/>
          <w:lang w:eastAsia="en-US"/>
        </w:rPr>
        <w:t>ultural</w:t>
      </w:r>
      <w:r w:rsidRPr="003D183B">
        <w:rPr>
          <w:color w:val="231F20" w:themeColor="text1"/>
          <w:lang w:eastAsia="en-US"/>
        </w:rPr>
        <w:t xml:space="preserve"> industries increased by $</w:t>
      </w:r>
      <w:r>
        <w:rPr>
          <w:color w:val="231F20" w:themeColor="text1"/>
          <w:lang w:eastAsia="en-US"/>
        </w:rPr>
        <w:t>6.6</w:t>
      </w:r>
      <w:r w:rsidRPr="003D183B">
        <w:rPr>
          <w:color w:val="231F20" w:themeColor="text1"/>
          <w:lang w:eastAsia="en-US"/>
        </w:rPr>
        <w:t xml:space="preserve"> billion or </w:t>
      </w:r>
      <w:r>
        <w:rPr>
          <w:color w:val="231F20" w:themeColor="text1"/>
          <w:lang w:eastAsia="en-US"/>
        </w:rPr>
        <w:t>18.8</w:t>
      </w:r>
      <w:r w:rsidRPr="003D183B">
        <w:rPr>
          <w:color w:val="231F20" w:themeColor="text1"/>
          <w:lang w:eastAsia="en-US"/>
        </w:rPr>
        <w:t xml:space="preserve"> per cent from $</w:t>
      </w:r>
      <w:r>
        <w:rPr>
          <w:color w:val="231F20" w:themeColor="text1"/>
          <w:lang w:eastAsia="en-US"/>
        </w:rPr>
        <w:t>35.2 billion in 2008-09 to $41.9</w:t>
      </w:r>
      <w:r w:rsidRPr="003D183B">
        <w:rPr>
          <w:color w:val="231F20" w:themeColor="text1"/>
          <w:lang w:eastAsia="en-US"/>
        </w:rPr>
        <w:t xml:space="preserve"> billion in 2016-17.</w:t>
      </w:r>
    </w:p>
    <w:p w14:paraId="7E4DC0F8" w14:textId="77777777" w:rsidR="00AF62E9" w:rsidRPr="00046400" w:rsidRDefault="00AF62E9" w:rsidP="00AF62E9">
      <w:pPr>
        <w:rPr>
          <w:color w:val="231F20" w:themeColor="text1"/>
          <w:lang w:eastAsia="en-US"/>
        </w:rPr>
      </w:pPr>
      <w:r w:rsidRPr="00046400">
        <w:rPr>
          <w:color w:val="231F20" w:themeColor="text1"/>
          <w:lang w:eastAsia="en-US"/>
        </w:rPr>
        <w:t>Net taxes on products attributable to cult</w:t>
      </w:r>
      <w:r w:rsidR="00EC6D77">
        <w:rPr>
          <w:color w:val="231F20" w:themeColor="text1"/>
          <w:lang w:eastAsia="en-US"/>
        </w:rPr>
        <w:t>ural industries</w:t>
      </w:r>
      <w:r w:rsidRPr="00046400">
        <w:rPr>
          <w:color w:val="231F20" w:themeColor="text1"/>
          <w:lang w:eastAsia="en-US"/>
        </w:rPr>
        <w:t xml:space="preserve"> increase</w:t>
      </w:r>
      <w:r w:rsidR="00EC6D77">
        <w:rPr>
          <w:color w:val="231F20" w:themeColor="text1"/>
          <w:lang w:eastAsia="en-US"/>
        </w:rPr>
        <w:t>d</w:t>
      </w:r>
      <w:r w:rsidRPr="00046400">
        <w:rPr>
          <w:color w:val="231F20" w:themeColor="text1"/>
          <w:lang w:eastAsia="en-US"/>
        </w:rPr>
        <w:t xml:space="preserve"> by </w:t>
      </w:r>
      <w:r w:rsidR="00A1007B">
        <w:rPr>
          <w:color w:val="231F20" w:themeColor="text1"/>
          <w:lang w:eastAsia="en-US"/>
        </w:rPr>
        <w:t xml:space="preserve">$506 million </w:t>
      </w:r>
      <w:r w:rsidR="001F5CD4">
        <w:rPr>
          <w:color w:val="231F20" w:themeColor="text1"/>
          <w:lang w:eastAsia="en-US"/>
        </w:rPr>
        <w:t xml:space="preserve">or </w:t>
      </w:r>
      <w:r w:rsidRPr="00046400">
        <w:rPr>
          <w:color w:val="231F20" w:themeColor="text1"/>
          <w:lang w:eastAsia="en-US"/>
        </w:rPr>
        <w:t>11.2 per cent from 2008-09 to 2016-17.</w:t>
      </w:r>
      <w:r>
        <w:rPr>
          <w:color w:val="231F20" w:themeColor="text1"/>
          <w:lang w:eastAsia="en-US"/>
        </w:rPr>
        <w:t xml:space="preserve"> </w:t>
      </w:r>
    </w:p>
    <w:p w14:paraId="7E4DC0F9" w14:textId="77777777" w:rsidR="00B65080" w:rsidRDefault="00B65080" w:rsidP="00AF62E9">
      <w:pPr>
        <w:rPr>
          <w:color w:val="231F20" w:themeColor="text1"/>
          <w:lang w:eastAsia="en-US"/>
        </w:rPr>
      </w:pPr>
      <w:r>
        <w:rPr>
          <w:color w:val="231F20" w:themeColor="text1"/>
          <w:lang w:eastAsia="en-US"/>
        </w:rPr>
        <w:t>COE received by individual</w:t>
      </w:r>
      <w:r w:rsidR="00982F20">
        <w:rPr>
          <w:color w:val="231F20" w:themeColor="text1"/>
          <w:lang w:eastAsia="en-US"/>
        </w:rPr>
        <w:t>s working</w:t>
      </w:r>
      <w:r>
        <w:rPr>
          <w:color w:val="231F20" w:themeColor="text1"/>
          <w:lang w:eastAsia="en-US"/>
        </w:rPr>
        <w:t xml:space="preserve"> in cultural occupations that are outside industries identified as cultural </w:t>
      </w:r>
      <w:r w:rsidR="004F7A77">
        <w:rPr>
          <w:color w:val="231F20" w:themeColor="text1"/>
          <w:lang w:eastAsia="en-US"/>
        </w:rPr>
        <w:t>was</w:t>
      </w:r>
      <w:r>
        <w:rPr>
          <w:color w:val="231F20" w:themeColor="text1"/>
          <w:lang w:eastAsia="en-US"/>
        </w:rPr>
        <w:t xml:space="preserve"> $16.6 billion in 2016-17. This has grown by $</w:t>
      </w:r>
      <w:r w:rsidR="00B3735F">
        <w:rPr>
          <w:color w:val="231F20" w:themeColor="text1"/>
          <w:lang w:eastAsia="en-US"/>
        </w:rPr>
        <w:t>4.9</w:t>
      </w:r>
      <w:r>
        <w:rPr>
          <w:color w:val="231F20" w:themeColor="text1"/>
          <w:lang w:eastAsia="en-US"/>
        </w:rPr>
        <w:t xml:space="preserve"> billion </w:t>
      </w:r>
      <w:r w:rsidR="00403BDE">
        <w:rPr>
          <w:color w:val="231F20" w:themeColor="text1"/>
          <w:lang w:eastAsia="en-US"/>
        </w:rPr>
        <w:t>over</w:t>
      </w:r>
      <w:r>
        <w:rPr>
          <w:color w:val="231F20" w:themeColor="text1"/>
          <w:lang w:eastAsia="en-US"/>
        </w:rPr>
        <w:t xml:space="preserve"> the period.</w:t>
      </w:r>
      <w:r w:rsidR="005E18A5">
        <w:rPr>
          <w:rStyle w:val="FootnoteReference"/>
          <w:color w:val="231F20" w:themeColor="text1"/>
          <w:lang w:eastAsia="en-US"/>
        </w:rPr>
        <w:footnoteReference w:id="3"/>
      </w:r>
    </w:p>
    <w:p w14:paraId="7E4DC0FA" w14:textId="77777777" w:rsidR="00AF62E9" w:rsidRPr="00941FF0" w:rsidRDefault="00AF62E9" w:rsidP="002D7B1A">
      <w:pPr>
        <w:rPr>
          <w:color w:val="231F20" w:themeColor="text1"/>
          <w:lang w:eastAsia="en-US"/>
        </w:rPr>
      </w:pPr>
      <w:r w:rsidRPr="00941FF0">
        <w:rPr>
          <w:color w:val="231F20" w:themeColor="text1"/>
          <w:lang w:eastAsia="en-US"/>
        </w:rPr>
        <w:t xml:space="preserve">The value of volunteer services to arts and heritage organisations </w:t>
      </w:r>
      <w:r w:rsidR="00181730">
        <w:rPr>
          <w:color w:val="231F20" w:themeColor="text1"/>
          <w:lang w:eastAsia="en-US"/>
        </w:rPr>
        <w:t>was</w:t>
      </w:r>
      <w:r w:rsidRPr="00941FF0">
        <w:rPr>
          <w:color w:val="231F20" w:themeColor="text1"/>
          <w:lang w:eastAsia="en-US"/>
        </w:rPr>
        <w:t xml:space="preserve"> $9</w:t>
      </w:r>
      <w:r>
        <w:rPr>
          <w:color w:val="231F20" w:themeColor="text1"/>
          <w:lang w:eastAsia="en-US"/>
        </w:rPr>
        <w:t xml:space="preserve">83 million in 2016-17, </w:t>
      </w:r>
      <w:r w:rsidR="006D3120">
        <w:rPr>
          <w:color w:val="231F20" w:themeColor="text1"/>
          <w:lang w:eastAsia="en-US"/>
        </w:rPr>
        <w:t>$227 </w:t>
      </w:r>
      <w:r w:rsidR="00982F20">
        <w:rPr>
          <w:color w:val="231F20" w:themeColor="text1"/>
          <w:lang w:eastAsia="en-US"/>
        </w:rPr>
        <w:t>million more than</w:t>
      </w:r>
      <w:r w:rsidR="00A9273A">
        <w:rPr>
          <w:color w:val="231F20" w:themeColor="text1"/>
          <w:lang w:eastAsia="en-US"/>
        </w:rPr>
        <w:t xml:space="preserve"> </w:t>
      </w:r>
      <w:r w:rsidRPr="00941FF0">
        <w:rPr>
          <w:color w:val="231F20" w:themeColor="text1"/>
          <w:lang w:eastAsia="en-US"/>
        </w:rPr>
        <w:t>in 2008-09.</w:t>
      </w:r>
      <w:r w:rsidR="003C78F5">
        <w:rPr>
          <w:color w:val="231F20" w:themeColor="text1"/>
          <w:lang w:eastAsia="en-US"/>
        </w:rPr>
        <w:t xml:space="preserve"> </w:t>
      </w:r>
      <w:r w:rsidR="008268FE">
        <w:rPr>
          <w:color w:val="231F20" w:themeColor="text1"/>
          <w:lang w:eastAsia="en-US"/>
        </w:rPr>
        <w:t xml:space="preserve">This value is identical to the total </w:t>
      </w:r>
      <w:r w:rsidR="00B3735F">
        <w:rPr>
          <w:color w:val="231F20" w:themeColor="text1"/>
          <w:lang w:eastAsia="en-US"/>
        </w:rPr>
        <w:t>cultural and creative</w:t>
      </w:r>
      <w:r w:rsidR="008268FE">
        <w:rPr>
          <w:color w:val="231F20" w:themeColor="text1"/>
          <w:lang w:eastAsia="en-US"/>
        </w:rPr>
        <w:t xml:space="preserve"> value of volunteer services due to the cultural and creative overlap of arts and heritage organisations.</w:t>
      </w:r>
    </w:p>
    <w:p w14:paraId="7E4DC0FB" w14:textId="77777777" w:rsidR="00AF62E9" w:rsidRPr="00EA6F2E" w:rsidRDefault="00AF62E9" w:rsidP="00AF62E9">
      <w:pPr>
        <w:rPr>
          <w:color w:val="231F20" w:themeColor="text1"/>
          <w:lang w:eastAsia="en-US"/>
        </w:rPr>
      </w:pPr>
      <w:r w:rsidRPr="00531571">
        <w:rPr>
          <w:color w:val="231F20" w:themeColor="text1"/>
          <w:lang w:eastAsia="en-US"/>
        </w:rPr>
        <w:t xml:space="preserve">Non-market output of market producers in cultural industries </w:t>
      </w:r>
      <w:r w:rsidR="00181730">
        <w:rPr>
          <w:color w:val="231F20" w:themeColor="text1"/>
          <w:lang w:eastAsia="en-US"/>
        </w:rPr>
        <w:t>was</w:t>
      </w:r>
      <w:r w:rsidRPr="00531571">
        <w:rPr>
          <w:color w:val="231F20" w:themeColor="text1"/>
          <w:lang w:eastAsia="en-US"/>
        </w:rPr>
        <w:t xml:space="preserve"> $</w:t>
      </w:r>
      <w:r w:rsidR="00100B81">
        <w:rPr>
          <w:color w:val="231F20" w:themeColor="text1"/>
          <w:lang w:eastAsia="en-US"/>
        </w:rPr>
        <w:t>68</w:t>
      </w:r>
      <w:r w:rsidRPr="00531571">
        <w:rPr>
          <w:color w:val="231F20" w:themeColor="text1"/>
          <w:lang w:eastAsia="en-US"/>
        </w:rPr>
        <w:t xml:space="preserve"> million in 2016</w:t>
      </w:r>
      <w:r w:rsidR="00BA17AC">
        <w:rPr>
          <w:color w:val="231F20" w:themeColor="text1"/>
          <w:lang w:eastAsia="en-US"/>
        </w:rPr>
        <w:noBreakHyphen/>
      </w:r>
      <w:r w:rsidRPr="00531571">
        <w:rPr>
          <w:color w:val="231F20" w:themeColor="text1"/>
          <w:lang w:eastAsia="en-US"/>
        </w:rPr>
        <w:t xml:space="preserve">17, </w:t>
      </w:r>
      <w:r w:rsidR="00B65080">
        <w:rPr>
          <w:color w:val="231F20" w:themeColor="text1"/>
          <w:lang w:eastAsia="en-US"/>
        </w:rPr>
        <w:t xml:space="preserve">with an increase of </w:t>
      </w:r>
      <w:r w:rsidRPr="00531571">
        <w:rPr>
          <w:color w:val="231F20" w:themeColor="text1"/>
          <w:lang w:eastAsia="en-US"/>
        </w:rPr>
        <w:t>$</w:t>
      </w:r>
      <w:r w:rsidR="00100B81">
        <w:rPr>
          <w:color w:val="231F20" w:themeColor="text1"/>
          <w:lang w:eastAsia="en-US"/>
        </w:rPr>
        <w:t>13</w:t>
      </w:r>
      <w:r w:rsidRPr="00531571">
        <w:rPr>
          <w:color w:val="231F20" w:themeColor="text1"/>
          <w:lang w:eastAsia="en-US"/>
        </w:rPr>
        <w:t xml:space="preserve"> million </w:t>
      </w:r>
      <w:r w:rsidR="00B65080">
        <w:rPr>
          <w:color w:val="231F20" w:themeColor="text1"/>
          <w:lang w:eastAsia="en-US"/>
        </w:rPr>
        <w:t>compared to</w:t>
      </w:r>
      <w:r>
        <w:rPr>
          <w:color w:val="231F20" w:themeColor="text1"/>
          <w:lang w:eastAsia="en-US"/>
        </w:rPr>
        <w:t xml:space="preserve"> 2008-09.</w:t>
      </w:r>
    </w:p>
    <w:p w14:paraId="2E06BBE3" w14:textId="0331DB36" w:rsidR="002310EE" w:rsidRPr="002310EE" w:rsidRDefault="00E77D30" w:rsidP="002310EE">
      <w:pPr>
        <w:spacing w:after="160" w:line="259" w:lineRule="auto"/>
        <w:rPr>
          <w:color w:val="231F20" w:themeColor="text1"/>
        </w:rPr>
      </w:pPr>
      <w:bookmarkStart w:id="121" w:name="_Ref522885566"/>
      <w:bookmarkStart w:id="122" w:name="_Toc521499924"/>
      <w:bookmarkStart w:id="123" w:name="_Toc522875296"/>
      <w:bookmarkStart w:id="124" w:name="_Toc522889061"/>
      <w:bookmarkStart w:id="125" w:name="_Toc523214115"/>
      <w:bookmarkStart w:id="126" w:name="_Toc523231294"/>
      <w:bookmarkStart w:id="127" w:name="_Toc523234172"/>
      <w:bookmarkStart w:id="128" w:name="_Toc526955043"/>
      <w:r w:rsidRPr="00AF62E9">
        <w:rPr>
          <w:b/>
          <w:color w:val="231F20" w:themeColor="text1"/>
        </w:rPr>
        <w:t xml:space="preserve">Table </w:t>
      </w:r>
      <w:r w:rsidRPr="00AF62E9">
        <w:rPr>
          <w:b/>
          <w:color w:val="231F20" w:themeColor="text1"/>
        </w:rPr>
        <w:fldChar w:fldCharType="begin"/>
      </w:r>
      <w:r w:rsidRPr="00AF62E9">
        <w:rPr>
          <w:b/>
          <w:color w:val="231F20" w:themeColor="text1"/>
        </w:rPr>
        <w:instrText xml:space="preserve"> SEQ Table \* ARABIC </w:instrText>
      </w:r>
      <w:r w:rsidRPr="00AF62E9">
        <w:rPr>
          <w:b/>
          <w:color w:val="231F20" w:themeColor="text1"/>
        </w:rPr>
        <w:fldChar w:fldCharType="separate"/>
      </w:r>
      <w:r w:rsidR="00B631DA">
        <w:rPr>
          <w:b/>
          <w:noProof/>
          <w:color w:val="231F20" w:themeColor="text1"/>
        </w:rPr>
        <w:t>4</w:t>
      </w:r>
      <w:r w:rsidRPr="00AF62E9">
        <w:rPr>
          <w:b/>
          <w:color w:val="231F20" w:themeColor="text1"/>
        </w:rPr>
        <w:fldChar w:fldCharType="end"/>
      </w:r>
      <w:bookmarkEnd w:id="121"/>
      <w:r w:rsidRPr="00AF62E9">
        <w:rPr>
          <w:b/>
          <w:color w:val="231F20" w:themeColor="text1"/>
        </w:rPr>
        <w:t>.</w:t>
      </w:r>
      <w:r w:rsidR="00043988">
        <w:rPr>
          <w:color w:val="231F20" w:themeColor="text1"/>
        </w:rPr>
        <w:t xml:space="preserve"> Cultural a</w:t>
      </w:r>
      <w:r w:rsidRPr="00AF62E9">
        <w:rPr>
          <w:color w:val="231F20" w:themeColor="text1"/>
        </w:rPr>
        <w:t>ctivity</w:t>
      </w:r>
      <w:r w:rsidR="00043988">
        <w:rPr>
          <w:color w:val="231F20" w:themeColor="text1"/>
        </w:rPr>
        <w:t>, s</w:t>
      </w:r>
      <w:r w:rsidRPr="00AF62E9">
        <w:rPr>
          <w:color w:val="231F20" w:themeColor="text1"/>
        </w:rPr>
        <w:t xml:space="preserve">hare of </w:t>
      </w:r>
      <w:r w:rsidR="002B60F6">
        <w:rPr>
          <w:color w:val="231F20" w:themeColor="text1"/>
        </w:rPr>
        <w:t>GDP</w:t>
      </w:r>
      <w:r w:rsidR="007F12C0">
        <w:rPr>
          <w:color w:val="231F20" w:themeColor="text1"/>
        </w:rPr>
        <w:t>,</w:t>
      </w:r>
      <w:r w:rsidRPr="00AF62E9">
        <w:rPr>
          <w:color w:val="231F20" w:themeColor="text1"/>
        </w:rPr>
        <w:t xml:space="preserve"> 2008-09 to 2016-17</w:t>
      </w:r>
      <w:bookmarkEnd w:id="122"/>
      <w:bookmarkEnd w:id="123"/>
      <w:bookmarkEnd w:id="124"/>
      <w:bookmarkEnd w:id="125"/>
      <w:bookmarkEnd w:id="126"/>
      <w:bookmarkEnd w:id="127"/>
      <w:bookmarkEnd w:id="128"/>
    </w:p>
    <w:p w14:paraId="2FAA5BD5" w14:textId="3A495949" w:rsidR="001625AC" w:rsidRDefault="002310EE" w:rsidP="001C4D06">
      <w:pPr>
        <w:spacing w:after="0" w:line="259" w:lineRule="auto"/>
        <w:rPr>
          <w:lang w:eastAsia="en-US"/>
        </w:rPr>
      </w:pPr>
      <w:r w:rsidRPr="002310EE">
        <w:rPr>
          <w:noProof/>
          <w:lang w:eastAsia="en-AU"/>
        </w:rPr>
        <w:drawing>
          <wp:inline distT="0" distB="0" distL="0" distR="0" wp14:anchorId="70A84BCA" wp14:editId="4E76CDEC">
            <wp:extent cx="5925820" cy="2424061"/>
            <wp:effectExtent l="0" t="0" r="0" b="0"/>
            <wp:docPr id="21" name="Picture 21" descr="This is a table showing the value of cultural activity on a national accounts and satellite accounts basis from 2008-09 to 2016-17. Cultural activity increased on a national accounts basis by $12.1 billion from $51.4 billion in 2008-09 to $63.5 billion in 2016-17." title="Table 4. Cultural activity, share of GDP –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820" cy="2424061"/>
                    </a:xfrm>
                    <a:prstGeom prst="rect">
                      <a:avLst/>
                    </a:prstGeom>
                    <a:noFill/>
                    <a:ln>
                      <a:noFill/>
                    </a:ln>
                  </pic:spPr>
                </pic:pic>
              </a:graphicData>
            </a:graphic>
          </wp:inline>
        </w:drawing>
      </w:r>
    </w:p>
    <w:p w14:paraId="7E4DC0FE" w14:textId="77777777" w:rsidR="00A71214" w:rsidRDefault="00A71214" w:rsidP="008727F1">
      <w:pPr>
        <w:rPr>
          <w:lang w:eastAsia="en-US"/>
        </w:rPr>
      </w:pPr>
      <w:r w:rsidRPr="005B377E">
        <w:rPr>
          <w:sz w:val="18"/>
          <w:szCs w:val="18"/>
          <w:lang w:eastAsia="en-US"/>
        </w:rPr>
        <w:t>The industry divisions presented in this report are consistent with the</w:t>
      </w:r>
      <w:r>
        <w:rPr>
          <w:sz w:val="18"/>
          <w:szCs w:val="18"/>
          <w:lang w:eastAsia="en-US"/>
        </w:rPr>
        <w:t xml:space="preserve"> ABS’</w:t>
      </w:r>
      <w:r w:rsidR="00506E06">
        <w:rPr>
          <w:sz w:val="18"/>
          <w:szCs w:val="18"/>
          <w:lang w:eastAsia="en-US"/>
        </w:rPr>
        <w:t>s</w:t>
      </w:r>
      <w:r w:rsidRPr="005B377E">
        <w:rPr>
          <w:sz w:val="18"/>
          <w:szCs w:val="18"/>
          <w:lang w:eastAsia="en-US"/>
        </w:rPr>
        <w:t xml:space="preserve"> </w:t>
      </w:r>
      <w:r>
        <w:rPr>
          <w:sz w:val="18"/>
          <w:szCs w:val="18"/>
          <w:lang w:eastAsia="en-US"/>
        </w:rPr>
        <w:t>Australian System of National Accounts, cat. 5204.</w:t>
      </w:r>
      <w:r>
        <w:rPr>
          <w:lang w:eastAsia="en-US"/>
        </w:rPr>
        <w:t xml:space="preserve"> </w:t>
      </w:r>
    </w:p>
    <w:p w14:paraId="38B8D419" w14:textId="082BD838" w:rsidR="005F1314" w:rsidRPr="005F1314" w:rsidRDefault="002D7B1A" w:rsidP="005F1314">
      <w:r w:rsidRPr="00873C8C">
        <w:t>Cultural activity represents a s</w:t>
      </w:r>
      <w:r w:rsidR="00237B25">
        <w:t xml:space="preserve">maller share of total GVA </w:t>
      </w:r>
      <w:r w:rsidR="00B3735F">
        <w:t>compared to creative activity</w:t>
      </w:r>
      <w:r w:rsidR="00237B25">
        <w:t xml:space="preserve"> and</w:t>
      </w:r>
      <w:r w:rsidRPr="00873C8C">
        <w:t xml:space="preserve"> </w:t>
      </w:r>
      <w:r w:rsidR="000F6B40">
        <w:t xml:space="preserve">primarily </w:t>
      </w:r>
      <w:r w:rsidR="00237B25">
        <w:t>consists of</w:t>
      </w:r>
      <w:r w:rsidRPr="00873C8C">
        <w:t xml:space="preserve"> design</w:t>
      </w:r>
      <w:r w:rsidR="00F90F28">
        <w:t xml:space="preserve"> </w:t>
      </w:r>
      <w:r w:rsidR="00237B25">
        <w:t>at</w:t>
      </w:r>
      <w:r w:rsidR="00F90F28" w:rsidRPr="00F90F28">
        <w:t xml:space="preserve"> </w:t>
      </w:r>
      <w:r w:rsidR="00757E7E" w:rsidRPr="00873C8C">
        <w:t>$</w:t>
      </w:r>
      <w:r w:rsidR="000F6B40">
        <w:t>13.4 billion,</w:t>
      </w:r>
      <w:r w:rsidRPr="00873C8C">
        <w:t xml:space="preserve"> broadcasting, electronic or digital media, and film </w:t>
      </w:r>
      <w:r w:rsidR="00237B25">
        <w:t>at</w:t>
      </w:r>
      <w:r w:rsidR="00757E7E" w:rsidRPr="00873C8C">
        <w:t xml:space="preserve"> $</w:t>
      </w:r>
      <w:r w:rsidRPr="00873C8C">
        <w:t xml:space="preserve">9.7 billion, and literature and print media </w:t>
      </w:r>
      <w:r w:rsidR="00237B25">
        <w:t>at</w:t>
      </w:r>
      <w:r w:rsidR="00F90F28">
        <w:t xml:space="preserve"> </w:t>
      </w:r>
      <w:r w:rsidR="00757E7E" w:rsidRPr="00873C8C">
        <w:t>$</w:t>
      </w:r>
      <w:r w:rsidR="006D3120" w:rsidRPr="00873C8C">
        <w:t>9.2 </w:t>
      </w:r>
      <w:r w:rsidRPr="00873C8C">
        <w:t>billion</w:t>
      </w:r>
      <w:r w:rsidR="000F6B40">
        <w:t xml:space="preserve"> in 2016-17</w:t>
      </w:r>
      <w:r w:rsidRPr="00873C8C">
        <w:t xml:space="preserve"> (</w:t>
      </w:r>
      <w:r w:rsidR="005E12D7" w:rsidRPr="00873C8C">
        <w:fldChar w:fldCharType="begin"/>
      </w:r>
      <w:r w:rsidR="005E12D7" w:rsidRPr="00873C8C">
        <w:instrText xml:space="preserve"> REF _Ref522885602 \h  \* MERGEFORMAT </w:instrText>
      </w:r>
      <w:r w:rsidR="005E12D7" w:rsidRPr="00873C8C">
        <w:fldChar w:fldCharType="separate"/>
      </w:r>
      <w:r w:rsidR="00B631DA" w:rsidRPr="00B631DA">
        <w:rPr>
          <w:color w:val="231F20" w:themeColor="text1"/>
        </w:rPr>
        <w:t xml:space="preserve">Figure </w:t>
      </w:r>
      <w:r w:rsidR="00B631DA" w:rsidRPr="00B631DA">
        <w:rPr>
          <w:noProof/>
          <w:color w:val="231F20" w:themeColor="text1"/>
        </w:rPr>
        <w:t>9</w:t>
      </w:r>
      <w:r w:rsidR="005E12D7" w:rsidRPr="00873C8C">
        <w:fldChar w:fldCharType="end"/>
      </w:r>
      <w:r w:rsidRPr="00873C8C">
        <w:t xml:space="preserve">). </w:t>
      </w:r>
      <w:r w:rsidR="00C32D72">
        <w:t>Cultural activity in d</w:t>
      </w:r>
      <w:r w:rsidRPr="00873C8C">
        <w:t>esign includes architecture, advertising and other special</w:t>
      </w:r>
      <w:r w:rsidR="00BF6007">
        <w:t xml:space="preserve">ised design services; cultural activity in broadcasting, electronic, or digital media and film includes free-to-air television broadcasting, and cable and other subscription broadcasting; and cultural activity in </w:t>
      </w:r>
      <w:r w:rsidRPr="00873C8C">
        <w:t xml:space="preserve">literature and print media includes activities </w:t>
      </w:r>
      <w:r w:rsidR="00F90F28">
        <w:t>like</w:t>
      </w:r>
      <w:r w:rsidRPr="00873C8C">
        <w:t xml:space="preserve"> </w:t>
      </w:r>
      <w:r w:rsidR="00C32D72">
        <w:t xml:space="preserve">newspaper publishing, </w:t>
      </w:r>
      <w:r w:rsidRPr="00873C8C">
        <w:t>printing</w:t>
      </w:r>
      <w:r w:rsidR="008A4D62">
        <w:t>, and newspaper and book retailing</w:t>
      </w:r>
      <w:r w:rsidR="005F1314">
        <w:t>.</w:t>
      </w:r>
    </w:p>
    <w:p w14:paraId="4E0A23F6" w14:textId="390672EC" w:rsidR="003567FE" w:rsidRPr="003567FE" w:rsidRDefault="002D7B1A" w:rsidP="003567FE">
      <w:pPr>
        <w:pStyle w:val="Caption"/>
        <w:rPr>
          <w:b/>
          <w:iCs w:val="0"/>
          <w:color w:val="231F20" w:themeColor="text1"/>
        </w:rPr>
      </w:pPr>
      <w:r>
        <w:rPr>
          <w:b/>
          <w:i w:val="0"/>
          <w:color w:val="231F20" w:themeColor="text1"/>
        </w:rPr>
        <w:lastRenderedPageBreak/>
        <w:t xml:space="preserve"> </w:t>
      </w:r>
      <w:bookmarkStart w:id="129" w:name="_Ref522885602"/>
      <w:bookmarkStart w:id="130" w:name="_Toc521499905"/>
      <w:bookmarkStart w:id="131" w:name="_Toc522889090"/>
      <w:bookmarkStart w:id="132" w:name="_Toc523214093"/>
      <w:bookmarkStart w:id="133" w:name="_Toc523231272"/>
      <w:bookmarkStart w:id="134" w:name="_Toc523234150"/>
      <w:bookmarkStart w:id="135" w:name="_Toc526955069"/>
      <w:r w:rsidRPr="005B6935">
        <w:rPr>
          <w:b/>
          <w:i w:val="0"/>
          <w:color w:val="231F20" w:themeColor="text1"/>
          <w:sz w:val="22"/>
          <w:szCs w:val="22"/>
        </w:rPr>
        <w:t xml:space="preserve">Figure </w:t>
      </w:r>
      <w:r w:rsidRPr="005B6935">
        <w:rPr>
          <w:b/>
          <w:i w:val="0"/>
          <w:color w:val="231F20" w:themeColor="text1"/>
          <w:sz w:val="22"/>
          <w:szCs w:val="22"/>
        </w:rPr>
        <w:fldChar w:fldCharType="begin"/>
      </w:r>
      <w:r w:rsidRPr="005B6935">
        <w:rPr>
          <w:b/>
          <w:i w:val="0"/>
          <w:color w:val="231F20" w:themeColor="text1"/>
          <w:sz w:val="22"/>
          <w:szCs w:val="22"/>
        </w:rPr>
        <w:instrText xml:space="preserve"> SEQ Figure \* ARABIC </w:instrText>
      </w:r>
      <w:r w:rsidRPr="005B6935">
        <w:rPr>
          <w:b/>
          <w:i w:val="0"/>
          <w:color w:val="231F20" w:themeColor="text1"/>
          <w:sz w:val="22"/>
          <w:szCs w:val="22"/>
        </w:rPr>
        <w:fldChar w:fldCharType="separate"/>
      </w:r>
      <w:r w:rsidR="00B631DA" w:rsidRPr="005B6935">
        <w:rPr>
          <w:b/>
          <w:i w:val="0"/>
          <w:noProof/>
          <w:color w:val="231F20" w:themeColor="text1"/>
          <w:sz w:val="22"/>
          <w:szCs w:val="22"/>
        </w:rPr>
        <w:t>9</w:t>
      </w:r>
      <w:r w:rsidRPr="005B6935">
        <w:rPr>
          <w:b/>
          <w:i w:val="0"/>
          <w:color w:val="231F20" w:themeColor="text1"/>
          <w:sz w:val="22"/>
          <w:szCs w:val="22"/>
        </w:rPr>
        <w:fldChar w:fldCharType="end"/>
      </w:r>
      <w:bookmarkEnd w:id="129"/>
      <w:r w:rsidRPr="005B6935">
        <w:rPr>
          <w:b/>
          <w:i w:val="0"/>
          <w:color w:val="231F20" w:themeColor="text1"/>
          <w:sz w:val="22"/>
          <w:szCs w:val="22"/>
        </w:rPr>
        <w:t>.</w:t>
      </w:r>
      <w:r w:rsidRPr="005B6935">
        <w:rPr>
          <w:i w:val="0"/>
          <w:color w:val="231F20" w:themeColor="text1"/>
          <w:sz w:val="22"/>
          <w:szCs w:val="22"/>
        </w:rPr>
        <w:t xml:space="preserve"> GVA by domain, cultural industries, 2016-17 ($m)</w:t>
      </w:r>
      <w:bookmarkEnd w:id="130"/>
      <w:bookmarkEnd w:id="131"/>
      <w:bookmarkEnd w:id="132"/>
      <w:bookmarkEnd w:id="133"/>
      <w:bookmarkEnd w:id="134"/>
      <w:bookmarkEnd w:id="135"/>
    </w:p>
    <w:p w14:paraId="22121CA0" w14:textId="5F3842EA" w:rsidR="00E94AF0" w:rsidRDefault="00E94AF0" w:rsidP="001C4D06">
      <w:pPr>
        <w:spacing w:after="0"/>
        <w:jc w:val="center"/>
      </w:pPr>
      <w:r>
        <w:rPr>
          <w:noProof/>
          <w:lang w:eastAsia="en-AU"/>
        </w:rPr>
        <w:drawing>
          <wp:inline distT="0" distB="0" distL="0" distR="0" wp14:anchorId="0C6BEEE4" wp14:editId="5A003A1F">
            <wp:extent cx="5925820" cy="3327400"/>
            <wp:effectExtent l="0" t="0" r="0" b="6350"/>
            <wp:docPr id="20" name="Picture 20" descr="This is a dot plot chart showing the gross value added (GVA) of cultural industries by domain in 2016-17. The X axis shows the GVA (in $millions) and the Y axis shows the 12 separate domains. The largest components are design at $13.4 billion, broadcasting, electronic or digital media, and film at $9.7 billion, and literature and print media at $9.2 billion in 2016-17." title="Figure 9. GVA by domain, cultural industries, 2016-17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5820" cy="3327400"/>
                    </a:xfrm>
                    <a:prstGeom prst="rect">
                      <a:avLst/>
                    </a:prstGeom>
                  </pic:spPr>
                </pic:pic>
              </a:graphicData>
            </a:graphic>
          </wp:inline>
        </w:drawing>
      </w:r>
    </w:p>
    <w:p w14:paraId="7E4DC103" w14:textId="77777777" w:rsidR="00EE6A5C" w:rsidRDefault="00EE6A5C" w:rsidP="005B377E">
      <w:r w:rsidRPr="0016396B">
        <w:rPr>
          <w:sz w:val="18"/>
          <w:szCs w:val="18"/>
          <w:lang w:eastAsia="en-US"/>
        </w:rPr>
        <w:t>Source: ABS cat. 5204, 5209; BCAR calculations</w:t>
      </w:r>
    </w:p>
    <w:p w14:paraId="7E4DC104" w14:textId="4F64444A" w:rsidR="004D49B1" w:rsidRDefault="00E77693" w:rsidP="00EA6F2E">
      <w:r>
        <w:rPr>
          <w:lang w:eastAsia="en-US"/>
        </w:rPr>
        <w:t>C</w:t>
      </w:r>
      <w:r w:rsidR="00E77D30">
        <w:rPr>
          <w:lang w:eastAsia="en-US"/>
        </w:rPr>
        <w:t>ultural activity</w:t>
      </w:r>
      <w:r w:rsidR="002D7B1A">
        <w:rPr>
          <w:lang w:eastAsia="en-US"/>
        </w:rPr>
        <w:t>, as a per cent</w:t>
      </w:r>
      <w:r w:rsidR="006D3120">
        <w:rPr>
          <w:lang w:eastAsia="en-US"/>
        </w:rPr>
        <w:t xml:space="preserve"> of</w:t>
      </w:r>
      <w:r w:rsidR="00E77D30">
        <w:rPr>
          <w:lang w:eastAsia="en-US"/>
        </w:rPr>
        <w:t xml:space="preserve"> GDP</w:t>
      </w:r>
      <w:r w:rsidR="002D7B1A">
        <w:rPr>
          <w:lang w:eastAsia="en-US"/>
        </w:rPr>
        <w:t>,</w:t>
      </w:r>
      <w:r w:rsidR="00E77D30">
        <w:rPr>
          <w:lang w:eastAsia="en-US"/>
        </w:rPr>
        <w:t xml:space="preserve"> decline</w:t>
      </w:r>
      <w:r w:rsidR="00A34AAE">
        <w:rPr>
          <w:lang w:eastAsia="en-US"/>
        </w:rPr>
        <w:t>d</w:t>
      </w:r>
      <w:r>
        <w:rPr>
          <w:lang w:eastAsia="en-US"/>
        </w:rPr>
        <w:t xml:space="preserve"> </w:t>
      </w:r>
      <w:r w:rsidR="003C4988">
        <w:rPr>
          <w:lang w:eastAsia="en-US"/>
        </w:rPr>
        <w:t xml:space="preserve">slightly </w:t>
      </w:r>
      <w:r w:rsidR="00E77D30">
        <w:rPr>
          <w:lang w:eastAsia="en-US"/>
        </w:rPr>
        <w:t>by 0.5 per</w:t>
      </w:r>
      <w:r w:rsidR="00BA17AC">
        <w:rPr>
          <w:lang w:eastAsia="en-US"/>
        </w:rPr>
        <w:t> </w:t>
      </w:r>
      <w:r w:rsidR="00E77D30">
        <w:rPr>
          <w:lang w:eastAsia="en-US"/>
        </w:rPr>
        <w:t>cent,</w:t>
      </w:r>
      <w:r w:rsidR="00E77D30" w:rsidDel="00E77693">
        <w:rPr>
          <w:lang w:eastAsia="en-US"/>
        </w:rPr>
        <w:t xml:space="preserve"> </w:t>
      </w:r>
      <w:r w:rsidR="00721FBF">
        <w:rPr>
          <w:lang w:eastAsia="en-US"/>
        </w:rPr>
        <w:t>from 4.1</w:t>
      </w:r>
      <w:r w:rsidR="00E77D30">
        <w:rPr>
          <w:lang w:eastAsia="en-US"/>
        </w:rPr>
        <w:t xml:space="preserve"> </w:t>
      </w:r>
      <w:r w:rsidR="006D3120">
        <w:rPr>
          <w:lang w:eastAsia="en-US"/>
        </w:rPr>
        <w:t>per cent in 2008-09 to 3.6 </w:t>
      </w:r>
      <w:r w:rsidR="004D49B1">
        <w:rPr>
          <w:lang w:eastAsia="en-US"/>
        </w:rPr>
        <w:t>per</w:t>
      </w:r>
      <w:r w:rsidR="002D7B1A">
        <w:rPr>
          <w:lang w:eastAsia="en-US"/>
        </w:rPr>
        <w:t> </w:t>
      </w:r>
      <w:r w:rsidR="004D49B1">
        <w:rPr>
          <w:lang w:eastAsia="en-US"/>
        </w:rPr>
        <w:t>cent in 2016-17 (</w:t>
      </w:r>
      <w:r w:rsidR="005E12D7" w:rsidRPr="005E12D7">
        <w:rPr>
          <w:lang w:eastAsia="en-US"/>
        </w:rPr>
        <w:fldChar w:fldCharType="begin"/>
      </w:r>
      <w:r w:rsidR="005E12D7" w:rsidRPr="005E12D7">
        <w:rPr>
          <w:lang w:eastAsia="en-US"/>
        </w:rPr>
        <w:instrText xml:space="preserve"> REF _Ref522885640 \h  \* MERGEFORMAT </w:instrText>
      </w:r>
      <w:r w:rsidR="005E12D7" w:rsidRPr="005E12D7">
        <w:rPr>
          <w:lang w:eastAsia="en-US"/>
        </w:rPr>
      </w:r>
      <w:r w:rsidR="005E12D7" w:rsidRPr="005E12D7">
        <w:rPr>
          <w:lang w:eastAsia="en-US"/>
        </w:rPr>
        <w:fldChar w:fldCharType="separate"/>
      </w:r>
      <w:r w:rsidR="00B631DA" w:rsidRPr="00B631DA">
        <w:rPr>
          <w:color w:val="231F20" w:themeColor="text1"/>
        </w:rPr>
        <w:t xml:space="preserve">Figure </w:t>
      </w:r>
      <w:r w:rsidR="00B631DA" w:rsidRPr="00B631DA">
        <w:rPr>
          <w:noProof/>
          <w:color w:val="231F20" w:themeColor="text1"/>
        </w:rPr>
        <w:t>10</w:t>
      </w:r>
      <w:r w:rsidR="005E12D7" w:rsidRPr="005E12D7">
        <w:rPr>
          <w:lang w:eastAsia="en-US"/>
        </w:rPr>
        <w:fldChar w:fldCharType="end"/>
      </w:r>
      <w:r w:rsidR="004D49B1">
        <w:rPr>
          <w:lang w:eastAsia="en-US"/>
        </w:rPr>
        <w:t>).</w:t>
      </w:r>
    </w:p>
    <w:p w14:paraId="7E4DC105" w14:textId="77777777" w:rsidR="004D49B1" w:rsidRPr="005B377E" w:rsidRDefault="004D49B1" w:rsidP="005B377E">
      <w:pPr>
        <w:spacing w:after="160" w:line="259" w:lineRule="auto"/>
        <w:rPr>
          <w:color w:val="231F20" w:themeColor="text1"/>
        </w:rPr>
      </w:pPr>
      <w:bookmarkStart w:id="136" w:name="_Ref522885640"/>
      <w:bookmarkStart w:id="137" w:name="_Toc521499906"/>
      <w:bookmarkStart w:id="138" w:name="_Toc522889091"/>
      <w:bookmarkStart w:id="139" w:name="_Toc523214094"/>
      <w:bookmarkStart w:id="140" w:name="_Toc523231273"/>
      <w:bookmarkStart w:id="141" w:name="_Toc523234151"/>
      <w:bookmarkStart w:id="142" w:name="_Toc526955070"/>
      <w:bookmarkStart w:id="143" w:name="_Toc495670715"/>
      <w:r w:rsidRPr="00426B7B">
        <w:rPr>
          <w:b/>
          <w:color w:val="231F20" w:themeColor="text1"/>
        </w:rPr>
        <w:t xml:space="preserve">Figure </w:t>
      </w:r>
      <w:r w:rsidRPr="005B377E">
        <w:rPr>
          <w:b/>
          <w:color w:val="231F20" w:themeColor="text1"/>
        </w:rPr>
        <w:fldChar w:fldCharType="begin"/>
      </w:r>
      <w:r w:rsidRPr="005B377E">
        <w:rPr>
          <w:b/>
          <w:color w:val="231F20" w:themeColor="text1"/>
        </w:rPr>
        <w:instrText xml:space="preserve"> SEQ Figure \* ARABIC </w:instrText>
      </w:r>
      <w:r w:rsidRPr="005B377E">
        <w:rPr>
          <w:b/>
          <w:color w:val="231F20" w:themeColor="text1"/>
        </w:rPr>
        <w:fldChar w:fldCharType="separate"/>
      </w:r>
      <w:r w:rsidR="00B631DA">
        <w:rPr>
          <w:b/>
          <w:noProof/>
          <w:color w:val="231F20" w:themeColor="text1"/>
        </w:rPr>
        <w:t>10</w:t>
      </w:r>
      <w:r w:rsidRPr="005B377E">
        <w:rPr>
          <w:b/>
          <w:color w:val="231F20" w:themeColor="text1"/>
        </w:rPr>
        <w:fldChar w:fldCharType="end"/>
      </w:r>
      <w:bookmarkEnd w:id="136"/>
      <w:r w:rsidRPr="005B377E">
        <w:t xml:space="preserve">. </w:t>
      </w:r>
      <w:r w:rsidRPr="005B377E">
        <w:rPr>
          <w:color w:val="231F20" w:themeColor="text1"/>
        </w:rPr>
        <w:t>Cultural activity</w:t>
      </w:r>
      <w:r w:rsidR="00216CD9">
        <w:rPr>
          <w:color w:val="231F20" w:themeColor="text1"/>
        </w:rPr>
        <w:t xml:space="preserve">, </w:t>
      </w:r>
      <w:r w:rsidRPr="005B377E">
        <w:rPr>
          <w:color w:val="231F20" w:themeColor="text1"/>
        </w:rPr>
        <w:t>share of GDP, 2008-09 to 2016-17</w:t>
      </w:r>
      <w:bookmarkEnd w:id="137"/>
      <w:bookmarkEnd w:id="138"/>
      <w:bookmarkEnd w:id="139"/>
      <w:bookmarkEnd w:id="140"/>
      <w:bookmarkEnd w:id="141"/>
      <w:bookmarkEnd w:id="142"/>
    </w:p>
    <w:p w14:paraId="7E826441" w14:textId="31892793" w:rsidR="00B14746" w:rsidRDefault="00B14746" w:rsidP="00EA6F2E">
      <w:pPr>
        <w:rPr>
          <w:sz w:val="18"/>
          <w:szCs w:val="18"/>
          <w:lang w:eastAsia="en-US"/>
        </w:rPr>
      </w:pPr>
      <w:r>
        <w:rPr>
          <w:noProof/>
          <w:sz w:val="18"/>
          <w:szCs w:val="18"/>
          <w:lang w:eastAsia="en-AU"/>
        </w:rPr>
        <w:drawing>
          <wp:inline distT="0" distB="0" distL="0" distR="0" wp14:anchorId="0F105595" wp14:editId="75C0105C">
            <wp:extent cx="5736590" cy="3316605"/>
            <wp:effectExtent l="0" t="0" r="0" b="0"/>
            <wp:docPr id="22" name="Picture 22" descr="This is a line chart showing the annual GDP share of cultural activity from 2008-09 to 2016-17. The X axis shows years from 2008-09 to 2016-17 and the Y axis shows the share of GDP as a percentage. Cultural activity as a share of GDP declined from 4.1 per cent in 2008-09 to 3.6 per cent in 2016-17" title="Figure 10. Cultural activity, share of GDP,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3316605"/>
                    </a:xfrm>
                    <a:prstGeom prst="rect">
                      <a:avLst/>
                    </a:prstGeom>
                    <a:noFill/>
                  </pic:spPr>
                </pic:pic>
              </a:graphicData>
            </a:graphic>
          </wp:inline>
        </w:drawing>
      </w:r>
    </w:p>
    <w:p w14:paraId="7E4DC107" w14:textId="6B4D053A" w:rsidR="00EE6A5C" w:rsidRDefault="00EE6A5C" w:rsidP="00EA6F2E">
      <w:r w:rsidRPr="0016396B">
        <w:rPr>
          <w:sz w:val="18"/>
          <w:szCs w:val="18"/>
          <w:lang w:eastAsia="en-US"/>
        </w:rPr>
        <w:t>Source: ABS cat. 5204, 5209; BCAR calculations</w:t>
      </w:r>
    </w:p>
    <w:p w14:paraId="20E14F3F" w14:textId="77777777" w:rsidR="00B01C5D" w:rsidRDefault="00B01C5D">
      <w:pPr>
        <w:spacing w:after="160" w:line="259" w:lineRule="auto"/>
        <w:rPr>
          <w:rFonts w:asciiTheme="majorHAnsi" w:eastAsiaTheme="majorEastAsia" w:hAnsiTheme="majorHAnsi" w:cstheme="majorBidi"/>
          <w:b/>
          <w:color w:val="0066AB"/>
          <w:sz w:val="36"/>
          <w:szCs w:val="26"/>
          <w:lang w:eastAsia="en-US"/>
        </w:rPr>
      </w:pPr>
      <w:bookmarkStart w:id="144" w:name="_Toc521499946"/>
      <w:bookmarkStart w:id="145" w:name="_Toc522889038"/>
      <w:bookmarkStart w:id="146" w:name="_Toc523214137"/>
      <w:bookmarkStart w:id="147" w:name="_Toc523231316"/>
      <w:bookmarkStart w:id="148" w:name="_Toc518313439"/>
      <w:bookmarkEnd w:id="143"/>
      <w:r>
        <w:br w:type="page"/>
      </w:r>
    </w:p>
    <w:p w14:paraId="7E4DC108" w14:textId="42ED3399" w:rsidR="004D49B1" w:rsidRDefault="004D49B1" w:rsidP="009D5C6F">
      <w:pPr>
        <w:pStyle w:val="Heading2"/>
      </w:pPr>
      <w:bookmarkStart w:id="149" w:name="_Toc526955091"/>
      <w:r>
        <w:lastRenderedPageBreak/>
        <w:t>Creative activity 2008-09 to 2016-17</w:t>
      </w:r>
      <w:bookmarkEnd w:id="144"/>
      <w:bookmarkEnd w:id="145"/>
      <w:bookmarkEnd w:id="146"/>
      <w:bookmarkEnd w:id="147"/>
      <w:bookmarkEnd w:id="149"/>
      <w:r>
        <w:t xml:space="preserve"> </w:t>
      </w:r>
      <w:bookmarkEnd w:id="148"/>
    </w:p>
    <w:p w14:paraId="7E4DC109" w14:textId="77777777" w:rsidR="00CF30F2" w:rsidRDefault="00051113" w:rsidP="00160751">
      <w:pPr>
        <w:rPr>
          <w:lang w:eastAsia="en-US"/>
        </w:rPr>
      </w:pPr>
      <w:r>
        <w:rPr>
          <w:lang w:eastAsia="en-US"/>
        </w:rPr>
        <w:t xml:space="preserve">Creative activity requires </w:t>
      </w:r>
      <w:r w:rsidR="006C3675">
        <w:rPr>
          <w:lang w:eastAsia="en-US"/>
        </w:rPr>
        <w:t xml:space="preserve">human </w:t>
      </w:r>
      <w:r w:rsidR="00695A10">
        <w:rPr>
          <w:lang w:eastAsia="en-US"/>
        </w:rPr>
        <w:t xml:space="preserve">creativity </w:t>
      </w:r>
      <w:r w:rsidR="00C32BA1">
        <w:rPr>
          <w:lang w:eastAsia="en-US"/>
        </w:rPr>
        <w:t>as</w:t>
      </w:r>
      <w:r>
        <w:rPr>
          <w:lang w:eastAsia="en-US"/>
        </w:rPr>
        <w:t xml:space="preserve"> </w:t>
      </w:r>
      <w:r w:rsidR="006C3675">
        <w:rPr>
          <w:lang w:eastAsia="en-US"/>
        </w:rPr>
        <w:t>a</w:t>
      </w:r>
      <w:r w:rsidR="00695A10">
        <w:rPr>
          <w:lang w:eastAsia="en-US"/>
        </w:rPr>
        <w:t xml:space="preserve"> significant and identifiable</w:t>
      </w:r>
      <w:r w:rsidR="006C3675">
        <w:rPr>
          <w:lang w:eastAsia="en-US"/>
        </w:rPr>
        <w:t xml:space="preserve"> input</w:t>
      </w:r>
      <w:bookmarkStart w:id="150" w:name="_Ref523900472"/>
      <w:r w:rsidR="003651FE">
        <w:rPr>
          <w:lang w:eastAsia="en-US"/>
        </w:rPr>
        <w:t>.</w:t>
      </w:r>
      <w:r w:rsidR="00B3040D">
        <w:rPr>
          <w:rStyle w:val="EndnoteReference"/>
          <w:lang w:eastAsia="en-US"/>
        </w:rPr>
        <w:endnoteReference w:id="11"/>
      </w:r>
      <w:bookmarkEnd w:id="150"/>
    </w:p>
    <w:p w14:paraId="7E4DC10A" w14:textId="77777777" w:rsidR="00653A20" w:rsidRDefault="00653A20" w:rsidP="00160751">
      <w:pPr>
        <w:rPr>
          <w:lang w:eastAsia="en-US"/>
        </w:rPr>
      </w:pPr>
      <w:r>
        <w:rPr>
          <w:lang w:eastAsia="en-US"/>
        </w:rPr>
        <w:t xml:space="preserve">Creative activity increased by </w:t>
      </w:r>
      <w:r w:rsidR="00557822">
        <w:rPr>
          <w:lang w:eastAsia="en-US"/>
        </w:rPr>
        <w:t xml:space="preserve">$24.5 billion or </w:t>
      </w:r>
      <w:r>
        <w:rPr>
          <w:lang w:eastAsia="en-US"/>
        </w:rPr>
        <w:t>32.</w:t>
      </w:r>
      <w:r w:rsidR="00B3735F">
        <w:rPr>
          <w:lang w:eastAsia="en-US"/>
        </w:rPr>
        <w:t>6</w:t>
      </w:r>
      <w:r>
        <w:rPr>
          <w:lang w:eastAsia="en-US"/>
        </w:rPr>
        <w:t xml:space="preserve"> per cent from $75.2 billion in 2008-09 to $99.7 billion in 2016-17</w:t>
      </w:r>
      <w:r w:rsidR="00982F20">
        <w:rPr>
          <w:lang w:eastAsia="en-US"/>
        </w:rPr>
        <w:t>,</w:t>
      </w:r>
      <w:r w:rsidR="00CD1F6A">
        <w:rPr>
          <w:lang w:eastAsia="en-US"/>
        </w:rPr>
        <w:t xml:space="preserve"> as shown in </w:t>
      </w:r>
      <w:r w:rsidR="005E12D7" w:rsidRPr="005E12D7">
        <w:rPr>
          <w:lang w:eastAsia="en-US"/>
        </w:rPr>
        <w:fldChar w:fldCharType="begin"/>
      </w:r>
      <w:r w:rsidR="005E12D7" w:rsidRPr="005E12D7">
        <w:rPr>
          <w:lang w:eastAsia="en-US"/>
        </w:rPr>
        <w:instrText xml:space="preserve"> REF _Ref522885677 \h  \* MERGEFORMAT </w:instrText>
      </w:r>
      <w:r w:rsidR="005E12D7" w:rsidRPr="005E12D7">
        <w:rPr>
          <w:lang w:eastAsia="en-US"/>
        </w:rPr>
      </w:r>
      <w:r w:rsidR="005E12D7" w:rsidRPr="005E12D7">
        <w:rPr>
          <w:lang w:eastAsia="en-US"/>
        </w:rPr>
        <w:fldChar w:fldCharType="separate"/>
      </w:r>
      <w:r w:rsidR="00B631DA" w:rsidRPr="00B631DA">
        <w:rPr>
          <w:color w:val="231F20" w:themeColor="text1"/>
        </w:rPr>
        <w:t xml:space="preserve">Table </w:t>
      </w:r>
      <w:r w:rsidR="00B631DA" w:rsidRPr="00B631DA">
        <w:rPr>
          <w:noProof/>
          <w:color w:val="231F20" w:themeColor="text1"/>
        </w:rPr>
        <w:t>5</w:t>
      </w:r>
      <w:r w:rsidR="005E12D7" w:rsidRPr="005E12D7">
        <w:rPr>
          <w:lang w:eastAsia="en-US"/>
        </w:rPr>
        <w:fldChar w:fldCharType="end"/>
      </w:r>
      <w:r>
        <w:rPr>
          <w:lang w:eastAsia="en-US"/>
        </w:rPr>
        <w:t>.</w:t>
      </w:r>
    </w:p>
    <w:p w14:paraId="7E4DC10B" w14:textId="77777777" w:rsidR="000A3FE8" w:rsidRDefault="003A2E46" w:rsidP="00160751">
      <w:pPr>
        <w:rPr>
          <w:lang w:eastAsia="en-US"/>
        </w:rPr>
      </w:pPr>
      <w:r>
        <w:rPr>
          <w:color w:val="231F20" w:themeColor="text1"/>
          <w:lang w:eastAsia="en-US"/>
        </w:rPr>
        <w:t>GVA</w:t>
      </w:r>
      <w:r w:rsidR="00997DB8">
        <w:rPr>
          <w:color w:val="231F20" w:themeColor="text1"/>
          <w:lang w:eastAsia="en-US"/>
        </w:rPr>
        <w:t xml:space="preserve"> </w:t>
      </w:r>
      <w:r w:rsidR="004D49B1">
        <w:rPr>
          <w:color w:val="231F20" w:themeColor="text1"/>
          <w:lang w:eastAsia="en-US"/>
        </w:rPr>
        <w:t xml:space="preserve">for creative industries </w:t>
      </w:r>
      <w:r w:rsidR="00B22C37">
        <w:rPr>
          <w:color w:val="231F20" w:themeColor="text1"/>
          <w:lang w:eastAsia="en-US"/>
        </w:rPr>
        <w:t>i</w:t>
      </w:r>
      <w:r>
        <w:rPr>
          <w:color w:val="231F20" w:themeColor="text1"/>
          <w:lang w:eastAsia="en-US"/>
        </w:rPr>
        <w:t>ncrease</w:t>
      </w:r>
      <w:r w:rsidR="00B22C37">
        <w:rPr>
          <w:color w:val="231F20" w:themeColor="text1"/>
          <w:lang w:eastAsia="en-US"/>
        </w:rPr>
        <w:t>d</w:t>
      </w:r>
      <w:r w:rsidR="004D49B1">
        <w:rPr>
          <w:color w:val="231F20" w:themeColor="text1"/>
          <w:lang w:eastAsia="en-US"/>
        </w:rPr>
        <w:t xml:space="preserve"> by </w:t>
      </w:r>
      <w:r w:rsidR="006A0F04">
        <w:rPr>
          <w:color w:val="231F20" w:themeColor="text1"/>
          <w:lang w:eastAsia="en-US"/>
        </w:rPr>
        <w:t xml:space="preserve">$19.9 billion </w:t>
      </w:r>
      <w:r w:rsidR="00C80AC3">
        <w:rPr>
          <w:color w:val="231F20" w:themeColor="text1"/>
          <w:lang w:eastAsia="en-US"/>
        </w:rPr>
        <w:t xml:space="preserve">or </w:t>
      </w:r>
      <w:r>
        <w:rPr>
          <w:color w:val="231F20" w:themeColor="text1"/>
          <w:lang w:eastAsia="en-US"/>
        </w:rPr>
        <w:t>34</w:t>
      </w:r>
      <w:r w:rsidR="004D49B1">
        <w:rPr>
          <w:color w:val="231F20" w:themeColor="text1"/>
          <w:lang w:eastAsia="en-US"/>
        </w:rPr>
        <w:t xml:space="preserve">.5 per cent from </w:t>
      </w:r>
      <w:r w:rsidR="006A0F04">
        <w:rPr>
          <w:color w:val="231F20" w:themeColor="text1"/>
          <w:lang w:eastAsia="en-US"/>
        </w:rPr>
        <w:t>$57.9</w:t>
      </w:r>
      <w:r w:rsidR="004D49B1">
        <w:rPr>
          <w:color w:val="231F20" w:themeColor="text1"/>
          <w:lang w:eastAsia="en-US"/>
        </w:rPr>
        <w:t xml:space="preserve"> billion</w:t>
      </w:r>
      <w:r w:rsidR="006A0F04">
        <w:rPr>
          <w:color w:val="231F20" w:themeColor="text1"/>
          <w:lang w:eastAsia="en-US"/>
        </w:rPr>
        <w:t xml:space="preserve"> in </w:t>
      </w:r>
      <w:r w:rsidR="00D42056">
        <w:rPr>
          <w:color w:val="231F20" w:themeColor="text1"/>
          <w:lang w:eastAsia="en-US"/>
        </w:rPr>
        <w:t xml:space="preserve">2008-09 </w:t>
      </w:r>
      <w:r w:rsidR="004D49B1">
        <w:rPr>
          <w:color w:val="231F20" w:themeColor="text1"/>
          <w:lang w:eastAsia="en-US"/>
        </w:rPr>
        <w:t xml:space="preserve">to </w:t>
      </w:r>
      <w:r w:rsidR="006A0F04">
        <w:rPr>
          <w:color w:val="231F20" w:themeColor="text1"/>
          <w:lang w:eastAsia="en-US"/>
        </w:rPr>
        <w:t>$77.8</w:t>
      </w:r>
      <w:r w:rsidR="004D49B1">
        <w:rPr>
          <w:color w:val="231F20" w:themeColor="text1"/>
          <w:lang w:eastAsia="en-US"/>
        </w:rPr>
        <w:t xml:space="preserve"> billion</w:t>
      </w:r>
      <w:r w:rsidR="006A0F04">
        <w:rPr>
          <w:color w:val="231F20" w:themeColor="text1"/>
          <w:lang w:eastAsia="en-US"/>
        </w:rPr>
        <w:t xml:space="preserve"> in </w:t>
      </w:r>
      <w:r w:rsidR="00D42056">
        <w:rPr>
          <w:color w:val="231F20" w:themeColor="text1"/>
          <w:lang w:eastAsia="en-US"/>
        </w:rPr>
        <w:t>2016-17.</w:t>
      </w:r>
    </w:p>
    <w:p w14:paraId="7E4DC10C" w14:textId="77777777" w:rsidR="004D49B1" w:rsidRDefault="004D49B1" w:rsidP="0090493D">
      <w:pPr>
        <w:rPr>
          <w:color w:val="231F20" w:themeColor="text1"/>
          <w:lang w:eastAsia="en-US"/>
        </w:rPr>
      </w:pPr>
      <w:r w:rsidRPr="008F0452">
        <w:rPr>
          <w:color w:val="231F20" w:themeColor="text1"/>
          <w:lang w:eastAsia="en-US"/>
        </w:rPr>
        <w:t xml:space="preserve">Net taxes on products attributable to creative industries </w:t>
      </w:r>
      <w:r w:rsidR="003A2E46">
        <w:rPr>
          <w:color w:val="231F20" w:themeColor="text1"/>
          <w:lang w:eastAsia="en-US"/>
        </w:rPr>
        <w:t>decrease</w:t>
      </w:r>
      <w:r w:rsidR="005E23FC">
        <w:rPr>
          <w:color w:val="231F20" w:themeColor="text1"/>
          <w:lang w:eastAsia="en-US"/>
        </w:rPr>
        <w:t>d</w:t>
      </w:r>
      <w:r w:rsidR="003A2E46">
        <w:rPr>
          <w:color w:val="231F20" w:themeColor="text1"/>
          <w:lang w:eastAsia="en-US"/>
        </w:rPr>
        <w:t xml:space="preserve"> by </w:t>
      </w:r>
      <w:r w:rsidR="00557822">
        <w:rPr>
          <w:color w:val="231F20" w:themeColor="text1"/>
          <w:lang w:eastAsia="en-US"/>
        </w:rPr>
        <w:t xml:space="preserve">$40 million or </w:t>
      </w:r>
      <w:r w:rsidR="003A2E46">
        <w:rPr>
          <w:color w:val="231F20" w:themeColor="text1"/>
          <w:lang w:eastAsia="en-US"/>
        </w:rPr>
        <w:t xml:space="preserve">0.9 per cent </w:t>
      </w:r>
      <w:r w:rsidRPr="008F0452">
        <w:rPr>
          <w:color w:val="231F20" w:themeColor="text1"/>
          <w:lang w:eastAsia="en-US"/>
        </w:rPr>
        <w:t>from 2008-09 to 2016-17.</w:t>
      </w:r>
    </w:p>
    <w:p w14:paraId="7E4DC10D" w14:textId="77777777" w:rsidR="00D73729" w:rsidRPr="008F0452" w:rsidRDefault="00D73729" w:rsidP="0090493D">
      <w:pPr>
        <w:rPr>
          <w:color w:val="231F20" w:themeColor="text1"/>
          <w:lang w:eastAsia="en-US"/>
        </w:rPr>
      </w:pPr>
      <w:r>
        <w:rPr>
          <w:color w:val="231F20" w:themeColor="text1"/>
          <w:lang w:eastAsia="en-US"/>
        </w:rPr>
        <w:t xml:space="preserve">COE received by individuals working in creative occupations that are outside industries identified as creative </w:t>
      </w:r>
      <w:r w:rsidR="002439E6">
        <w:rPr>
          <w:color w:val="231F20" w:themeColor="text1"/>
          <w:lang w:eastAsia="en-US"/>
        </w:rPr>
        <w:t>was</w:t>
      </w:r>
      <w:r>
        <w:rPr>
          <w:color w:val="231F20" w:themeColor="text1"/>
          <w:lang w:eastAsia="en-US"/>
        </w:rPr>
        <w:t xml:space="preserve"> </w:t>
      </w:r>
      <w:r w:rsidR="004C5CCF" w:rsidRPr="00140E39">
        <w:rPr>
          <w:color w:val="231F20" w:themeColor="text1"/>
          <w:lang w:eastAsia="en-US"/>
        </w:rPr>
        <w:t>$17.</w:t>
      </w:r>
      <w:r w:rsidR="004C5CCF">
        <w:rPr>
          <w:color w:val="231F20" w:themeColor="text1"/>
          <w:lang w:eastAsia="en-US"/>
        </w:rPr>
        <w:t>5</w:t>
      </w:r>
      <w:r w:rsidR="004C5CCF" w:rsidRPr="00140E39">
        <w:rPr>
          <w:color w:val="231F20" w:themeColor="text1"/>
          <w:lang w:eastAsia="en-US"/>
        </w:rPr>
        <w:t xml:space="preserve"> billion in 2016-17.</w:t>
      </w:r>
      <w:r w:rsidR="004C5CCF">
        <w:rPr>
          <w:color w:val="231F20" w:themeColor="text1"/>
          <w:lang w:eastAsia="en-US"/>
        </w:rPr>
        <w:t xml:space="preserve"> This has grown by 35.9 per cent during the period.</w:t>
      </w:r>
      <w:r w:rsidR="00C32BA1">
        <w:rPr>
          <w:rStyle w:val="FootnoteReference"/>
          <w:color w:val="231F20" w:themeColor="text1"/>
          <w:lang w:eastAsia="en-US"/>
        </w:rPr>
        <w:footnoteReference w:id="4"/>
      </w:r>
    </w:p>
    <w:p w14:paraId="7E4DC10E" w14:textId="77777777" w:rsidR="001C641B" w:rsidRPr="001C641B" w:rsidRDefault="001C641B" w:rsidP="001C641B">
      <w:pPr>
        <w:rPr>
          <w:color w:val="231F20" w:themeColor="text1"/>
          <w:lang w:eastAsia="en-US"/>
        </w:rPr>
      </w:pPr>
      <w:r w:rsidRPr="001C641B">
        <w:rPr>
          <w:color w:val="231F20" w:themeColor="text1"/>
          <w:lang w:eastAsia="en-US"/>
        </w:rPr>
        <w:t xml:space="preserve">The value of volunteer services to arts and heritage organisations </w:t>
      </w:r>
      <w:r w:rsidR="0062175C">
        <w:rPr>
          <w:color w:val="231F20" w:themeColor="text1"/>
          <w:lang w:eastAsia="en-US"/>
        </w:rPr>
        <w:t>was</w:t>
      </w:r>
      <w:r w:rsidR="006D3120">
        <w:rPr>
          <w:color w:val="231F20" w:themeColor="text1"/>
          <w:lang w:eastAsia="en-US"/>
        </w:rPr>
        <w:t xml:space="preserve"> $983 million in 2016-17, $227 </w:t>
      </w:r>
      <w:r w:rsidRPr="001C641B">
        <w:rPr>
          <w:color w:val="231F20" w:themeColor="text1"/>
          <w:lang w:eastAsia="en-US"/>
        </w:rPr>
        <w:t xml:space="preserve">million more than </w:t>
      </w:r>
      <w:r w:rsidR="00B778C1">
        <w:rPr>
          <w:color w:val="231F20" w:themeColor="text1"/>
          <w:lang w:eastAsia="en-US"/>
        </w:rPr>
        <w:t>$756 million in 2008-09</w:t>
      </w:r>
      <w:r w:rsidRPr="001C641B">
        <w:rPr>
          <w:color w:val="231F20" w:themeColor="text1"/>
          <w:lang w:eastAsia="en-US"/>
        </w:rPr>
        <w:t>.</w:t>
      </w:r>
      <w:r w:rsidR="00A72646">
        <w:rPr>
          <w:color w:val="231F20" w:themeColor="text1"/>
          <w:lang w:eastAsia="en-US"/>
        </w:rPr>
        <w:t xml:space="preserve"> This value is identical to the</w:t>
      </w:r>
      <w:r w:rsidR="008268FE">
        <w:rPr>
          <w:color w:val="231F20" w:themeColor="text1"/>
          <w:lang w:eastAsia="en-US"/>
        </w:rPr>
        <w:t xml:space="preserve"> total </w:t>
      </w:r>
      <w:r w:rsidR="00B3735F">
        <w:rPr>
          <w:color w:val="231F20" w:themeColor="text1"/>
          <w:lang w:eastAsia="en-US"/>
        </w:rPr>
        <w:t>cultural and creative</w:t>
      </w:r>
      <w:r w:rsidR="008268FE">
        <w:rPr>
          <w:color w:val="231F20" w:themeColor="text1"/>
          <w:lang w:eastAsia="en-US"/>
        </w:rPr>
        <w:t xml:space="preserve"> value of volunteer services </w:t>
      </w:r>
      <w:r w:rsidR="00A72646">
        <w:rPr>
          <w:color w:val="231F20" w:themeColor="text1"/>
          <w:lang w:eastAsia="en-US"/>
        </w:rPr>
        <w:t>due to the cultural and creative overlap of arts and heritage organisations.</w:t>
      </w:r>
    </w:p>
    <w:p w14:paraId="7E4DC10F" w14:textId="77777777" w:rsidR="00064949" w:rsidRPr="005B377E" w:rsidRDefault="004D49B1" w:rsidP="00101B85">
      <w:pPr>
        <w:rPr>
          <w:lang w:eastAsia="en-US"/>
        </w:rPr>
      </w:pPr>
      <w:r w:rsidRPr="00140E39">
        <w:rPr>
          <w:color w:val="231F20" w:themeColor="text1"/>
          <w:lang w:eastAsia="en-US"/>
        </w:rPr>
        <w:t>Non-market output</w:t>
      </w:r>
      <w:r w:rsidRPr="008962E4">
        <w:rPr>
          <w:color w:val="231F20" w:themeColor="text1"/>
          <w:lang w:eastAsia="en-US"/>
        </w:rPr>
        <w:t xml:space="preserve"> of </w:t>
      </w:r>
      <w:r w:rsidRPr="00140E39">
        <w:rPr>
          <w:color w:val="231F20" w:themeColor="text1"/>
          <w:lang w:eastAsia="en-US"/>
        </w:rPr>
        <w:t>market producers in the creative industries</w:t>
      </w:r>
      <w:r w:rsidRPr="008962E4">
        <w:rPr>
          <w:color w:val="231F20" w:themeColor="text1"/>
          <w:lang w:eastAsia="en-US"/>
        </w:rPr>
        <w:t xml:space="preserve"> </w:t>
      </w:r>
      <w:r w:rsidR="0062175C">
        <w:rPr>
          <w:color w:val="231F20" w:themeColor="text1"/>
          <w:lang w:eastAsia="en-US"/>
        </w:rPr>
        <w:t>was</w:t>
      </w:r>
      <w:r w:rsidRPr="008962E4">
        <w:rPr>
          <w:color w:val="231F20" w:themeColor="text1"/>
          <w:lang w:eastAsia="en-US"/>
        </w:rPr>
        <w:t xml:space="preserve"> $</w:t>
      </w:r>
      <w:r w:rsidR="00100B81">
        <w:rPr>
          <w:color w:val="231F20" w:themeColor="text1"/>
          <w:lang w:eastAsia="en-US"/>
        </w:rPr>
        <w:t>73</w:t>
      </w:r>
      <w:r w:rsidRPr="008962E4">
        <w:rPr>
          <w:color w:val="231F20" w:themeColor="text1"/>
          <w:lang w:eastAsia="en-US"/>
        </w:rPr>
        <w:t xml:space="preserve"> million in 2016-17, </w:t>
      </w:r>
      <w:r>
        <w:rPr>
          <w:color w:val="231F20" w:themeColor="text1"/>
          <w:lang w:eastAsia="en-US"/>
        </w:rPr>
        <w:t>with</w:t>
      </w:r>
      <w:r w:rsidRPr="008962E4">
        <w:rPr>
          <w:color w:val="231F20" w:themeColor="text1"/>
          <w:lang w:eastAsia="en-US"/>
        </w:rPr>
        <w:t xml:space="preserve"> </w:t>
      </w:r>
      <w:r w:rsidRPr="00140E39">
        <w:rPr>
          <w:color w:val="231F20" w:themeColor="text1"/>
          <w:lang w:eastAsia="en-US"/>
        </w:rPr>
        <w:t>an increase of $</w:t>
      </w:r>
      <w:r w:rsidR="00100B81">
        <w:rPr>
          <w:color w:val="231F20" w:themeColor="text1"/>
          <w:lang w:eastAsia="en-US"/>
        </w:rPr>
        <w:t>18</w:t>
      </w:r>
      <w:r w:rsidRPr="008962E4">
        <w:rPr>
          <w:color w:val="231F20" w:themeColor="text1"/>
          <w:lang w:eastAsia="en-US"/>
        </w:rPr>
        <w:t xml:space="preserve"> million </w:t>
      </w:r>
      <w:r w:rsidRPr="00140E39">
        <w:rPr>
          <w:color w:val="231F20" w:themeColor="text1"/>
          <w:lang w:eastAsia="en-US"/>
        </w:rPr>
        <w:t>compar</w:t>
      </w:r>
      <w:r w:rsidR="001C641B">
        <w:rPr>
          <w:color w:val="231F20" w:themeColor="text1"/>
          <w:lang w:eastAsia="en-US"/>
        </w:rPr>
        <w:t>ed</w:t>
      </w:r>
      <w:r w:rsidRPr="00140E39">
        <w:rPr>
          <w:color w:val="231F20" w:themeColor="text1"/>
          <w:lang w:eastAsia="en-US"/>
        </w:rPr>
        <w:t xml:space="preserve"> to </w:t>
      </w:r>
      <w:r w:rsidRPr="008962E4">
        <w:rPr>
          <w:color w:val="231F20" w:themeColor="text1"/>
          <w:lang w:eastAsia="en-US"/>
        </w:rPr>
        <w:t>2008-09</w:t>
      </w:r>
      <w:r w:rsidRPr="00140E39">
        <w:rPr>
          <w:color w:val="231F20" w:themeColor="text1"/>
          <w:lang w:eastAsia="en-US"/>
        </w:rPr>
        <w:t>.</w:t>
      </w:r>
    </w:p>
    <w:p w14:paraId="7E4DC110" w14:textId="7DE57795" w:rsidR="004D49B1" w:rsidRPr="00CD1875" w:rsidRDefault="004D49B1" w:rsidP="00CD1875">
      <w:pPr>
        <w:pStyle w:val="Caption"/>
        <w:rPr>
          <w:i w:val="0"/>
          <w:color w:val="231F20" w:themeColor="text1"/>
          <w:sz w:val="22"/>
          <w:szCs w:val="22"/>
        </w:rPr>
      </w:pPr>
      <w:bookmarkStart w:id="151" w:name="_Ref522885677"/>
      <w:bookmarkStart w:id="152" w:name="_Toc521499925"/>
      <w:bookmarkStart w:id="153" w:name="_Toc522875297"/>
      <w:bookmarkStart w:id="154" w:name="_Toc522889062"/>
      <w:bookmarkStart w:id="155" w:name="_Toc523214116"/>
      <w:bookmarkStart w:id="156" w:name="_Toc523231295"/>
      <w:bookmarkStart w:id="157" w:name="_Toc523234173"/>
      <w:bookmarkStart w:id="158" w:name="_Toc526955044"/>
      <w:r w:rsidRPr="009A75F7">
        <w:rPr>
          <w:b/>
          <w:i w:val="0"/>
          <w:color w:val="231F20" w:themeColor="text1"/>
          <w:sz w:val="22"/>
          <w:szCs w:val="22"/>
        </w:rPr>
        <w:t xml:space="preserve">Table </w:t>
      </w:r>
      <w:r w:rsidRPr="009A75F7">
        <w:rPr>
          <w:b/>
          <w:i w:val="0"/>
          <w:color w:val="231F20" w:themeColor="text1"/>
          <w:sz w:val="22"/>
          <w:szCs w:val="22"/>
        </w:rPr>
        <w:fldChar w:fldCharType="begin"/>
      </w:r>
      <w:r w:rsidRPr="009A75F7">
        <w:rPr>
          <w:b/>
          <w:i w:val="0"/>
          <w:color w:val="231F20" w:themeColor="text1"/>
          <w:sz w:val="22"/>
          <w:szCs w:val="22"/>
        </w:rPr>
        <w:instrText xml:space="preserve"> SEQ Table \* ARABIC </w:instrText>
      </w:r>
      <w:r w:rsidRPr="009A75F7">
        <w:rPr>
          <w:b/>
          <w:i w:val="0"/>
          <w:color w:val="231F20" w:themeColor="text1"/>
          <w:sz w:val="22"/>
          <w:szCs w:val="22"/>
        </w:rPr>
        <w:fldChar w:fldCharType="separate"/>
      </w:r>
      <w:r w:rsidR="00B631DA" w:rsidRPr="009A75F7">
        <w:rPr>
          <w:b/>
          <w:i w:val="0"/>
          <w:noProof/>
          <w:color w:val="231F20" w:themeColor="text1"/>
          <w:sz w:val="22"/>
          <w:szCs w:val="22"/>
        </w:rPr>
        <w:t>5</w:t>
      </w:r>
      <w:r w:rsidRPr="009A75F7">
        <w:rPr>
          <w:b/>
          <w:i w:val="0"/>
          <w:color w:val="231F20" w:themeColor="text1"/>
          <w:sz w:val="22"/>
          <w:szCs w:val="22"/>
        </w:rPr>
        <w:fldChar w:fldCharType="end"/>
      </w:r>
      <w:bookmarkEnd w:id="151"/>
      <w:r w:rsidRPr="009A75F7">
        <w:rPr>
          <w:b/>
          <w:i w:val="0"/>
          <w:color w:val="231F20" w:themeColor="text1"/>
          <w:sz w:val="22"/>
          <w:szCs w:val="22"/>
        </w:rPr>
        <w:t>.</w:t>
      </w:r>
      <w:r w:rsidR="00043988" w:rsidRPr="009A75F7">
        <w:rPr>
          <w:i w:val="0"/>
          <w:color w:val="231F20" w:themeColor="text1"/>
          <w:sz w:val="22"/>
          <w:szCs w:val="22"/>
        </w:rPr>
        <w:t xml:space="preserve"> Creative a</w:t>
      </w:r>
      <w:r w:rsidRPr="009A75F7">
        <w:rPr>
          <w:i w:val="0"/>
          <w:color w:val="231F20" w:themeColor="text1"/>
          <w:sz w:val="22"/>
          <w:szCs w:val="22"/>
        </w:rPr>
        <w:t>ctivity</w:t>
      </w:r>
      <w:r w:rsidR="00043988" w:rsidRPr="009A75F7">
        <w:rPr>
          <w:i w:val="0"/>
          <w:color w:val="231F20" w:themeColor="text1"/>
          <w:sz w:val="22"/>
          <w:szCs w:val="22"/>
        </w:rPr>
        <w:t>, s</w:t>
      </w:r>
      <w:r w:rsidRPr="009A75F7">
        <w:rPr>
          <w:i w:val="0"/>
          <w:color w:val="231F20" w:themeColor="text1"/>
          <w:sz w:val="22"/>
          <w:szCs w:val="22"/>
        </w:rPr>
        <w:t xml:space="preserve">hare of </w:t>
      </w:r>
      <w:r w:rsidR="001E6971" w:rsidRPr="009A75F7">
        <w:rPr>
          <w:i w:val="0"/>
          <w:color w:val="231F20" w:themeColor="text1"/>
          <w:sz w:val="22"/>
          <w:szCs w:val="22"/>
        </w:rPr>
        <w:t>GDP</w:t>
      </w:r>
      <w:r w:rsidR="00E94FA7" w:rsidRPr="009A75F7">
        <w:rPr>
          <w:i w:val="0"/>
          <w:color w:val="231F20" w:themeColor="text1"/>
          <w:sz w:val="22"/>
          <w:szCs w:val="22"/>
        </w:rPr>
        <w:t xml:space="preserve">, </w:t>
      </w:r>
      <w:r w:rsidRPr="009A75F7">
        <w:rPr>
          <w:i w:val="0"/>
          <w:color w:val="231F20" w:themeColor="text1"/>
          <w:sz w:val="22"/>
          <w:szCs w:val="22"/>
        </w:rPr>
        <w:t>2008-09 to 2016-17</w:t>
      </w:r>
      <w:bookmarkEnd w:id="152"/>
      <w:bookmarkEnd w:id="153"/>
      <w:bookmarkEnd w:id="154"/>
      <w:bookmarkEnd w:id="155"/>
      <w:bookmarkEnd w:id="156"/>
      <w:bookmarkEnd w:id="157"/>
      <w:bookmarkEnd w:id="158"/>
    </w:p>
    <w:p w14:paraId="0ADE7CF0" w14:textId="4A166E7E" w:rsidR="009A75F7" w:rsidRDefault="009A75F7" w:rsidP="001C4D06">
      <w:pPr>
        <w:spacing w:after="0"/>
        <w:rPr>
          <w:sz w:val="18"/>
          <w:szCs w:val="18"/>
          <w:lang w:eastAsia="en-US"/>
        </w:rPr>
      </w:pPr>
      <w:r w:rsidRPr="009A75F7">
        <w:rPr>
          <w:noProof/>
          <w:lang w:eastAsia="en-AU"/>
        </w:rPr>
        <w:drawing>
          <wp:inline distT="0" distB="0" distL="0" distR="0" wp14:anchorId="5082BD44" wp14:editId="314F9FC4">
            <wp:extent cx="5925820" cy="2511659"/>
            <wp:effectExtent l="0" t="0" r="0" b="3175"/>
            <wp:docPr id="3" name="Picture 3" descr="This is a table showing the value of creative activity on a national accounts and satellite accounts basis from 2008-09 to 2016-17. Creative activity increased by $24.5 from $75.2 billion in 2008-09 to $99.7 billion in 2016-17." title="Table 5. Creative activity, share of GDP –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2511659"/>
                    </a:xfrm>
                    <a:prstGeom prst="rect">
                      <a:avLst/>
                    </a:prstGeom>
                    <a:noFill/>
                    <a:ln>
                      <a:noFill/>
                    </a:ln>
                  </pic:spPr>
                </pic:pic>
              </a:graphicData>
            </a:graphic>
          </wp:inline>
        </w:drawing>
      </w:r>
    </w:p>
    <w:p w14:paraId="7E4DC112" w14:textId="77777777" w:rsidR="00D97B84" w:rsidRPr="008727F1" w:rsidRDefault="00D97B84" w:rsidP="004B76DA">
      <w:pPr>
        <w:rPr>
          <w:lang w:eastAsia="en-US"/>
        </w:rPr>
      </w:pPr>
      <w:r w:rsidRPr="005B377E">
        <w:rPr>
          <w:sz w:val="18"/>
          <w:szCs w:val="18"/>
          <w:lang w:eastAsia="en-US"/>
        </w:rPr>
        <w:t>The industry divisions presented in this report are consistent with the</w:t>
      </w:r>
      <w:r>
        <w:rPr>
          <w:sz w:val="18"/>
          <w:szCs w:val="18"/>
          <w:lang w:eastAsia="en-US"/>
        </w:rPr>
        <w:t xml:space="preserve"> ABS’</w:t>
      </w:r>
      <w:r w:rsidR="00506E06">
        <w:rPr>
          <w:sz w:val="18"/>
          <w:szCs w:val="18"/>
          <w:lang w:eastAsia="en-US"/>
        </w:rPr>
        <w:t>s</w:t>
      </w:r>
      <w:r w:rsidRPr="005B377E">
        <w:rPr>
          <w:sz w:val="18"/>
          <w:szCs w:val="18"/>
          <w:lang w:eastAsia="en-US"/>
        </w:rPr>
        <w:t xml:space="preserve"> </w:t>
      </w:r>
      <w:r>
        <w:rPr>
          <w:sz w:val="18"/>
          <w:szCs w:val="18"/>
          <w:lang w:eastAsia="en-US"/>
        </w:rPr>
        <w:t>Australian System of National Accounts, cat. 5204.</w:t>
      </w:r>
      <w:r>
        <w:rPr>
          <w:lang w:eastAsia="en-US"/>
        </w:rPr>
        <w:t xml:space="preserve"> </w:t>
      </w:r>
    </w:p>
    <w:p w14:paraId="31C9CA90" w14:textId="2EE15C78" w:rsidR="00997686" w:rsidRDefault="00313D34" w:rsidP="0036520B">
      <w:r>
        <w:t>Creative activity represents a larger share of total GVA</w:t>
      </w:r>
      <w:r w:rsidR="00B3735F">
        <w:t xml:space="preserve"> compared to cultural activity</w:t>
      </w:r>
      <w:r>
        <w:t xml:space="preserve"> and displays a very similar structure to the overall combination of creative and cultural </w:t>
      </w:r>
      <w:r w:rsidR="009334DF">
        <w:t>activity, being dominated by</w:t>
      </w:r>
      <w:r>
        <w:t xml:space="preserve"> design</w:t>
      </w:r>
      <w:r w:rsidR="009334DF">
        <w:t xml:space="preserve"> at $42.8 billion, </w:t>
      </w:r>
      <w:r>
        <w:t xml:space="preserve">fashion </w:t>
      </w:r>
      <w:r w:rsidR="009334DF">
        <w:t>at $14.2 billion, and broadcasting, electronic or</w:t>
      </w:r>
      <w:r w:rsidR="009C12CC">
        <w:t xml:space="preserve"> digital media</w:t>
      </w:r>
      <w:r w:rsidR="00DE6DAC">
        <w:t>,</w:t>
      </w:r>
      <w:r w:rsidR="009C12CC">
        <w:t xml:space="preserve"> and film at $9.6 </w:t>
      </w:r>
      <w:r w:rsidR="009334DF">
        <w:t>billion in 2016-17 (</w:t>
      </w:r>
      <w:r w:rsidR="00576C5E" w:rsidRPr="00576C5E">
        <w:fldChar w:fldCharType="begin"/>
      </w:r>
      <w:r w:rsidR="00576C5E" w:rsidRPr="00576C5E">
        <w:instrText xml:space="preserve"> REF _Ref522885787 \h  \* MERGEFORMAT </w:instrText>
      </w:r>
      <w:r w:rsidR="00576C5E" w:rsidRPr="00576C5E">
        <w:fldChar w:fldCharType="separate"/>
      </w:r>
      <w:r w:rsidR="00B631DA" w:rsidRPr="00B631DA">
        <w:rPr>
          <w:color w:val="231F20" w:themeColor="text1"/>
        </w:rPr>
        <w:t>Figure</w:t>
      </w:r>
      <w:r w:rsidR="00B631DA" w:rsidRPr="00997686">
        <w:rPr>
          <w:b/>
          <w:color w:val="231F20" w:themeColor="text1"/>
        </w:rPr>
        <w:t xml:space="preserve"> </w:t>
      </w:r>
      <w:r w:rsidR="00B631DA" w:rsidRPr="00B631DA">
        <w:rPr>
          <w:color w:val="231F20" w:themeColor="text1"/>
        </w:rPr>
        <w:t>11</w:t>
      </w:r>
      <w:r w:rsidR="00576C5E" w:rsidRPr="00576C5E">
        <w:fldChar w:fldCharType="end"/>
      </w:r>
      <w:r>
        <w:t xml:space="preserve">). </w:t>
      </w:r>
      <w:r w:rsidR="009334DF" w:rsidRPr="009334DF">
        <w:rPr>
          <w:color w:val="231F20" w:themeColor="text1"/>
        </w:rPr>
        <w:t>Creative activity in design includes</w:t>
      </w:r>
      <w:r w:rsidR="009334DF">
        <w:rPr>
          <w:color w:val="231F20" w:themeColor="text1"/>
        </w:rPr>
        <w:t xml:space="preserve"> c</w:t>
      </w:r>
      <w:r w:rsidR="009334DF" w:rsidRPr="009334DF">
        <w:rPr>
          <w:color w:val="231F20" w:themeColor="text1"/>
        </w:rPr>
        <w:t xml:space="preserve">omputer </w:t>
      </w:r>
      <w:r w:rsidR="009334DF">
        <w:rPr>
          <w:color w:val="231F20" w:themeColor="text1"/>
        </w:rPr>
        <w:t>s</w:t>
      </w:r>
      <w:r w:rsidR="009334DF" w:rsidRPr="009334DF">
        <w:rPr>
          <w:color w:val="231F20" w:themeColor="text1"/>
        </w:rPr>
        <w:t xml:space="preserve">ystems </w:t>
      </w:r>
      <w:r w:rsidR="009334DF">
        <w:rPr>
          <w:color w:val="231F20" w:themeColor="text1"/>
        </w:rPr>
        <w:t>d</w:t>
      </w:r>
      <w:r w:rsidR="009334DF" w:rsidRPr="009334DF">
        <w:rPr>
          <w:color w:val="231F20" w:themeColor="text1"/>
        </w:rPr>
        <w:t xml:space="preserve">esign and </w:t>
      </w:r>
      <w:r w:rsidR="009334DF">
        <w:rPr>
          <w:color w:val="231F20" w:themeColor="text1"/>
        </w:rPr>
        <w:t>r</w:t>
      </w:r>
      <w:r w:rsidR="009334DF" w:rsidRPr="009334DF">
        <w:rPr>
          <w:color w:val="231F20" w:themeColor="text1"/>
        </w:rPr>
        <w:t xml:space="preserve">elated </w:t>
      </w:r>
      <w:r w:rsidR="009334DF">
        <w:rPr>
          <w:color w:val="231F20" w:themeColor="text1"/>
        </w:rPr>
        <w:t>s</w:t>
      </w:r>
      <w:r w:rsidR="009334DF" w:rsidRPr="009334DF">
        <w:rPr>
          <w:color w:val="231F20" w:themeColor="text1"/>
        </w:rPr>
        <w:t>ervices</w:t>
      </w:r>
      <w:r w:rsidR="009334DF">
        <w:rPr>
          <w:color w:val="231F20" w:themeColor="text1"/>
        </w:rPr>
        <w:t xml:space="preserve">, </w:t>
      </w:r>
      <w:r w:rsidR="009334DF" w:rsidRPr="00873C8C">
        <w:t>architecture, advertising and other special</w:t>
      </w:r>
      <w:r w:rsidR="009334DF">
        <w:t>ised design services; creative activity in fashion includes clothing retailing, and clothing and footwear wholesaling; creative activity in broadcasting, electronic, or digital media and film includes free-to-air television broadcasting, and cable and other subscription broadcasting.</w:t>
      </w:r>
    </w:p>
    <w:p w14:paraId="7E4DC114" w14:textId="71364236" w:rsidR="00313D34" w:rsidRPr="00CD1875" w:rsidRDefault="00313D34" w:rsidP="00997686">
      <w:pPr>
        <w:rPr>
          <w:i/>
          <w:color w:val="231F20" w:themeColor="text1"/>
        </w:rPr>
      </w:pPr>
      <w:bookmarkStart w:id="159" w:name="_Ref522885787"/>
      <w:bookmarkStart w:id="160" w:name="_Toc521499907"/>
      <w:bookmarkStart w:id="161" w:name="_Toc522889092"/>
      <w:bookmarkStart w:id="162" w:name="_Toc523214095"/>
      <w:bookmarkStart w:id="163" w:name="_Toc523231274"/>
      <w:bookmarkStart w:id="164" w:name="_Toc523234152"/>
      <w:bookmarkStart w:id="165" w:name="_Toc526955071"/>
      <w:r w:rsidRPr="00C94C3C">
        <w:rPr>
          <w:b/>
          <w:color w:val="231F20" w:themeColor="text1"/>
        </w:rPr>
        <w:lastRenderedPageBreak/>
        <w:t xml:space="preserve">Figure </w:t>
      </w:r>
      <w:r w:rsidRPr="00C94C3C">
        <w:rPr>
          <w:b/>
          <w:i/>
          <w:color w:val="231F20" w:themeColor="text1"/>
        </w:rPr>
        <w:fldChar w:fldCharType="begin"/>
      </w:r>
      <w:r w:rsidRPr="00C94C3C">
        <w:rPr>
          <w:b/>
          <w:color w:val="231F20" w:themeColor="text1"/>
        </w:rPr>
        <w:instrText xml:space="preserve"> SEQ Figure \* ARABIC </w:instrText>
      </w:r>
      <w:r w:rsidRPr="00C94C3C">
        <w:rPr>
          <w:b/>
          <w:i/>
          <w:color w:val="231F20" w:themeColor="text1"/>
        </w:rPr>
        <w:fldChar w:fldCharType="separate"/>
      </w:r>
      <w:r w:rsidR="00B631DA" w:rsidRPr="00C94C3C">
        <w:rPr>
          <w:b/>
          <w:noProof/>
          <w:color w:val="231F20" w:themeColor="text1"/>
        </w:rPr>
        <w:t>11</w:t>
      </w:r>
      <w:r w:rsidRPr="00C94C3C">
        <w:rPr>
          <w:b/>
          <w:i/>
          <w:color w:val="231F20" w:themeColor="text1"/>
        </w:rPr>
        <w:fldChar w:fldCharType="end"/>
      </w:r>
      <w:bookmarkEnd w:id="159"/>
      <w:r w:rsidRPr="00C94C3C">
        <w:rPr>
          <w:b/>
          <w:color w:val="231F20" w:themeColor="text1"/>
        </w:rPr>
        <w:t>.</w:t>
      </w:r>
      <w:r w:rsidRPr="00C94C3C">
        <w:rPr>
          <w:color w:val="231F20" w:themeColor="text1"/>
        </w:rPr>
        <w:t xml:space="preserve"> GVA by domain, creative industries, 2016-17 ($m)</w:t>
      </w:r>
      <w:bookmarkEnd w:id="160"/>
      <w:bookmarkEnd w:id="161"/>
      <w:bookmarkEnd w:id="162"/>
      <w:bookmarkEnd w:id="163"/>
      <w:bookmarkEnd w:id="164"/>
      <w:bookmarkEnd w:id="165"/>
    </w:p>
    <w:p w14:paraId="7E4DC116" w14:textId="41046DB3" w:rsidR="00EE6A5C" w:rsidRDefault="00C94C3C" w:rsidP="00C94C3C">
      <w:pPr>
        <w:spacing w:after="0"/>
        <w:rPr>
          <w:lang w:eastAsia="en-US"/>
        </w:rPr>
      </w:pPr>
      <w:r>
        <w:rPr>
          <w:noProof/>
          <w:lang w:eastAsia="en-AU"/>
        </w:rPr>
        <w:drawing>
          <wp:inline distT="0" distB="0" distL="0" distR="0" wp14:anchorId="57EE3BD1" wp14:editId="4FFB20FB">
            <wp:extent cx="5925820" cy="3073400"/>
            <wp:effectExtent l="0" t="0" r="0" b="0"/>
            <wp:docPr id="9" name="Picture 9" descr="This is a dot plot chart showing the gross value added (GVA) of creative industries by domain in 2016-17. The X axis shows the GVA (in $millions) and the Y axis shows the 12 separate domains. The largest components are design at $42.8 billion, fashion at $14.2 billion and broadcasting, electronic or digital media, and film at $9.6 billion in 2016-17." title="Figure 11. GVA by domain, creative industries, 2016-17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25820" cy="3073400"/>
                    </a:xfrm>
                    <a:prstGeom prst="rect">
                      <a:avLst/>
                    </a:prstGeom>
                  </pic:spPr>
                </pic:pic>
              </a:graphicData>
            </a:graphic>
          </wp:inline>
        </w:drawing>
      </w:r>
      <w:r w:rsidR="00EE6A5C" w:rsidRPr="0016396B">
        <w:rPr>
          <w:sz w:val="18"/>
          <w:szCs w:val="18"/>
          <w:lang w:eastAsia="en-US"/>
        </w:rPr>
        <w:t>Source: ABS cat. 5204, 5209; BCAR calculations</w:t>
      </w:r>
    </w:p>
    <w:p w14:paraId="7E4DC117" w14:textId="77916DAF" w:rsidR="004D49B1" w:rsidRDefault="0077771F" w:rsidP="00862D51">
      <w:pPr>
        <w:rPr>
          <w:lang w:eastAsia="en-US"/>
        </w:rPr>
      </w:pPr>
      <w:r>
        <w:rPr>
          <w:lang w:eastAsia="en-US"/>
        </w:rPr>
        <w:t xml:space="preserve">Creative activity as a per cent of </w:t>
      </w:r>
      <w:r w:rsidR="004D49B1">
        <w:rPr>
          <w:lang w:eastAsia="en-US"/>
        </w:rPr>
        <w:t>GDP decline</w:t>
      </w:r>
      <w:r w:rsidR="00026F14">
        <w:rPr>
          <w:lang w:eastAsia="en-US"/>
        </w:rPr>
        <w:t>d</w:t>
      </w:r>
      <w:r w:rsidR="00FD3F1F">
        <w:rPr>
          <w:lang w:eastAsia="en-US"/>
        </w:rPr>
        <w:t xml:space="preserve"> </w:t>
      </w:r>
      <w:r w:rsidR="00BD0877">
        <w:rPr>
          <w:lang w:eastAsia="en-US"/>
        </w:rPr>
        <w:t xml:space="preserve">slightly </w:t>
      </w:r>
      <w:r w:rsidR="004D49B1">
        <w:rPr>
          <w:lang w:eastAsia="en-US"/>
        </w:rPr>
        <w:t>by 0.3 per cent, from 6.0</w:t>
      </w:r>
      <w:r w:rsidR="001E3D6A">
        <w:rPr>
          <w:lang w:eastAsia="en-US"/>
        </w:rPr>
        <w:t xml:space="preserve"> </w:t>
      </w:r>
      <w:r>
        <w:rPr>
          <w:lang w:eastAsia="en-US"/>
        </w:rPr>
        <w:t>percent in 2008-09 to 5.7 per </w:t>
      </w:r>
      <w:r w:rsidR="004D49B1">
        <w:rPr>
          <w:lang w:eastAsia="en-US"/>
        </w:rPr>
        <w:t>cent in 2016-17 (</w:t>
      </w:r>
      <w:r w:rsidR="00576C5E" w:rsidRPr="00576C5E">
        <w:rPr>
          <w:lang w:eastAsia="en-US"/>
        </w:rPr>
        <w:fldChar w:fldCharType="begin"/>
      </w:r>
      <w:r w:rsidR="00576C5E" w:rsidRPr="00576C5E">
        <w:rPr>
          <w:lang w:eastAsia="en-US"/>
        </w:rPr>
        <w:instrText xml:space="preserve"> REF _Ref522885821 \h  \* MERGEFORMAT </w:instrText>
      </w:r>
      <w:r w:rsidR="00576C5E" w:rsidRPr="00576C5E">
        <w:rPr>
          <w:lang w:eastAsia="en-US"/>
        </w:rPr>
      </w:r>
      <w:r w:rsidR="00576C5E" w:rsidRPr="00576C5E">
        <w:rPr>
          <w:lang w:eastAsia="en-US"/>
        </w:rPr>
        <w:fldChar w:fldCharType="separate"/>
      </w:r>
      <w:r w:rsidR="00B631DA" w:rsidRPr="00B631DA">
        <w:rPr>
          <w:color w:val="231F20" w:themeColor="text1"/>
        </w:rPr>
        <w:t xml:space="preserve">Figure </w:t>
      </w:r>
      <w:r w:rsidR="00B631DA" w:rsidRPr="00B631DA">
        <w:rPr>
          <w:noProof/>
          <w:color w:val="231F20" w:themeColor="text1"/>
        </w:rPr>
        <w:t>12</w:t>
      </w:r>
      <w:r w:rsidR="00576C5E" w:rsidRPr="00576C5E">
        <w:rPr>
          <w:lang w:eastAsia="en-US"/>
        </w:rPr>
        <w:fldChar w:fldCharType="end"/>
      </w:r>
      <w:r w:rsidR="004D49B1">
        <w:rPr>
          <w:lang w:eastAsia="en-US"/>
        </w:rPr>
        <w:t>).</w:t>
      </w:r>
    </w:p>
    <w:p w14:paraId="7E4DC118" w14:textId="77777777" w:rsidR="004D49B1" w:rsidRPr="005B377E" w:rsidRDefault="004D49B1" w:rsidP="005B377E">
      <w:pPr>
        <w:rPr>
          <w:color w:val="231F20" w:themeColor="text1"/>
        </w:rPr>
      </w:pPr>
      <w:bookmarkStart w:id="166" w:name="_Ref522885821"/>
      <w:bookmarkStart w:id="167" w:name="_Toc521499908"/>
      <w:bookmarkStart w:id="168" w:name="_Toc522889093"/>
      <w:bookmarkStart w:id="169" w:name="_Toc523214096"/>
      <w:bookmarkStart w:id="170" w:name="_Toc523231275"/>
      <w:bookmarkStart w:id="171" w:name="_Toc523234153"/>
      <w:bookmarkStart w:id="172" w:name="_Toc526955072"/>
      <w:r w:rsidRPr="006525C0">
        <w:rPr>
          <w:b/>
          <w:color w:val="231F20" w:themeColor="text1"/>
        </w:rPr>
        <w:t xml:space="preserve">Figure </w:t>
      </w:r>
      <w:r w:rsidRPr="005B377E">
        <w:rPr>
          <w:b/>
          <w:color w:val="231F20" w:themeColor="text1"/>
        </w:rPr>
        <w:fldChar w:fldCharType="begin"/>
      </w:r>
      <w:r w:rsidRPr="005B377E">
        <w:rPr>
          <w:b/>
          <w:color w:val="231F20" w:themeColor="text1"/>
        </w:rPr>
        <w:instrText xml:space="preserve"> SEQ Figure \* ARABIC </w:instrText>
      </w:r>
      <w:r w:rsidRPr="005B377E">
        <w:rPr>
          <w:b/>
          <w:color w:val="231F20" w:themeColor="text1"/>
        </w:rPr>
        <w:fldChar w:fldCharType="separate"/>
      </w:r>
      <w:r w:rsidR="00B631DA">
        <w:rPr>
          <w:b/>
          <w:noProof/>
          <w:color w:val="231F20" w:themeColor="text1"/>
        </w:rPr>
        <w:t>12</w:t>
      </w:r>
      <w:r w:rsidRPr="005B377E">
        <w:rPr>
          <w:b/>
          <w:color w:val="231F20" w:themeColor="text1"/>
        </w:rPr>
        <w:fldChar w:fldCharType="end"/>
      </w:r>
      <w:bookmarkEnd w:id="166"/>
      <w:r w:rsidRPr="005B377E">
        <w:t xml:space="preserve">. </w:t>
      </w:r>
      <w:r w:rsidRPr="005B377E">
        <w:rPr>
          <w:color w:val="231F20" w:themeColor="text1"/>
        </w:rPr>
        <w:t>Creative activity</w:t>
      </w:r>
      <w:r w:rsidR="00043988">
        <w:rPr>
          <w:color w:val="231F20" w:themeColor="text1"/>
        </w:rPr>
        <w:t>,</w:t>
      </w:r>
      <w:r w:rsidRPr="005B377E" w:rsidDel="00FD3F1F">
        <w:rPr>
          <w:color w:val="231F20" w:themeColor="text1"/>
        </w:rPr>
        <w:t xml:space="preserve"> </w:t>
      </w:r>
      <w:r w:rsidRPr="005B377E">
        <w:rPr>
          <w:color w:val="231F20" w:themeColor="text1"/>
        </w:rPr>
        <w:t>share of GDP, 2008-09 to 2016-17</w:t>
      </w:r>
      <w:bookmarkEnd w:id="167"/>
      <w:bookmarkEnd w:id="168"/>
      <w:bookmarkEnd w:id="169"/>
      <w:bookmarkEnd w:id="170"/>
      <w:bookmarkEnd w:id="171"/>
      <w:bookmarkEnd w:id="172"/>
    </w:p>
    <w:p w14:paraId="108F4FC6" w14:textId="6BA2B021" w:rsidR="001C4D06" w:rsidRDefault="00843557" w:rsidP="001C4D06">
      <w:pPr>
        <w:pStyle w:val="Caption"/>
        <w:rPr>
          <w:i w:val="0"/>
          <w:iCs w:val="0"/>
          <w:color w:val="auto"/>
          <w:lang w:eastAsia="en-US"/>
        </w:rPr>
      </w:pPr>
      <w:r>
        <w:rPr>
          <w:i w:val="0"/>
          <w:iCs w:val="0"/>
          <w:noProof/>
          <w:color w:val="auto"/>
          <w:lang w:eastAsia="en-AU"/>
        </w:rPr>
        <w:drawing>
          <wp:inline distT="0" distB="0" distL="0" distR="0" wp14:anchorId="11CAEC8B" wp14:editId="5B4BCD82">
            <wp:extent cx="5932170" cy="3469005"/>
            <wp:effectExtent l="0" t="0" r="0" b="0"/>
            <wp:docPr id="27" name="Picture 27" descr="This is a line chart showing the annual GDP share of creative activity from 2008-09 to 2016-17. The X axis shows years from 2008-09 to 2016-17 and the Y axis shows the share of GDP as a percentage. Creative activity as a share of GDP declined from 6.0 per cent in 2008-09 to 5.7 per cent in 2016-17." title="Figure 12. Creative activity, share of GDP,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170" cy="3469005"/>
                    </a:xfrm>
                    <a:prstGeom prst="rect">
                      <a:avLst/>
                    </a:prstGeom>
                    <a:noFill/>
                  </pic:spPr>
                </pic:pic>
              </a:graphicData>
            </a:graphic>
          </wp:inline>
        </w:drawing>
      </w:r>
      <w:r w:rsidR="00EE6A5C" w:rsidRPr="001C4D06">
        <w:rPr>
          <w:i w:val="0"/>
          <w:iCs w:val="0"/>
          <w:color w:val="auto"/>
          <w:lang w:eastAsia="en-US"/>
        </w:rPr>
        <w:t>Source: ABS cat. 5204, 5209; BCAR calculations</w:t>
      </w:r>
    </w:p>
    <w:p w14:paraId="01C95916" w14:textId="77777777" w:rsidR="001C4D06" w:rsidRDefault="001C4D06" w:rsidP="001C4D06">
      <w:pPr>
        <w:rPr>
          <w:sz w:val="18"/>
          <w:szCs w:val="18"/>
          <w:lang w:eastAsia="en-US"/>
        </w:rPr>
      </w:pPr>
      <w:r>
        <w:rPr>
          <w:lang w:eastAsia="en-US"/>
        </w:rPr>
        <w:br w:type="page"/>
      </w:r>
    </w:p>
    <w:p w14:paraId="7E4DC11B" w14:textId="77777777" w:rsidR="004D49B1" w:rsidRDefault="004D49B1" w:rsidP="009D5C6F">
      <w:pPr>
        <w:pStyle w:val="Heading2"/>
      </w:pPr>
      <w:bookmarkStart w:id="173" w:name="_Toc521499947"/>
      <w:bookmarkStart w:id="174" w:name="_Toc522889039"/>
      <w:bookmarkStart w:id="175" w:name="_Toc523214138"/>
      <w:bookmarkStart w:id="176" w:name="_Toc523231317"/>
      <w:bookmarkStart w:id="177" w:name="_Toc526955092"/>
      <w:r>
        <w:lastRenderedPageBreak/>
        <w:t>Cultural and creative activity by domain, 2008-09 to 2016-17</w:t>
      </w:r>
      <w:bookmarkEnd w:id="173"/>
      <w:bookmarkEnd w:id="174"/>
      <w:bookmarkEnd w:id="175"/>
      <w:bookmarkEnd w:id="176"/>
      <w:bookmarkEnd w:id="177"/>
      <w:r>
        <w:t xml:space="preserve"> </w:t>
      </w:r>
    </w:p>
    <w:p w14:paraId="7E4DC11C" w14:textId="7662CF5D" w:rsidR="00B43453" w:rsidRDefault="00B43453" w:rsidP="00B43453">
      <w:pPr>
        <w:rPr>
          <w:lang w:eastAsia="en-US"/>
        </w:rPr>
      </w:pPr>
      <w:bookmarkStart w:id="178" w:name="_Toc521499948"/>
      <w:bookmarkStart w:id="179" w:name="_Toc522889040"/>
      <w:r>
        <w:rPr>
          <w:lang w:eastAsia="en-US"/>
        </w:rPr>
        <w:t>Cultura</w:t>
      </w:r>
      <w:r w:rsidR="00A86DE0">
        <w:rPr>
          <w:lang w:eastAsia="en-US"/>
        </w:rPr>
        <w:t>l and creative activity can</w:t>
      </w:r>
      <w:r>
        <w:rPr>
          <w:lang w:eastAsia="en-US"/>
        </w:rPr>
        <w:t xml:space="preserve"> be</w:t>
      </w:r>
      <w:r w:rsidR="00A86DE0">
        <w:rPr>
          <w:lang w:eastAsia="en-US"/>
        </w:rPr>
        <w:t xml:space="preserve"> also</w:t>
      </w:r>
      <w:r>
        <w:rPr>
          <w:lang w:eastAsia="en-US"/>
        </w:rPr>
        <w:t xml:space="preserve"> analysed by domains which are grouped in te</w:t>
      </w:r>
      <w:r w:rsidR="00C32BA1">
        <w:rPr>
          <w:lang w:eastAsia="en-US"/>
        </w:rPr>
        <w:t>rms of related industries. The Satellite A</w:t>
      </w:r>
      <w:r>
        <w:rPr>
          <w:lang w:eastAsia="en-US"/>
        </w:rPr>
        <w:t>cco</w:t>
      </w:r>
      <w:r w:rsidR="00C32BA1">
        <w:rPr>
          <w:lang w:eastAsia="en-US"/>
        </w:rPr>
        <w:t>unts listed twelve such domains which are museums; environmental heritage; libraries and print media; performing arts; design</w:t>
      </w:r>
      <w:r w:rsidR="00EA192B">
        <w:rPr>
          <w:lang w:eastAsia="en-US"/>
        </w:rPr>
        <w:t>;</w:t>
      </w:r>
      <w:r w:rsidR="00C32BA1">
        <w:rPr>
          <w:lang w:eastAsia="en-US"/>
        </w:rPr>
        <w:t xml:space="preserve"> broadcasting, electronic or digital media, and film; music composition and publishing; visual arts and crafts; fashion; other culture goods manufacturing and sales; and supporting activities and are </w:t>
      </w:r>
      <w:r>
        <w:rPr>
          <w:lang w:eastAsia="en-US"/>
        </w:rPr>
        <w:t xml:space="preserve">shown in </w:t>
      </w:r>
      <w:r w:rsidRPr="00DF487D">
        <w:rPr>
          <w:lang w:eastAsia="en-US"/>
        </w:rPr>
        <w:fldChar w:fldCharType="begin"/>
      </w:r>
      <w:r w:rsidRPr="00DF487D">
        <w:rPr>
          <w:lang w:eastAsia="en-US"/>
        </w:rPr>
        <w:instrText xml:space="preserve"> REF _Ref522885347 \h  \* MERGEFORMAT </w:instrText>
      </w:r>
      <w:r w:rsidRPr="00DF487D">
        <w:rPr>
          <w:lang w:eastAsia="en-US"/>
        </w:rPr>
      </w:r>
      <w:r w:rsidRPr="00DF487D">
        <w:rPr>
          <w:lang w:eastAsia="en-US"/>
        </w:rPr>
        <w:fldChar w:fldCharType="separate"/>
      </w:r>
      <w:r w:rsidR="00B631DA" w:rsidRPr="00B631DA">
        <w:rPr>
          <w:color w:val="231F20" w:themeColor="text1"/>
        </w:rPr>
        <w:t xml:space="preserve">Figure </w:t>
      </w:r>
      <w:r w:rsidR="00B631DA" w:rsidRPr="00B631DA">
        <w:rPr>
          <w:noProof/>
          <w:color w:val="231F20" w:themeColor="text1"/>
        </w:rPr>
        <w:t>13</w:t>
      </w:r>
      <w:r w:rsidRPr="00DF487D">
        <w:rPr>
          <w:lang w:eastAsia="en-US"/>
        </w:rPr>
        <w:fldChar w:fldCharType="end"/>
      </w:r>
      <w:r>
        <w:rPr>
          <w:lang w:eastAsia="en-US"/>
        </w:rPr>
        <w:t xml:space="preserve"> and </w:t>
      </w:r>
      <w:r w:rsidRPr="00DF487D">
        <w:rPr>
          <w:lang w:eastAsia="en-US"/>
        </w:rPr>
        <w:fldChar w:fldCharType="begin"/>
      </w:r>
      <w:r w:rsidRPr="00DF487D">
        <w:rPr>
          <w:lang w:eastAsia="en-US"/>
        </w:rPr>
        <w:instrText xml:space="preserve"> REF _Ref522885359 \h  \* MERGEFORMAT </w:instrText>
      </w:r>
      <w:r w:rsidRPr="00DF487D">
        <w:rPr>
          <w:lang w:eastAsia="en-US"/>
        </w:rPr>
      </w:r>
      <w:r w:rsidRPr="00DF487D">
        <w:rPr>
          <w:lang w:eastAsia="en-US"/>
        </w:rPr>
        <w:fldChar w:fldCharType="separate"/>
      </w:r>
      <w:r w:rsidR="00B631DA" w:rsidRPr="00B631DA">
        <w:rPr>
          <w:color w:val="231F20" w:themeColor="text1"/>
        </w:rPr>
        <w:t xml:space="preserve">Figure </w:t>
      </w:r>
      <w:r w:rsidR="00B631DA" w:rsidRPr="00B631DA">
        <w:rPr>
          <w:noProof/>
          <w:color w:val="231F20" w:themeColor="text1"/>
        </w:rPr>
        <w:t>14</w:t>
      </w:r>
      <w:r w:rsidRPr="00DF487D">
        <w:rPr>
          <w:lang w:eastAsia="en-US"/>
        </w:rPr>
        <w:fldChar w:fldCharType="end"/>
      </w:r>
      <w:r>
        <w:rPr>
          <w:lang w:eastAsia="en-US"/>
        </w:rPr>
        <w:t>. The activity within the domains is grouped in terms of Australian and New Zealand Standard Industrial Classification</w:t>
      </w:r>
      <w:r w:rsidR="00EA192B">
        <w:rPr>
          <w:lang w:eastAsia="en-US"/>
        </w:rPr>
        <w:t xml:space="preserve"> 2006</w:t>
      </w:r>
      <w:r>
        <w:rPr>
          <w:lang w:eastAsia="en-US"/>
        </w:rPr>
        <w:t xml:space="preserve"> (ANZSIC</w:t>
      </w:r>
      <w:r w:rsidR="00EA192B">
        <w:rPr>
          <w:lang w:eastAsia="en-US"/>
        </w:rPr>
        <w:t xml:space="preserve"> 06</w:t>
      </w:r>
      <w:r>
        <w:rPr>
          <w:lang w:eastAsia="en-US"/>
        </w:rPr>
        <w:t xml:space="preserve">) class </w:t>
      </w:r>
      <w:r w:rsidR="007A1E0F">
        <w:rPr>
          <w:lang w:eastAsia="en-US"/>
        </w:rPr>
        <w:t>codes.</w:t>
      </w:r>
      <w:r>
        <w:rPr>
          <w:lang w:eastAsia="en-US"/>
        </w:rPr>
        <w:t xml:space="preserve"> The class </w:t>
      </w:r>
      <w:r w:rsidR="007A1E0F">
        <w:rPr>
          <w:lang w:eastAsia="en-US"/>
        </w:rPr>
        <w:t>codes</w:t>
      </w:r>
      <w:r>
        <w:rPr>
          <w:lang w:eastAsia="en-US"/>
        </w:rPr>
        <w:t xml:space="preserve"> by domain can be found at Appendix C.</w:t>
      </w:r>
    </w:p>
    <w:p w14:paraId="7E4DC11D" w14:textId="616C3E03" w:rsidR="00B43453" w:rsidRDefault="00B43453" w:rsidP="00B43453">
      <w:r>
        <w:t xml:space="preserve">The largest contribution to cultural and creative activity was </w:t>
      </w:r>
      <w:r w:rsidRPr="00FB09B2">
        <w:t>design</w:t>
      </w:r>
      <w:r>
        <w:t>. This domain increased by 7.3 percentage points as a proportion of total activity, from 31.0 per cent in 2008-09 to 38.3 per cent in 2016-17. F</w:t>
      </w:r>
      <w:r w:rsidRPr="00FB09B2">
        <w:t>ashion</w:t>
      </w:r>
      <w:r>
        <w:t xml:space="preserve">, the second largest domain as a proportion of cultural and creative activity declined by 1.0 percentage point, from 13.8 per cent in 2008-09 to 12.8 per cent in 2016-17. The proportion of </w:t>
      </w:r>
      <w:r w:rsidRPr="00FB09B2">
        <w:t>broadcasting, electronic or digital media, and film</w:t>
      </w:r>
      <w:r>
        <w:t xml:space="preserve"> h</w:t>
      </w:r>
      <w:r w:rsidR="00A86DE0">
        <w:t xml:space="preserve">as remained relatively flat, </w:t>
      </w:r>
      <w:r>
        <w:t xml:space="preserve">moving from 8.5 per cent in 2008-09 to 8.7 per cent in 2016-17. </w:t>
      </w:r>
      <w:r w:rsidRPr="00FB09B2">
        <w:t>Literature and print media</w:t>
      </w:r>
      <w:r>
        <w:rPr>
          <w:i/>
        </w:rPr>
        <w:t>,</w:t>
      </w:r>
      <w:r>
        <w:t xml:space="preserve"> the second largest domain in 2008-09 at 14.9 per cent dropped to 8.4 per cent and became the fourth largest </w:t>
      </w:r>
      <w:r w:rsidR="00F014C4">
        <w:t xml:space="preserve">domain </w:t>
      </w:r>
      <w:r>
        <w:t>of cultural and creative activity in 2016-17.</w:t>
      </w:r>
    </w:p>
    <w:p w14:paraId="7E4DC11E" w14:textId="10D73EED" w:rsidR="007A1E0F" w:rsidRDefault="00B43453" w:rsidP="00B43453">
      <w:r>
        <w:t xml:space="preserve">These four domains, in total, contributed 68.2 per cent of cultural and creative activity with all other domains having had a much smaller impact at 8.5 per cent in 2016-17. </w:t>
      </w:r>
      <w:r w:rsidR="007A1E0F">
        <w:t>The remaining 23.3 per cent was made up of income received from creative and cultural workers in other industries (</w:t>
      </w:r>
      <w:r w:rsidR="002478BC">
        <w:t xml:space="preserve">Imputed </w:t>
      </w:r>
      <w:r w:rsidR="007A1E0F">
        <w:t>COE) and net taxes on products.</w:t>
      </w:r>
    </w:p>
    <w:p w14:paraId="7E4DC11F" w14:textId="734DA2C4" w:rsidR="00B43453" w:rsidRPr="005B377E" w:rsidRDefault="00B43453" w:rsidP="00B43453">
      <w:pPr>
        <w:pStyle w:val="Caption"/>
        <w:rPr>
          <w:color w:val="231F20" w:themeColor="text1"/>
          <w:lang w:eastAsia="en-US"/>
        </w:rPr>
      </w:pPr>
      <w:bookmarkStart w:id="180" w:name="_Ref522885347"/>
      <w:bookmarkStart w:id="181" w:name="_Toc521499902"/>
      <w:bookmarkStart w:id="182" w:name="_Toc522889087"/>
      <w:bookmarkStart w:id="183" w:name="_Toc523214097"/>
      <w:bookmarkStart w:id="184" w:name="_Toc523231276"/>
      <w:bookmarkStart w:id="185" w:name="_Toc523234154"/>
      <w:bookmarkStart w:id="186" w:name="_Toc526955073"/>
      <w:r w:rsidRPr="005B377E">
        <w:rPr>
          <w:b/>
          <w:i w:val="0"/>
          <w:color w:val="231F20" w:themeColor="text1"/>
          <w:sz w:val="22"/>
          <w:szCs w:val="22"/>
        </w:rPr>
        <w:t xml:space="preserve">Figure </w:t>
      </w:r>
      <w:r w:rsidRPr="005B377E">
        <w:rPr>
          <w:b/>
          <w:i w:val="0"/>
          <w:color w:val="231F20" w:themeColor="text1"/>
          <w:sz w:val="22"/>
          <w:szCs w:val="22"/>
        </w:rPr>
        <w:fldChar w:fldCharType="begin"/>
      </w:r>
      <w:r w:rsidRPr="005B377E">
        <w:rPr>
          <w:b/>
          <w:i w:val="0"/>
          <w:color w:val="231F20" w:themeColor="text1"/>
          <w:sz w:val="22"/>
          <w:szCs w:val="22"/>
        </w:rPr>
        <w:instrText xml:space="preserve"> SEQ Figure \* ARABIC </w:instrText>
      </w:r>
      <w:r w:rsidRPr="005B377E">
        <w:rPr>
          <w:b/>
          <w:i w:val="0"/>
          <w:color w:val="231F20" w:themeColor="text1"/>
          <w:sz w:val="22"/>
          <w:szCs w:val="22"/>
        </w:rPr>
        <w:fldChar w:fldCharType="separate"/>
      </w:r>
      <w:r w:rsidR="00B631DA">
        <w:rPr>
          <w:b/>
          <w:i w:val="0"/>
          <w:noProof/>
          <w:color w:val="231F20" w:themeColor="text1"/>
          <w:sz w:val="22"/>
          <w:szCs w:val="22"/>
        </w:rPr>
        <w:t>13</w:t>
      </w:r>
      <w:r w:rsidRPr="005B377E">
        <w:rPr>
          <w:b/>
          <w:i w:val="0"/>
          <w:color w:val="231F20" w:themeColor="text1"/>
          <w:sz w:val="22"/>
          <w:szCs w:val="22"/>
        </w:rPr>
        <w:fldChar w:fldCharType="end"/>
      </w:r>
      <w:bookmarkEnd w:id="180"/>
      <w:r w:rsidRPr="005B377E">
        <w:rPr>
          <w:i w:val="0"/>
          <w:color w:val="231F20" w:themeColor="text1"/>
          <w:sz w:val="22"/>
          <w:szCs w:val="22"/>
        </w:rPr>
        <w:t xml:space="preserve">. </w:t>
      </w:r>
      <w:r>
        <w:rPr>
          <w:i w:val="0"/>
          <w:color w:val="231F20" w:themeColor="text1"/>
          <w:sz w:val="22"/>
          <w:szCs w:val="22"/>
        </w:rPr>
        <w:t>Contribution to cultural and creative activity, GVA (by domain), net taxes on products, and COE</w:t>
      </w:r>
      <w:r w:rsidR="00A86DE0">
        <w:rPr>
          <w:i w:val="0"/>
          <w:color w:val="231F20" w:themeColor="text1"/>
          <w:sz w:val="22"/>
          <w:szCs w:val="22"/>
        </w:rPr>
        <w:t xml:space="preserve"> in other industries</w:t>
      </w:r>
      <w:r>
        <w:rPr>
          <w:i w:val="0"/>
          <w:color w:val="231F20" w:themeColor="text1"/>
          <w:sz w:val="22"/>
          <w:szCs w:val="22"/>
        </w:rPr>
        <w:t>, 2008-09 and 2016-17</w:t>
      </w:r>
      <w:bookmarkEnd w:id="181"/>
      <w:bookmarkEnd w:id="182"/>
      <w:bookmarkEnd w:id="183"/>
      <w:bookmarkEnd w:id="184"/>
      <w:bookmarkEnd w:id="185"/>
      <w:bookmarkEnd w:id="186"/>
      <w:r w:rsidR="0001011B">
        <w:rPr>
          <w:i w:val="0"/>
          <w:color w:val="231F20" w:themeColor="text1"/>
          <w:sz w:val="22"/>
          <w:szCs w:val="22"/>
        </w:rPr>
        <w:t xml:space="preserve"> </w:t>
      </w:r>
    </w:p>
    <w:p w14:paraId="7E4DC120" w14:textId="7919F38A" w:rsidR="00B43453" w:rsidRDefault="004A628A" w:rsidP="001C4D06">
      <w:pPr>
        <w:spacing w:after="0"/>
        <w:rPr>
          <w:sz w:val="18"/>
          <w:szCs w:val="18"/>
          <w:lang w:eastAsia="en-US"/>
        </w:rPr>
      </w:pPr>
      <w:r>
        <w:rPr>
          <w:noProof/>
          <w:sz w:val="18"/>
          <w:szCs w:val="18"/>
          <w:lang w:eastAsia="en-AU"/>
        </w:rPr>
        <w:drawing>
          <wp:inline distT="0" distB="0" distL="0" distR="0" wp14:anchorId="4DAF14A8" wp14:editId="23DCDDD8">
            <wp:extent cx="5932170" cy="3944620"/>
            <wp:effectExtent l="0" t="0" r="0" b="0"/>
            <wp:docPr id="33" name="Picture 33" descr="This is a stacked column chart showing the contributions to cultural and creative activity in 2008-09 and 2016-17. The X axis shows the two years of comparison and the Y axis shows the value (in $millions) of cultural and creative activity. The largest contributor was GVA of cultural and creative industries in design, fashion, broadcasting, electronic or digital media, and film, and literature and print media, which made up 68.2 per cent of cultural and creative activity in 2016-17." title="Figure 13. Contribution to cultural and creative activity, GVA (by domain), net taxes on products, and COE in other industries, 2008-09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170" cy="3944620"/>
                    </a:xfrm>
                    <a:prstGeom prst="rect">
                      <a:avLst/>
                    </a:prstGeom>
                    <a:noFill/>
                  </pic:spPr>
                </pic:pic>
              </a:graphicData>
            </a:graphic>
          </wp:inline>
        </w:drawing>
      </w:r>
    </w:p>
    <w:p w14:paraId="7E4DC121" w14:textId="77777777" w:rsidR="00B43453" w:rsidRPr="005B377E" w:rsidRDefault="00B43453" w:rsidP="00B43453">
      <w:pPr>
        <w:rPr>
          <w:sz w:val="18"/>
          <w:szCs w:val="18"/>
          <w:lang w:eastAsia="en-US"/>
        </w:rPr>
      </w:pPr>
      <w:r w:rsidRPr="0016396B">
        <w:rPr>
          <w:sz w:val="18"/>
          <w:szCs w:val="18"/>
          <w:lang w:eastAsia="en-US"/>
        </w:rPr>
        <w:t>Source: ABS cat. 5204, 5209; BCAR calculations</w:t>
      </w:r>
    </w:p>
    <w:p w14:paraId="7E4DC122" w14:textId="71D3272E" w:rsidR="00B43453" w:rsidRDefault="00B43453" w:rsidP="00B43453">
      <w:pPr>
        <w:rPr>
          <w:lang w:eastAsia="en-US"/>
        </w:rPr>
      </w:pPr>
      <w:r>
        <w:rPr>
          <w:lang w:eastAsia="en-US"/>
        </w:rPr>
        <w:lastRenderedPageBreak/>
        <w:t xml:space="preserve">Eleven of the twelve domains experienced growth from 2008-09 to 2016-17. </w:t>
      </w:r>
      <w:r w:rsidRPr="00634323">
        <w:rPr>
          <w:lang w:eastAsia="en-US"/>
        </w:rPr>
        <w:t>Design</w:t>
      </w:r>
      <w:r>
        <w:rPr>
          <w:lang w:eastAsia="en-US"/>
        </w:rPr>
        <w:t xml:space="preserve"> had the strongest growth of </w:t>
      </w:r>
      <w:r w:rsidR="00B3735F">
        <w:rPr>
          <w:lang w:eastAsia="en-US"/>
        </w:rPr>
        <w:t>60.7</w:t>
      </w:r>
      <w:r>
        <w:rPr>
          <w:lang w:eastAsia="en-US"/>
        </w:rPr>
        <w:t xml:space="preserve"> per cent or </w:t>
      </w:r>
      <w:r w:rsidR="00A86DE0">
        <w:rPr>
          <w:lang w:eastAsia="en-US"/>
        </w:rPr>
        <w:t>$16.2 billion</w:t>
      </w:r>
      <w:r w:rsidR="0005419A">
        <w:rPr>
          <w:lang w:eastAsia="en-US"/>
        </w:rPr>
        <w:t xml:space="preserve"> (</w:t>
      </w:r>
      <w:r w:rsidR="0005419A" w:rsidRPr="009617CF">
        <w:rPr>
          <w:lang w:eastAsia="en-US"/>
        </w:rPr>
        <w:fldChar w:fldCharType="begin"/>
      </w:r>
      <w:r w:rsidR="0005419A" w:rsidRPr="009617CF">
        <w:rPr>
          <w:lang w:eastAsia="en-US"/>
        </w:rPr>
        <w:instrText xml:space="preserve"> REF _Ref522885359 \h  \* MERGEFORMAT </w:instrText>
      </w:r>
      <w:r w:rsidR="0005419A" w:rsidRPr="009617CF">
        <w:rPr>
          <w:lang w:eastAsia="en-US"/>
        </w:rPr>
      </w:r>
      <w:r w:rsidR="0005419A" w:rsidRPr="009617CF">
        <w:rPr>
          <w:lang w:eastAsia="en-US"/>
        </w:rPr>
        <w:fldChar w:fldCharType="separate"/>
      </w:r>
      <w:r w:rsidR="0005419A" w:rsidRPr="00B631DA">
        <w:rPr>
          <w:color w:val="231F20" w:themeColor="text1"/>
        </w:rPr>
        <w:t xml:space="preserve">Figure </w:t>
      </w:r>
      <w:r w:rsidR="0005419A" w:rsidRPr="00B631DA">
        <w:rPr>
          <w:noProof/>
          <w:color w:val="231F20" w:themeColor="text1"/>
        </w:rPr>
        <w:t>14</w:t>
      </w:r>
      <w:r w:rsidR="0005419A" w:rsidRPr="009617CF">
        <w:rPr>
          <w:lang w:eastAsia="en-US"/>
        </w:rPr>
        <w:fldChar w:fldCharType="end"/>
      </w:r>
      <w:r w:rsidR="0005419A">
        <w:rPr>
          <w:lang w:eastAsia="en-US"/>
        </w:rPr>
        <w:t>)</w:t>
      </w:r>
      <w:r w:rsidR="00A86DE0">
        <w:rPr>
          <w:lang w:eastAsia="en-US"/>
        </w:rPr>
        <w:t xml:space="preserve">. The only domain to decline </w:t>
      </w:r>
      <w:r w:rsidR="007A1E0F">
        <w:rPr>
          <w:lang w:eastAsia="en-US"/>
        </w:rPr>
        <w:t>in absolute terms</w:t>
      </w:r>
      <w:r w:rsidR="00A86DE0">
        <w:rPr>
          <w:lang w:eastAsia="en-US"/>
        </w:rPr>
        <w:t xml:space="preserve"> was literature and print media</w:t>
      </w:r>
      <w:r>
        <w:rPr>
          <w:lang w:eastAsia="en-US"/>
        </w:rPr>
        <w:t xml:space="preserve"> </w:t>
      </w:r>
      <w:r w:rsidR="00B552C1">
        <w:rPr>
          <w:lang w:eastAsia="en-US"/>
        </w:rPr>
        <w:t xml:space="preserve">which decreased </w:t>
      </w:r>
      <w:r>
        <w:rPr>
          <w:lang w:eastAsia="en-US"/>
        </w:rPr>
        <w:t xml:space="preserve">by </w:t>
      </w:r>
      <w:r w:rsidR="00B3735F">
        <w:rPr>
          <w:lang w:eastAsia="en-US"/>
        </w:rPr>
        <w:t>26.6</w:t>
      </w:r>
      <w:r>
        <w:rPr>
          <w:lang w:eastAsia="en-US"/>
        </w:rPr>
        <w:t> per cent or $3.4 billion. This was driven by falling demand due to consumers mo</w:t>
      </w:r>
      <w:r w:rsidR="00A86DE0">
        <w:rPr>
          <w:lang w:eastAsia="en-US"/>
        </w:rPr>
        <w:t xml:space="preserve">ving towards online </w:t>
      </w:r>
      <w:r w:rsidR="00831644">
        <w:rPr>
          <w:lang w:eastAsia="en-US"/>
        </w:rPr>
        <w:t>platforms</w:t>
      </w:r>
      <w:r>
        <w:rPr>
          <w:lang w:eastAsia="en-US"/>
        </w:rPr>
        <w:t>.</w:t>
      </w:r>
    </w:p>
    <w:p w14:paraId="7E4DC123" w14:textId="77777777" w:rsidR="00B43453" w:rsidRDefault="00B43453" w:rsidP="00B43453">
      <w:pPr>
        <w:rPr>
          <w:color w:val="231F20" w:themeColor="text1"/>
        </w:rPr>
      </w:pPr>
      <w:bookmarkStart w:id="187" w:name="_Ref522885359"/>
      <w:bookmarkStart w:id="188" w:name="_Toc521499903"/>
      <w:bookmarkStart w:id="189" w:name="_Toc522889088"/>
      <w:bookmarkStart w:id="190" w:name="_Toc523214098"/>
      <w:bookmarkStart w:id="191" w:name="_Toc523231277"/>
      <w:bookmarkStart w:id="192" w:name="_Toc523234155"/>
      <w:bookmarkStart w:id="193" w:name="_Toc526955074"/>
      <w:r w:rsidRPr="00CD4366">
        <w:rPr>
          <w:b/>
          <w:color w:val="231F20" w:themeColor="text1"/>
        </w:rPr>
        <w:t xml:space="preserve">Figure </w:t>
      </w:r>
      <w:r w:rsidRPr="00CD4366">
        <w:rPr>
          <w:b/>
          <w:color w:val="231F20" w:themeColor="text1"/>
        </w:rPr>
        <w:fldChar w:fldCharType="begin"/>
      </w:r>
      <w:r w:rsidRPr="00CD4366">
        <w:rPr>
          <w:b/>
          <w:color w:val="231F20" w:themeColor="text1"/>
        </w:rPr>
        <w:instrText xml:space="preserve"> SEQ Figure \* ARABIC </w:instrText>
      </w:r>
      <w:r w:rsidRPr="00CD4366">
        <w:rPr>
          <w:b/>
          <w:color w:val="231F20" w:themeColor="text1"/>
        </w:rPr>
        <w:fldChar w:fldCharType="separate"/>
      </w:r>
      <w:r w:rsidR="00B631DA" w:rsidRPr="00CD4366">
        <w:rPr>
          <w:b/>
          <w:noProof/>
          <w:color w:val="231F20" w:themeColor="text1"/>
        </w:rPr>
        <w:t>14</w:t>
      </w:r>
      <w:r w:rsidRPr="00CD4366">
        <w:rPr>
          <w:b/>
          <w:color w:val="231F20" w:themeColor="text1"/>
        </w:rPr>
        <w:fldChar w:fldCharType="end"/>
      </w:r>
      <w:bookmarkEnd w:id="187"/>
      <w:r w:rsidRPr="00CD4366">
        <w:rPr>
          <w:b/>
          <w:color w:val="231F20" w:themeColor="text1"/>
        </w:rPr>
        <w:t>.</w:t>
      </w:r>
      <w:r w:rsidRPr="00CD4366">
        <w:rPr>
          <w:color w:val="231F20" w:themeColor="text1"/>
        </w:rPr>
        <w:t xml:space="preserve"> Nominal GVA growth by domain, cultural and creative industries, 2008-09 to 2016-17</w:t>
      </w:r>
      <w:bookmarkEnd w:id="188"/>
      <w:bookmarkEnd w:id="189"/>
      <w:bookmarkEnd w:id="190"/>
      <w:bookmarkEnd w:id="191"/>
      <w:bookmarkEnd w:id="192"/>
      <w:bookmarkEnd w:id="193"/>
    </w:p>
    <w:p w14:paraId="7E4DC124" w14:textId="27CDC1AE" w:rsidR="00B43453" w:rsidRPr="005B377E" w:rsidRDefault="00CD4366" w:rsidP="00B43453">
      <w:pPr>
        <w:rPr>
          <w:sz w:val="18"/>
          <w:szCs w:val="18"/>
          <w:lang w:eastAsia="en-US"/>
        </w:rPr>
      </w:pPr>
      <w:r>
        <w:rPr>
          <w:noProof/>
          <w:sz w:val="18"/>
          <w:szCs w:val="18"/>
          <w:lang w:eastAsia="en-AU"/>
        </w:rPr>
        <w:drawing>
          <wp:inline distT="0" distB="0" distL="0" distR="0" wp14:anchorId="533ABA92" wp14:editId="7DE74B02">
            <wp:extent cx="5932170" cy="3456940"/>
            <wp:effectExtent l="0" t="0" r="0" b="0"/>
            <wp:docPr id="28" name="Picture 28" descr="This is a bar chart showing the GVA change from 2008-09 to 2016-17 of cultural and creative industries by domain. The X axis shows the GVA change (as a percentage) and the Y axis shows the 12 separate cultural and creative domains. Eleven of the twelve domains experienced growth from 2008-09 to 2016-17. Design had the strongest growth of 60.7 per cent. The only domain to decline in absolute terms was literature and print media, down by 26.6 per cent. " title="Figure 14. Nominal GVA growth by domain, cultural and creative industrie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2170" cy="3456940"/>
                    </a:xfrm>
                    <a:prstGeom prst="rect">
                      <a:avLst/>
                    </a:prstGeom>
                    <a:noFill/>
                  </pic:spPr>
                </pic:pic>
              </a:graphicData>
            </a:graphic>
          </wp:inline>
        </w:drawing>
      </w:r>
      <w:r w:rsidR="00B43453" w:rsidRPr="0016396B">
        <w:rPr>
          <w:sz w:val="18"/>
          <w:szCs w:val="18"/>
          <w:lang w:eastAsia="en-US"/>
        </w:rPr>
        <w:t>Source: ABS cat. 5204, 5209; BCAR calculations</w:t>
      </w:r>
    </w:p>
    <w:p w14:paraId="7E4DC126" w14:textId="2D357C45" w:rsidR="00B43453" w:rsidRPr="007D7666" w:rsidRDefault="00B43453" w:rsidP="00997686">
      <w:pPr>
        <w:spacing w:after="160" w:line="259" w:lineRule="auto"/>
        <w:rPr>
          <w:b/>
          <w:color w:val="231F20" w:themeColor="text1"/>
        </w:rPr>
      </w:pPr>
      <w:r>
        <w:rPr>
          <w:lang w:eastAsia="en-US"/>
        </w:rPr>
        <w:t>The information presented by domain is consistent with the information presented by industry division</w:t>
      </w:r>
      <w:r w:rsidR="00C32BA1">
        <w:rPr>
          <w:lang w:eastAsia="en-US"/>
        </w:rPr>
        <w:t xml:space="preserve"> (as shown in Figure 8)</w:t>
      </w:r>
      <w:r>
        <w:rPr>
          <w:lang w:eastAsia="en-US"/>
        </w:rPr>
        <w:t xml:space="preserve">. Literature and print media contracted over the period; </w:t>
      </w:r>
      <w:r w:rsidR="007A1E0F">
        <w:rPr>
          <w:lang w:eastAsia="en-US"/>
        </w:rPr>
        <w:t>most cultural and creative</w:t>
      </w:r>
      <w:r>
        <w:rPr>
          <w:lang w:eastAsia="en-US"/>
        </w:rPr>
        <w:t xml:space="preserve"> domains</w:t>
      </w:r>
      <w:r w:rsidR="007A1E0F">
        <w:rPr>
          <w:lang w:eastAsia="en-US"/>
        </w:rPr>
        <w:t xml:space="preserve"> grew</w:t>
      </w:r>
      <w:r w:rsidR="00715DA7">
        <w:rPr>
          <w:lang w:eastAsia="en-US"/>
        </w:rPr>
        <w:t>,</w:t>
      </w:r>
      <w:r w:rsidR="007A1E0F">
        <w:rPr>
          <w:lang w:eastAsia="en-US"/>
        </w:rPr>
        <w:t xml:space="preserve"> but</w:t>
      </w:r>
      <w:r>
        <w:rPr>
          <w:lang w:eastAsia="en-US"/>
        </w:rPr>
        <w:t xml:space="preserve"> did not keep pace with the economy as a whole; and design, which consists of services like architecture, computer system design and advertising services,</w:t>
      </w:r>
      <w:r w:rsidR="00D85BEE">
        <w:rPr>
          <w:lang w:eastAsia="en-US"/>
        </w:rPr>
        <w:t xml:space="preserve"> as well as supporting activities, and music composition and publishing,</w:t>
      </w:r>
      <w:r>
        <w:rPr>
          <w:lang w:eastAsia="en-US"/>
        </w:rPr>
        <w:t xml:space="preserve"> outpaced the economy</w:t>
      </w:r>
      <w:r w:rsidR="007D7666">
        <w:rPr>
          <w:lang w:eastAsia="en-US"/>
        </w:rPr>
        <w:t xml:space="preserve"> </w:t>
      </w:r>
      <w:r>
        <w:rPr>
          <w:lang w:eastAsia="en-US"/>
        </w:rPr>
        <w:t>(</w:t>
      </w:r>
      <w:r w:rsidR="001C4D06">
        <w:rPr>
          <w:lang w:eastAsia="en-US"/>
        </w:rPr>
        <w:t>Figure 15</w:t>
      </w:r>
      <w:r>
        <w:rPr>
          <w:lang w:eastAsia="en-US"/>
        </w:rPr>
        <w:t>)</w:t>
      </w:r>
      <w:r w:rsidR="00831644">
        <w:rPr>
          <w:lang w:eastAsia="en-US"/>
        </w:rPr>
        <w:t>.</w:t>
      </w:r>
    </w:p>
    <w:p w14:paraId="40E8837E" w14:textId="77777777" w:rsidR="0040119C" w:rsidRDefault="0040119C">
      <w:pPr>
        <w:spacing w:after="160" w:line="259" w:lineRule="auto"/>
        <w:rPr>
          <w:b/>
          <w:color w:val="231F20" w:themeColor="text1"/>
        </w:rPr>
      </w:pPr>
      <w:bookmarkStart w:id="194" w:name="_Ref523147490"/>
      <w:bookmarkStart w:id="195" w:name="_Toc521499904"/>
      <w:bookmarkStart w:id="196" w:name="_Toc522889089"/>
      <w:bookmarkStart w:id="197" w:name="_Toc523214099"/>
      <w:bookmarkStart w:id="198" w:name="_Toc523231278"/>
      <w:bookmarkStart w:id="199" w:name="_Toc523234156"/>
      <w:r>
        <w:rPr>
          <w:b/>
          <w:color w:val="231F20" w:themeColor="text1"/>
        </w:rPr>
        <w:br w:type="page"/>
      </w:r>
    </w:p>
    <w:p w14:paraId="427034D2" w14:textId="50F5ED69" w:rsidR="0059408C" w:rsidRPr="0059408C" w:rsidRDefault="00B43453" w:rsidP="0059408C">
      <w:pPr>
        <w:spacing w:after="160" w:line="259" w:lineRule="auto"/>
        <w:rPr>
          <w:color w:val="231F20" w:themeColor="text1"/>
          <w:lang w:eastAsia="en-US"/>
        </w:rPr>
      </w:pPr>
      <w:bookmarkStart w:id="200" w:name="_Toc526955075"/>
      <w:r w:rsidRPr="006363EC">
        <w:rPr>
          <w:b/>
          <w:color w:val="231F20" w:themeColor="text1"/>
        </w:rPr>
        <w:lastRenderedPageBreak/>
        <w:t xml:space="preserve">Figure </w:t>
      </w:r>
      <w:r w:rsidRPr="006363EC">
        <w:rPr>
          <w:b/>
          <w:color w:val="231F20" w:themeColor="text1"/>
        </w:rPr>
        <w:fldChar w:fldCharType="begin"/>
      </w:r>
      <w:r w:rsidRPr="006363EC">
        <w:rPr>
          <w:b/>
          <w:color w:val="231F20" w:themeColor="text1"/>
        </w:rPr>
        <w:instrText xml:space="preserve"> SEQ Figure \* ARABIC </w:instrText>
      </w:r>
      <w:r w:rsidRPr="006363EC">
        <w:rPr>
          <w:b/>
          <w:color w:val="231F20" w:themeColor="text1"/>
        </w:rPr>
        <w:fldChar w:fldCharType="separate"/>
      </w:r>
      <w:r w:rsidR="00B631DA">
        <w:rPr>
          <w:b/>
          <w:noProof/>
          <w:color w:val="231F20" w:themeColor="text1"/>
        </w:rPr>
        <w:t>15</w:t>
      </w:r>
      <w:r w:rsidRPr="006363EC">
        <w:rPr>
          <w:b/>
          <w:color w:val="231F20" w:themeColor="text1"/>
        </w:rPr>
        <w:fldChar w:fldCharType="end"/>
      </w:r>
      <w:bookmarkEnd w:id="194"/>
      <w:r w:rsidRPr="006363EC">
        <w:rPr>
          <w:b/>
          <w:color w:val="231F20" w:themeColor="text1"/>
        </w:rPr>
        <w:t>.</w:t>
      </w:r>
      <w:r w:rsidRPr="006363EC">
        <w:rPr>
          <w:color w:val="231F20" w:themeColor="text1"/>
        </w:rPr>
        <w:t xml:space="preserve"> Domains</w:t>
      </w:r>
      <w:r w:rsidR="005C0616" w:rsidRPr="006363EC">
        <w:rPr>
          <w:color w:val="231F20" w:themeColor="text1"/>
        </w:rPr>
        <w:t>’ GVA</w:t>
      </w:r>
      <w:r w:rsidRPr="006363EC">
        <w:rPr>
          <w:color w:val="231F20" w:themeColor="text1"/>
        </w:rPr>
        <w:t xml:space="preserve"> relative to G</w:t>
      </w:r>
      <w:bookmarkEnd w:id="195"/>
      <w:bookmarkEnd w:id="196"/>
      <w:bookmarkEnd w:id="197"/>
      <w:bookmarkEnd w:id="198"/>
      <w:bookmarkEnd w:id="199"/>
      <w:r w:rsidR="00682F9E">
        <w:rPr>
          <w:color w:val="231F20" w:themeColor="text1"/>
        </w:rPr>
        <w:t>DP</w:t>
      </w:r>
      <w:bookmarkEnd w:id="200"/>
    </w:p>
    <w:p w14:paraId="7E4DC129" w14:textId="12EA5292" w:rsidR="00B43453" w:rsidRDefault="00B71934" w:rsidP="0001011B">
      <w:pPr>
        <w:spacing w:after="0"/>
        <w:rPr>
          <w:sz w:val="18"/>
          <w:szCs w:val="18"/>
          <w:lang w:eastAsia="en-US"/>
        </w:rPr>
      </w:pPr>
      <w:r>
        <w:rPr>
          <w:noProof/>
          <w:lang w:eastAsia="en-AU"/>
        </w:rPr>
        <w:drawing>
          <wp:inline distT="0" distB="0" distL="0" distR="0" wp14:anchorId="2F5AB354" wp14:editId="592177A1">
            <wp:extent cx="5925820" cy="3885565"/>
            <wp:effectExtent l="0" t="0" r="0" b="635"/>
            <wp:docPr id="6" name="Picture 6" descr="These are three indexed line charts showing a comparison between the growth of cultural and creative domains and the growth of GDP from 2008-09 to 2016-17. The X axis shows years from 2008-09 to 2016-17 and the Y axis shows the index values from 70 to 170. The base year is set to 2008-09 with an index of 100. The charts show that literature and print media contracted over the period; most cultural and creative domains grew but did not keep pace with the economy as a whole; and design, as well as supporting activities, and music composition and publishing, outpaced the economy." title="Figure 15. Domains’ GVA relative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25820" cy="3885565"/>
                    </a:xfrm>
                    <a:prstGeom prst="rect">
                      <a:avLst/>
                    </a:prstGeom>
                  </pic:spPr>
                </pic:pic>
              </a:graphicData>
            </a:graphic>
          </wp:inline>
        </w:drawing>
      </w:r>
      <w:r w:rsidR="00B43453" w:rsidRPr="0016396B">
        <w:rPr>
          <w:sz w:val="18"/>
          <w:szCs w:val="18"/>
          <w:lang w:eastAsia="en-US"/>
        </w:rPr>
        <w:t>Source: ABS cat. 5204, 5209; BCAR calculations</w:t>
      </w:r>
    </w:p>
    <w:p w14:paraId="7E4DC12B" w14:textId="40CCA03E" w:rsidR="004D49B1" w:rsidRPr="004E6C16" w:rsidRDefault="00C32BA1" w:rsidP="00FA065F">
      <w:pPr>
        <w:pStyle w:val="Heading3"/>
      </w:pPr>
      <w:bookmarkStart w:id="201" w:name="_Toc523214139"/>
      <w:bookmarkStart w:id="202" w:name="_Toc523231318"/>
      <w:r>
        <w:br w:type="page"/>
      </w:r>
      <w:bookmarkStart w:id="203" w:name="_Toc526955093"/>
      <w:r w:rsidR="004D49B1" w:rsidRPr="00062C20">
        <w:lastRenderedPageBreak/>
        <w:t>Museums</w:t>
      </w:r>
      <w:bookmarkEnd w:id="178"/>
      <w:bookmarkEnd w:id="179"/>
      <w:bookmarkEnd w:id="201"/>
      <w:bookmarkEnd w:id="202"/>
      <w:bookmarkEnd w:id="203"/>
    </w:p>
    <w:p w14:paraId="7E4DC12C" w14:textId="77777777" w:rsidR="004D49B1" w:rsidRDefault="003A0D29" w:rsidP="00277432">
      <w:r>
        <w:t>The</w:t>
      </w:r>
      <w:r w:rsidR="00831644">
        <w:t xml:space="preserve"> m</w:t>
      </w:r>
      <w:r w:rsidR="004D49B1" w:rsidRPr="00831644">
        <w:t>useums</w:t>
      </w:r>
      <w:r>
        <w:t xml:space="preserve"> domain</w:t>
      </w:r>
      <w:r w:rsidR="00363B97">
        <w:t xml:space="preserve"> includes</w:t>
      </w:r>
      <w:r w:rsidR="00FC0A22">
        <w:t xml:space="preserve"> </w:t>
      </w:r>
      <w:r w:rsidR="004D49B1" w:rsidRPr="00363B97">
        <w:t>museum operation</w:t>
      </w:r>
      <w:r w:rsidR="00363B97" w:rsidRPr="00363B97">
        <w:t>s</w:t>
      </w:r>
      <w:r w:rsidR="00363B97">
        <w:t xml:space="preserve"> such as</w:t>
      </w:r>
      <w:r w:rsidR="004D49B1">
        <w:t xml:space="preserve"> the preservation and exhibition of herit</w:t>
      </w:r>
      <w:r w:rsidR="00363B97">
        <w:t>age objects and artefacts as well as</w:t>
      </w:r>
      <w:r w:rsidR="004D49B1">
        <w:t xml:space="preserve"> visual arts and crafts with aestheti</w:t>
      </w:r>
      <w:r w:rsidR="00363B97">
        <w:t>c, historical, cultural, and</w:t>
      </w:r>
      <w:r w:rsidR="004D49B1">
        <w:t xml:space="preserve"> educational</w:t>
      </w:r>
      <w:r w:rsidR="00831644">
        <w:t xml:space="preserve"> value. This also includes activities related to entities</w:t>
      </w:r>
      <w:r w:rsidR="004D49B1">
        <w:t xml:space="preserve"> operating</w:t>
      </w:r>
      <w:r w:rsidR="00831644">
        <w:t xml:space="preserve"> in</w:t>
      </w:r>
      <w:r w:rsidR="004D49B1">
        <w:t xml:space="preserve"> historical places, sites or houses</w:t>
      </w:r>
      <w:r w:rsidR="003651FE">
        <w:t>.</w:t>
      </w:r>
      <w:r w:rsidR="00831644">
        <w:rPr>
          <w:rStyle w:val="EndnoteReference"/>
        </w:rPr>
        <w:endnoteReference w:id="12"/>
      </w:r>
    </w:p>
    <w:p w14:paraId="7E4DC12D" w14:textId="0D2894E9" w:rsidR="00097B00" w:rsidRDefault="00097B00" w:rsidP="00097B00">
      <w:bookmarkStart w:id="204" w:name="_Ref522885863"/>
      <w:bookmarkStart w:id="205" w:name="_Ref523134626"/>
      <w:bookmarkStart w:id="206" w:name="_Toc521499926"/>
      <w:bookmarkStart w:id="207" w:name="_Toc522875298"/>
      <w:bookmarkStart w:id="208" w:name="_Toc522889063"/>
      <w:bookmarkStart w:id="209" w:name="_Toc523214117"/>
      <w:bookmarkStart w:id="210" w:name="_Toc523231296"/>
      <w:bookmarkStart w:id="211" w:name="_Toc523234174"/>
      <w:r>
        <w:t>GVA of cultural and creative activity in</w:t>
      </w:r>
      <w:r w:rsidDel="00A054C7">
        <w:t xml:space="preserve"> </w:t>
      </w:r>
      <w:r w:rsidRPr="00623850">
        <w:t>museums</w:t>
      </w:r>
      <w:r>
        <w:t xml:space="preserve"> achieved modest growth from 2008-09 to 2014-15, followed by a decline more recently</w:t>
      </w:r>
      <w:r w:rsidR="00C32BA1">
        <w:t xml:space="preserve"> (</w:t>
      </w:r>
      <w:r w:rsidR="0038489C">
        <w:t>T</w:t>
      </w:r>
      <w:r w:rsidR="00C32BA1">
        <w:t>able 6)</w:t>
      </w:r>
      <w:r>
        <w:t xml:space="preserve">. Museums operate in a highly competitive environment. </w:t>
      </w:r>
      <w:r w:rsidR="008C175E">
        <w:t>They contend</w:t>
      </w:r>
      <w:r>
        <w:t xml:space="preserve"> with other leisure, sporting and entertainment organisations for</w:t>
      </w:r>
      <w:r w:rsidR="006657FE">
        <w:t xml:space="preserve"> a share of consumer expenditure</w:t>
      </w:r>
      <w:r>
        <w:t xml:space="preserve"> and government funding. Museums are also p</w:t>
      </w:r>
      <w:r w:rsidR="00C32BA1">
        <w:t>roviding some services to users free</w:t>
      </w:r>
      <w:r w:rsidR="00C32BA1">
        <w:noBreakHyphen/>
        <w:t>of</w:t>
      </w:r>
      <w:r w:rsidR="00C32BA1">
        <w:noBreakHyphen/>
      </w:r>
      <w:r w:rsidRPr="00F87354">
        <w:t>charge</w:t>
      </w:r>
      <w:r>
        <w:t xml:space="preserve"> but are</w:t>
      </w:r>
      <w:r w:rsidRPr="00F87354">
        <w:t xml:space="preserve"> diversifying income streams through increased earnings from cafes, gift shops and larger private donations</w:t>
      </w:r>
      <w:r w:rsidR="003651FE">
        <w:t>.</w:t>
      </w:r>
      <w:r w:rsidRPr="00F87354">
        <w:rPr>
          <w:rStyle w:val="EndnoteReference"/>
        </w:rPr>
        <w:endnoteReference w:id="13"/>
      </w:r>
    </w:p>
    <w:p w14:paraId="56B2461B" w14:textId="7EB5891D" w:rsidR="00ED5EAA" w:rsidRPr="00ED5EAA" w:rsidRDefault="00ED5EAA" w:rsidP="00097B00">
      <w:r>
        <w:t>GVA of cultural and creative activity in museums increased by $151 million or 30.0 per cent from 2008</w:t>
      </w:r>
      <w:r>
        <w:noBreakHyphen/>
        <w:t>09 to 2016-17. However, as a per cent of GDP, it has remained relatively flat over the period (Table 6 and Figure 16).</w:t>
      </w:r>
    </w:p>
    <w:p w14:paraId="7E4DC12E" w14:textId="77777777" w:rsidR="004D49B1" w:rsidRDefault="004D49B1" w:rsidP="00062C20">
      <w:pPr>
        <w:pStyle w:val="Caption"/>
        <w:rPr>
          <w:i w:val="0"/>
          <w:color w:val="231F20" w:themeColor="text1"/>
          <w:sz w:val="22"/>
          <w:szCs w:val="22"/>
        </w:rPr>
      </w:pPr>
      <w:bookmarkStart w:id="212" w:name="_Toc526955045"/>
      <w:r w:rsidRPr="002961F4">
        <w:rPr>
          <w:b/>
          <w:i w:val="0"/>
          <w:color w:val="231F20" w:themeColor="text1"/>
          <w:sz w:val="22"/>
          <w:szCs w:val="22"/>
        </w:rPr>
        <w:t xml:space="preserve">Table </w:t>
      </w:r>
      <w:r w:rsidRPr="002961F4">
        <w:rPr>
          <w:b/>
          <w:i w:val="0"/>
          <w:color w:val="231F20" w:themeColor="text1"/>
          <w:sz w:val="22"/>
          <w:szCs w:val="22"/>
        </w:rPr>
        <w:fldChar w:fldCharType="begin"/>
      </w:r>
      <w:r w:rsidRPr="002961F4">
        <w:rPr>
          <w:b/>
          <w:i w:val="0"/>
          <w:color w:val="231F20" w:themeColor="text1"/>
          <w:sz w:val="22"/>
          <w:szCs w:val="22"/>
        </w:rPr>
        <w:instrText xml:space="preserve"> SEQ Table \* ARABIC </w:instrText>
      </w:r>
      <w:r w:rsidRPr="002961F4">
        <w:rPr>
          <w:b/>
          <w:i w:val="0"/>
          <w:color w:val="231F20" w:themeColor="text1"/>
          <w:sz w:val="22"/>
          <w:szCs w:val="22"/>
        </w:rPr>
        <w:fldChar w:fldCharType="separate"/>
      </w:r>
      <w:r w:rsidR="00B631DA">
        <w:rPr>
          <w:b/>
          <w:i w:val="0"/>
          <w:noProof/>
          <w:color w:val="231F20" w:themeColor="text1"/>
          <w:sz w:val="22"/>
          <w:szCs w:val="22"/>
        </w:rPr>
        <w:t>6</w:t>
      </w:r>
      <w:r w:rsidRPr="002961F4">
        <w:rPr>
          <w:b/>
          <w:i w:val="0"/>
          <w:color w:val="231F20" w:themeColor="text1"/>
          <w:sz w:val="22"/>
          <w:szCs w:val="22"/>
        </w:rPr>
        <w:fldChar w:fldCharType="end"/>
      </w:r>
      <w:bookmarkEnd w:id="204"/>
      <w:bookmarkEnd w:id="205"/>
      <w:r>
        <w:rPr>
          <w:b/>
          <w:i w:val="0"/>
          <w:color w:val="231F20" w:themeColor="text1"/>
          <w:sz w:val="22"/>
          <w:szCs w:val="22"/>
        </w:rPr>
        <w:t>.</w:t>
      </w:r>
      <w:r w:rsidRPr="002961F4">
        <w:rPr>
          <w:i w:val="0"/>
          <w:color w:val="231F20" w:themeColor="text1"/>
          <w:sz w:val="22"/>
          <w:szCs w:val="22"/>
        </w:rPr>
        <w:t xml:space="preserve"> Cultural and creative activity in </w:t>
      </w:r>
      <w:r w:rsidRPr="00043988">
        <w:rPr>
          <w:i w:val="0"/>
          <w:color w:val="231F20" w:themeColor="text1"/>
          <w:sz w:val="22"/>
          <w:szCs w:val="22"/>
        </w:rPr>
        <w:t>museums</w:t>
      </w:r>
      <w:r w:rsidRPr="002961F4">
        <w:rPr>
          <w:i w:val="0"/>
          <w:color w:val="231F20" w:themeColor="text1"/>
          <w:sz w:val="22"/>
          <w:szCs w:val="22"/>
        </w:rPr>
        <w:t>, 2008-09 to 2016-17</w:t>
      </w:r>
      <w:r w:rsidRPr="002961F4">
        <w:rPr>
          <w:rStyle w:val="FootnoteReference"/>
          <w:i w:val="0"/>
          <w:color w:val="231F20" w:themeColor="text1"/>
          <w:sz w:val="22"/>
          <w:szCs w:val="22"/>
        </w:rPr>
        <w:footnoteReference w:id="5"/>
      </w:r>
      <w:bookmarkEnd w:id="206"/>
      <w:bookmarkEnd w:id="207"/>
      <w:bookmarkEnd w:id="208"/>
      <w:bookmarkEnd w:id="209"/>
      <w:bookmarkEnd w:id="210"/>
      <w:bookmarkEnd w:id="211"/>
      <w:bookmarkEnd w:id="212"/>
    </w:p>
    <w:tbl>
      <w:tblPr>
        <w:tblW w:w="5000" w:type="pct"/>
        <w:tblLook w:val="04A0" w:firstRow="1" w:lastRow="0" w:firstColumn="1" w:lastColumn="0" w:noHBand="0" w:noVBand="1"/>
        <w:tblCaption w:val="Table 6. Cultural and creative activity in museums, 2008-09 to 2016-17 "/>
        <w:tblDescription w:val="This is a table showing the value of cultural and creative activity in museums as well as its percentage of GDP. GVA of cultural and creative activity in museums increased by $151 million or 30.0 per cent from 2008-09 to 2016-17. However, as a per cent of GDP, it has remained relatively flat over the period."/>
      </w:tblPr>
      <w:tblGrid>
        <w:gridCol w:w="2722"/>
        <w:gridCol w:w="733"/>
        <w:gridCol w:w="731"/>
        <w:gridCol w:w="732"/>
        <w:gridCol w:w="732"/>
        <w:gridCol w:w="732"/>
        <w:gridCol w:w="732"/>
        <w:gridCol w:w="732"/>
        <w:gridCol w:w="732"/>
        <w:gridCol w:w="734"/>
      </w:tblGrid>
      <w:tr w:rsidR="00052FB8" w:rsidRPr="00052FB8" w14:paraId="2B851F55" w14:textId="77777777" w:rsidTr="002122FF">
        <w:trPr>
          <w:trHeight w:val="278"/>
          <w:tblHeader/>
        </w:trPr>
        <w:tc>
          <w:tcPr>
            <w:tcW w:w="1398" w:type="pct"/>
            <w:tcBorders>
              <w:top w:val="single" w:sz="8" w:space="0" w:color="auto"/>
              <w:left w:val="single" w:sz="8" w:space="0" w:color="auto"/>
              <w:bottom w:val="nil"/>
              <w:right w:val="nil"/>
            </w:tcBorders>
            <w:shd w:val="clear" w:color="000000" w:fill="113652"/>
            <w:vAlign w:val="bottom"/>
            <w:hideMark/>
          </w:tcPr>
          <w:p w14:paraId="7E92F181" w14:textId="77777777" w:rsidR="00052FB8" w:rsidRPr="00052FB8" w:rsidRDefault="00052FB8" w:rsidP="00052FB8">
            <w:pPr>
              <w:spacing w:after="0"/>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Museums</w:t>
            </w:r>
          </w:p>
        </w:tc>
        <w:tc>
          <w:tcPr>
            <w:tcW w:w="401" w:type="pct"/>
            <w:tcBorders>
              <w:top w:val="single" w:sz="8" w:space="0" w:color="auto"/>
              <w:left w:val="nil"/>
              <w:bottom w:val="nil"/>
              <w:right w:val="nil"/>
            </w:tcBorders>
            <w:shd w:val="clear" w:color="000000" w:fill="113652"/>
            <w:vAlign w:val="bottom"/>
            <w:hideMark/>
          </w:tcPr>
          <w:p w14:paraId="6647CF7B"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2008-09</w:t>
            </w:r>
          </w:p>
        </w:tc>
        <w:tc>
          <w:tcPr>
            <w:tcW w:w="400" w:type="pct"/>
            <w:tcBorders>
              <w:top w:val="single" w:sz="8" w:space="0" w:color="auto"/>
              <w:left w:val="nil"/>
              <w:bottom w:val="nil"/>
              <w:right w:val="nil"/>
            </w:tcBorders>
            <w:shd w:val="clear" w:color="000000" w:fill="113652"/>
            <w:vAlign w:val="bottom"/>
            <w:hideMark/>
          </w:tcPr>
          <w:p w14:paraId="6BEF97FE"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2009-10</w:t>
            </w:r>
          </w:p>
        </w:tc>
        <w:tc>
          <w:tcPr>
            <w:tcW w:w="400" w:type="pct"/>
            <w:tcBorders>
              <w:top w:val="single" w:sz="8" w:space="0" w:color="auto"/>
              <w:left w:val="nil"/>
              <w:bottom w:val="nil"/>
              <w:right w:val="nil"/>
            </w:tcBorders>
            <w:shd w:val="clear" w:color="000000" w:fill="113652"/>
            <w:vAlign w:val="bottom"/>
            <w:hideMark/>
          </w:tcPr>
          <w:p w14:paraId="61A6E435"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2010-11</w:t>
            </w:r>
          </w:p>
        </w:tc>
        <w:tc>
          <w:tcPr>
            <w:tcW w:w="400" w:type="pct"/>
            <w:tcBorders>
              <w:top w:val="single" w:sz="8" w:space="0" w:color="auto"/>
              <w:left w:val="nil"/>
              <w:bottom w:val="nil"/>
              <w:right w:val="nil"/>
            </w:tcBorders>
            <w:shd w:val="clear" w:color="000000" w:fill="113652"/>
            <w:vAlign w:val="bottom"/>
            <w:hideMark/>
          </w:tcPr>
          <w:p w14:paraId="5A8DA5AF"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2011-12</w:t>
            </w:r>
          </w:p>
        </w:tc>
        <w:tc>
          <w:tcPr>
            <w:tcW w:w="400" w:type="pct"/>
            <w:tcBorders>
              <w:top w:val="single" w:sz="8" w:space="0" w:color="auto"/>
              <w:left w:val="nil"/>
              <w:bottom w:val="nil"/>
              <w:right w:val="nil"/>
            </w:tcBorders>
            <w:shd w:val="clear" w:color="000000" w:fill="113652"/>
            <w:vAlign w:val="bottom"/>
            <w:hideMark/>
          </w:tcPr>
          <w:p w14:paraId="071A2204"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2012-13</w:t>
            </w:r>
          </w:p>
        </w:tc>
        <w:tc>
          <w:tcPr>
            <w:tcW w:w="400" w:type="pct"/>
            <w:tcBorders>
              <w:top w:val="single" w:sz="8" w:space="0" w:color="auto"/>
              <w:left w:val="nil"/>
              <w:bottom w:val="nil"/>
              <w:right w:val="nil"/>
            </w:tcBorders>
            <w:shd w:val="clear" w:color="000000" w:fill="113652"/>
            <w:vAlign w:val="bottom"/>
            <w:hideMark/>
          </w:tcPr>
          <w:p w14:paraId="10979519"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2013-14</w:t>
            </w:r>
          </w:p>
        </w:tc>
        <w:tc>
          <w:tcPr>
            <w:tcW w:w="400" w:type="pct"/>
            <w:tcBorders>
              <w:top w:val="single" w:sz="8" w:space="0" w:color="auto"/>
              <w:left w:val="nil"/>
              <w:bottom w:val="nil"/>
              <w:right w:val="nil"/>
            </w:tcBorders>
            <w:shd w:val="clear" w:color="000000" w:fill="113652"/>
            <w:vAlign w:val="bottom"/>
            <w:hideMark/>
          </w:tcPr>
          <w:p w14:paraId="223FA8EA"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2014-15</w:t>
            </w:r>
          </w:p>
        </w:tc>
        <w:tc>
          <w:tcPr>
            <w:tcW w:w="400" w:type="pct"/>
            <w:tcBorders>
              <w:top w:val="single" w:sz="8" w:space="0" w:color="auto"/>
              <w:left w:val="nil"/>
              <w:bottom w:val="nil"/>
              <w:right w:val="nil"/>
            </w:tcBorders>
            <w:shd w:val="clear" w:color="000000" w:fill="113652"/>
            <w:vAlign w:val="bottom"/>
            <w:hideMark/>
          </w:tcPr>
          <w:p w14:paraId="7F3FE1C2"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2015-16</w:t>
            </w:r>
          </w:p>
        </w:tc>
        <w:tc>
          <w:tcPr>
            <w:tcW w:w="401" w:type="pct"/>
            <w:tcBorders>
              <w:top w:val="single" w:sz="8" w:space="0" w:color="auto"/>
              <w:left w:val="nil"/>
              <w:bottom w:val="nil"/>
              <w:right w:val="single" w:sz="8" w:space="0" w:color="auto"/>
            </w:tcBorders>
            <w:shd w:val="clear" w:color="000000" w:fill="113652"/>
            <w:vAlign w:val="bottom"/>
            <w:hideMark/>
          </w:tcPr>
          <w:p w14:paraId="50C4DDFD" w14:textId="77777777" w:rsidR="00052FB8" w:rsidRPr="00052FB8" w:rsidRDefault="00052FB8" w:rsidP="00052FB8">
            <w:pPr>
              <w:spacing w:after="0"/>
              <w:jc w:val="right"/>
              <w:rPr>
                <w:rFonts w:ascii="Arial" w:eastAsia="Times New Roman" w:hAnsi="Arial" w:cs="Arial"/>
                <w:b/>
                <w:bCs/>
                <w:color w:val="FFFFFF"/>
                <w:sz w:val="14"/>
                <w:szCs w:val="14"/>
                <w:lang w:eastAsia="en-AU"/>
              </w:rPr>
            </w:pPr>
            <w:r w:rsidRPr="00052FB8">
              <w:rPr>
                <w:rFonts w:ascii="Arial" w:eastAsia="Times New Roman" w:hAnsi="Arial" w:cs="Arial"/>
                <w:b/>
                <w:bCs/>
                <w:color w:val="FFFFFF"/>
                <w:sz w:val="14"/>
                <w:szCs w:val="14"/>
                <w:lang w:eastAsia="en-AU"/>
              </w:rPr>
              <w:t>2016-17</w:t>
            </w:r>
          </w:p>
        </w:tc>
      </w:tr>
      <w:tr w:rsidR="00052FB8" w:rsidRPr="00052FB8" w14:paraId="2D00B1C9" w14:textId="77777777" w:rsidTr="00052FB8">
        <w:trPr>
          <w:trHeight w:val="278"/>
        </w:trPr>
        <w:tc>
          <w:tcPr>
            <w:tcW w:w="1398" w:type="pct"/>
            <w:tcBorders>
              <w:top w:val="nil"/>
              <w:left w:val="single" w:sz="8" w:space="0" w:color="auto"/>
              <w:bottom w:val="nil"/>
              <w:right w:val="nil"/>
            </w:tcBorders>
            <w:shd w:val="clear" w:color="000000" w:fill="FFFFFF"/>
            <w:noWrap/>
            <w:vAlign w:val="bottom"/>
            <w:hideMark/>
          </w:tcPr>
          <w:p w14:paraId="2D0FD35A" w14:textId="77777777" w:rsidR="00052FB8" w:rsidRPr="00052FB8" w:rsidRDefault="00052FB8" w:rsidP="00052FB8">
            <w:pPr>
              <w:spacing w:after="0"/>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Output ($m)</w:t>
            </w:r>
          </w:p>
        </w:tc>
        <w:tc>
          <w:tcPr>
            <w:tcW w:w="401" w:type="pct"/>
            <w:tcBorders>
              <w:top w:val="nil"/>
              <w:left w:val="nil"/>
              <w:bottom w:val="nil"/>
              <w:right w:val="nil"/>
            </w:tcBorders>
            <w:shd w:val="clear" w:color="000000" w:fill="FFFFFF"/>
            <w:noWrap/>
            <w:vAlign w:val="bottom"/>
            <w:hideMark/>
          </w:tcPr>
          <w:p w14:paraId="532BE482"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1,145</w:t>
            </w:r>
          </w:p>
        </w:tc>
        <w:tc>
          <w:tcPr>
            <w:tcW w:w="400" w:type="pct"/>
            <w:tcBorders>
              <w:top w:val="nil"/>
              <w:left w:val="nil"/>
              <w:bottom w:val="nil"/>
              <w:right w:val="nil"/>
            </w:tcBorders>
            <w:shd w:val="clear" w:color="000000" w:fill="FFFFFF"/>
            <w:noWrap/>
            <w:vAlign w:val="bottom"/>
            <w:hideMark/>
          </w:tcPr>
          <w:p w14:paraId="55EA2DA3"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1,317</w:t>
            </w:r>
          </w:p>
        </w:tc>
        <w:tc>
          <w:tcPr>
            <w:tcW w:w="400" w:type="pct"/>
            <w:tcBorders>
              <w:top w:val="nil"/>
              <w:left w:val="nil"/>
              <w:bottom w:val="nil"/>
              <w:right w:val="nil"/>
            </w:tcBorders>
            <w:shd w:val="clear" w:color="000000" w:fill="FFFFFF"/>
            <w:noWrap/>
            <w:vAlign w:val="bottom"/>
            <w:hideMark/>
          </w:tcPr>
          <w:p w14:paraId="13E59AF6"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1,434</w:t>
            </w:r>
          </w:p>
        </w:tc>
        <w:tc>
          <w:tcPr>
            <w:tcW w:w="400" w:type="pct"/>
            <w:tcBorders>
              <w:top w:val="nil"/>
              <w:left w:val="nil"/>
              <w:bottom w:val="nil"/>
              <w:right w:val="nil"/>
            </w:tcBorders>
            <w:shd w:val="clear" w:color="000000" w:fill="FFFFFF"/>
            <w:noWrap/>
            <w:vAlign w:val="bottom"/>
            <w:hideMark/>
          </w:tcPr>
          <w:p w14:paraId="6A76938D"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1,517</w:t>
            </w:r>
          </w:p>
        </w:tc>
        <w:tc>
          <w:tcPr>
            <w:tcW w:w="400" w:type="pct"/>
            <w:tcBorders>
              <w:top w:val="nil"/>
              <w:left w:val="nil"/>
              <w:bottom w:val="nil"/>
              <w:right w:val="nil"/>
            </w:tcBorders>
            <w:shd w:val="clear" w:color="000000" w:fill="FFFFFF"/>
            <w:noWrap/>
            <w:vAlign w:val="bottom"/>
            <w:hideMark/>
          </w:tcPr>
          <w:p w14:paraId="62076D4D"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1,271</w:t>
            </w:r>
          </w:p>
        </w:tc>
        <w:tc>
          <w:tcPr>
            <w:tcW w:w="400" w:type="pct"/>
            <w:tcBorders>
              <w:top w:val="nil"/>
              <w:left w:val="nil"/>
              <w:bottom w:val="nil"/>
              <w:right w:val="nil"/>
            </w:tcBorders>
            <w:shd w:val="clear" w:color="000000" w:fill="FFFFFF"/>
            <w:noWrap/>
            <w:vAlign w:val="bottom"/>
            <w:hideMark/>
          </w:tcPr>
          <w:p w14:paraId="51F8FE16"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1,340</w:t>
            </w:r>
          </w:p>
        </w:tc>
        <w:tc>
          <w:tcPr>
            <w:tcW w:w="400" w:type="pct"/>
            <w:tcBorders>
              <w:top w:val="nil"/>
              <w:left w:val="nil"/>
              <w:bottom w:val="nil"/>
              <w:right w:val="nil"/>
            </w:tcBorders>
            <w:shd w:val="clear" w:color="000000" w:fill="FFFFFF"/>
            <w:noWrap/>
            <w:vAlign w:val="bottom"/>
            <w:hideMark/>
          </w:tcPr>
          <w:p w14:paraId="58386709"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1,354</w:t>
            </w:r>
          </w:p>
        </w:tc>
        <w:tc>
          <w:tcPr>
            <w:tcW w:w="400" w:type="pct"/>
            <w:tcBorders>
              <w:top w:val="nil"/>
              <w:left w:val="nil"/>
              <w:bottom w:val="nil"/>
              <w:right w:val="nil"/>
            </w:tcBorders>
            <w:shd w:val="clear" w:color="000000" w:fill="FFFFFF"/>
            <w:noWrap/>
            <w:vAlign w:val="bottom"/>
            <w:hideMark/>
          </w:tcPr>
          <w:p w14:paraId="06D5A455"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1,412</w:t>
            </w:r>
          </w:p>
        </w:tc>
        <w:tc>
          <w:tcPr>
            <w:tcW w:w="401" w:type="pct"/>
            <w:tcBorders>
              <w:top w:val="nil"/>
              <w:left w:val="nil"/>
              <w:bottom w:val="nil"/>
              <w:right w:val="single" w:sz="8" w:space="0" w:color="auto"/>
            </w:tcBorders>
            <w:shd w:val="clear" w:color="000000" w:fill="FFFFFF"/>
            <w:noWrap/>
            <w:vAlign w:val="bottom"/>
            <w:hideMark/>
          </w:tcPr>
          <w:p w14:paraId="4D0DFF1C"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1,488</w:t>
            </w:r>
          </w:p>
        </w:tc>
      </w:tr>
      <w:tr w:rsidR="00052FB8" w:rsidRPr="00052FB8" w14:paraId="50BD2886" w14:textId="77777777" w:rsidTr="00052FB8">
        <w:trPr>
          <w:trHeight w:val="278"/>
        </w:trPr>
        <w:tc>
          <w:tcPr>
            <w:tcW w:w="1398" w:type="pct"/>
            <w:tcBorders>
              <w:top w:val="nil"/>
              <w:left w:val="single" w:sz="8" w:space="0" w:color="auto"/>
              <w:bottom w:val="nil"/>
              <w:right w:val="nil"/>
            </w:tcBorders>
            <w:shd w:val="clear" w:color="000000" w:fill="FFFFFF"/>
            <w:noWrap/>
            <w:vAlign w:val="bottom"/>
            <w:hideMark/>
          </w:tcPr>
          <w:p w14:paraId="0EB132FB" w14:textId="77777777" w:rsidR="00052FB8" w:rsidRPr="00052FB8" w:rsidRDefault="00052FB8" w:rsidP="00052FB8">
            <w:pPr>
              <w:spacing w:after="0"/>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COE ($m)</w:t>
            </w:r>
          </w:p>
        </w:tc>
        <w:tc>
          <w:tcPr>
            <w:tcW w:w="401" w:type="pct"/>
            <w:tcBorders>
              <w:top w:val="nil"/>
              <w:left w:val="nil"/>
              <w:bottom w:val="nil"/>
              <w:right w:val="nil"/>
            </w:tcBorders>
            <w:shd w:val="clear" w:color="000000" w:fill="FFFFFF"/>
            <w:noWrap/>
            <w:vAlign w:val="bottom"/>
            <w:hideMark/>
          </w:tcPr>
          <w:p w14:paraId="3EFD7B2F"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337</w:t>
            </w:r>
          </w:p>
        </w:tc>
        <w:tc>
          <w:tcPr>
            <w:tcW w:w="400" w:type="pct"/>
            <w:tcBorders>
              <w:top w:val="nil"/>
              <w:left w:val="nil"/>
              <w:bottom w:val="nil"/>
              <w:right w:val="nil"/>
            </w:tcBorders>
            <w:shd w:val="clear" w:color="000000" w:fill="FFFFFF"/>
            <w:noWrap/>
            <w:vAlign w:val="bottom"/>
            <w:hideMark/>
          </w:tcPr>
          <w:p w14:paraId="1D6B962A"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362</w:t>
            </w:r>
          </w:p>
        </w:tc>
        <w:tc>
          <w:tcPr>
            <w:tcW w:w="400" w:type="pct"/>
            <w:tcBorders>
              <w:top w:val="nil"/>
              <w:left w:val="nil"/>
              <w:bottom w:val="nil"/>
              <w:right w:val="nil"/>
            </w:tcBorders>
            <w:shd w:val="clear" w:color="000000" w:fill="FFFFFF"/>
            <w:noWrap/>
            <w:vAlign w:val="bottom"/>
            <w:hideMark/>
          </w:tcPr>
          <w:p w14:paraId="436C85CD"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395</w:t>
            </w:r>
          </w:p>
        </w:tc>
        <w:tc>
          <w:tcPr>
            <w:tcW w:w="400" w:type="pct"/>
            <w:tcBorders>
              <w:top w:val="nil"/>
              <w:left w:val="nil"/>
              <w:bottom w:val="nil"/>
              <w:right w:val="nil"/>
            </w:tcBorders>
            <w:shd w:val="clear" w:color="000000" w:fill="FFFFFF"/>
            <w:noWrap/>
            <w:vAlign w:val="bottom"/>
            <w:hideMark/>
          </w:tcPr>
          <w:p w14:paraId="3555DA52"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422</w:t>
            </w:r>
          </w:p>
        </w:tc>
        <w:tc>
          <w:tcPr>
            <w:tcW w:w="400" w:type="pct"/>
            <w:tcBorders>
              <w:top w:val="nil"/>
              <w:left w:val="nil"/>
              <w:bottom w:val="nil"/>
              <w:right w:val="nil"/>
            </w:tcBorders>
            <w:shd w:val="clear" w:color="000000" w:fill="FFFFFF"/>
            <w:noWrap/>
            <w:vAlign w:val="bottom"/>
            <w:hideMark/>
          </w:tcPr>
          <w:p w14:paraId="39A55541"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347</w:t>
            </w:r>
          </w:p>
        </w:tc>
        <w:tc>
          <w:tcPr>
            <w:tcW w:w="400" w:type="pct"/>
            <w:tcBorders>
              <w:top w:val="nil"/>
              <w:left w:val="nil"/>
              <w:bottom w:val="nil"/>
              <w:right w:val="nil"/>
            </w:tcBorders>
            <w:shd w:val="clear" w:color="000000" w:fill="FFFFFF"/>
            <w:noWrap/>
            <w:vAlign w:val="bottom"/>
            <w:hideMark/>
          </w:tcPr>
          <w:p w14:paraId="16C473CF"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355</w:t>
            </w:r>
          </w:p>
        </w:tc>
        <w:tc>
          <w:tcPr>
            <w:tcW w:w="400" w:type="pct"/>
            <w:tcBorders>
              <w:top w:val="nil"/>
              <w:left w:val="nil"/>
              <w:bottom w:val="nil"/>
              <w:right w:val="nil"/>
            </w:tcBorders>
            <w:shd w:val="clear" w:color="000000" w:fill="FFFFFF"/>
            <w:noWrap/>
            <w:vAlign w:val="bottom"/>
            <w:hideMark/>
          </w:tcPr>
          <w:p w14:paraId="099B93D6"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341</w:t>
            </w:r>
          </w:p>
        </w:tc>
        <w:tc>
          <w:tcPr>
            <w:tcW w:w="400" w:type="pct"/>
            <w:tcBorders>
              <w:top w:val="nil"/>
              <w:left w:val="nil"/>
              <w:bottom w:val="nil"/>
              <w:right w:val="nil"/>
            </w:tcBorders>
            <w:shd w:val="clear" w:color="000000" w:fill="FFFFFF"/>
            <w:noWrap/>
            <w:vAlign w:val="bottom"/>
            <w:hideMark/>
          </w:tcPr>
          <w:p w14:paraId="30831EBB"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360</w:t>
            </w:r>
          </w:p>
        </w:tc>
        <w:tc>
          <w:tcPr>
            <w:tcW w:w="401" w:type="pct"/>
            <w:tcBorders>
              <w:top w:val="nil"/>
              <w:left w:val="nil"/>
              <w:bottom w:val="nil"/>
              <w:right w:val="single" w:sz="8" w:space="0" w:color="auto"/>
            </w:tcBorders>
            <w:shd w:val="clear" w:color="000000" w:fill="FFFFFF"/>
            <w:noWrap/>
            <w:vAlign w:val="bottom"/>
            <w:hideMark/>
          </w:tcPr>
          <w:p w14:paraId="313EC94C"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368</w:t>
            </w:r>
          </w:p>
        </w:tc>
      </w:tr>
      <w:tr w:rsidR="00052FB8" w:rsidRPr="00052FB8" w14:paraId="61EA4488" w14:textId="77777777" w:rsidTr="00052FB8">
        <w:trPr>
          <w:trHeight w:val="278"/>
        </w:trPr>
        <w:tc>
          <w:tcPr>
            <w:tcW w:w="1398" w:type="pct"/>
            <w:tcBorders>
              <w:top w:val="nil"/>
              <w:left w:val="single" w:sz="8" w:space="0" w:color="auto"/>
              <w:bottom w:val="nil"/>
              <w:right w:val="nil"/>
            </w:tcBorders>
            <w:shd w:val="clear" w:color="000000" w:fill="FFFFFF"/>
            <w:noWrap/>
            <w:vAlign w:val="bottom"/>
            <w:hideMark/>
          </w:tcPr>
          <w:p w14:paraId="03C87433" w14:textId="77777777" w:rsidR="00052FB8" w:rsidRPr="00052FB8" w:rsidRDefault="00052FB8" w:rsidP="00052FB8">
            <w:pPr>
              <w:spacing w:after="0"/>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GOS and GMI ($m)</w:t>
            </w:r>
          </w:p>
        </w:tc>
        <w:tc>
          <w:tcPr>
            <w:tcW w:w="401" w:type="pct"/>
            <w:tcBorders>
              <w:top w:val="nil"/>
              <w:left w:val="nil"/>
              <w:bottom w:val="nil"/>
              <w:right w:val="nil"/>
            </w:tcBorders>
            <w:shd w:val="clear" w:color="000000" w:fill="FFFFFF"/>
            <w:noWrap/>
            <w:vAlign w:val="bottom"/>
            <w:hideMark/>
          </w:tcPr>
          <w:p w14:paraId="3C1E81FF"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188</w:t>
            </w:r>
          </w:p>
        </w:tc>
        <w:tc>
          <w:tcPr>
            <w:tcW w:w="400" w:type="pct"/>
            <w:tcBorders>
              <w:top w:val="nil"/>
              <w:left w:val="nil"/>
              <w:bottom w:val="nil"/>
              <w:right w:val="nil"/>
            </w:tcBorders>
            <w:shd w:val="clear" w:color="000000" w:fill="FFFFFF"/>
            <w:noWrap/>
            <w:vAlign w:val="bottom"/>
            <w:hideMark/>
          </w:tcPr>
          <w:p w14:paraId="796DF9B0"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219</w:t>
            </w:r>
          </w:p>
        </w:tc>
        <w:tc>
          <w:tcPr>
            <w:tcW w:w="400" w:type="pct"/>
            <w:tcBorders>
              <w:top w:val="nil"/>
              <w:left w:val="nil"/>
              <w:bottom w:val="nil"/>
              <w:right w:val="nil"/>
            </w:tcBorders>
            <w:shd w:val="clear" w:color="000000" w:fill="FFFFFF"/>
            <w:noWrap/>
            <w:vAlign w:val="bottom"/>
            <w:hideMark/>
          </w:tcPr>
          <w:p w14:paraId="0B10BDEA"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209</w:t>
            </w:r>
          </w:p>
        </w:tc>
        <w:tc>
          <w:tcPr>
            <w:tcW w:w="400" w:type="pct"/>
            <w:tcBorders>
              <w:top w:val="nil"/>
              <w:left w:val="nil"/>
              <w:bottom w:val="nil"/>
              <w:right w:val="nil"/>
            </w:tcBorders>
            <w:shd w:val="clear" w:color="000000" w:fill="FFFFFF"/>
            <w:noWrap/>
            <w:vAlign w:val="bottom"/>
            <w:hideMark/>
          </w:tcPr>
          <w:p w14:paraId="1C527FEB"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219</w:t>
            </w:r>
          </w:p>
        </w:tc>
        <w:tc>
          <w:tcPr>
            <w:tcW w:w="400" w:type="pct"/>
            <w:tcBorders>
              <w:top w:val="nil"/>
              <w:left w:val="nil"/>
              <w:bottom w:val="nil"/>
              <w:right w:val="nil"/>
            </w:tcBorders>
            <w:shd w:val="clear" w:color="000000" w:fill="FFFFFF"/>
            <w:noWrap/>
            <w:vAlign w:val="bottom"/>
            <w:hideMark/>
          </w:tcPr>
          <w:p w14:paraId="24021FE8"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340</w:t>
            </w:r>
          </w:p>
        </w:tc>
        <w:tc>
          <w:tcPr>
            <w:tcW w:w="400" w:type="pct"/>
            <w:tcBorders>
              <w:top w:val="nil"/>
              <w:left w:val="nil"/>
              <w:bottom w:val="nil"/>
              <w:right w:val="nil"/>
            </w:tcBorders>
            <w:shd w:val="clear" w:color="000000" w:fill="FFFFFF"/>
            <w:noWrap/>
            <w:vAlign w:val="bottom"/>
            <w:hideMark/>
          </w:tcPr>
          <w:p w14:paraId="008ED057"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364</w:t>
            </w:r>
          </w:p>
        </w:tc>
        <w:tc>
          <w:tcPr>
            <w:tcW w:w="400" w:type="pct"/>
            <w:tcBorders>
              <w:top w:val="nil"/>
              <w:left w:val="nil"/>
              <w:bottom w:val="nil"/>
              <w:right w:val="nil"/>
            </w:tcBorders>
            <w:shd w:val="clear" w:color="000000" w:fill="FFFFFF"/>
            <w:noWrap/>
            <w:vAlign w:val="bottom"/>
            <w:hideMark/>
          </w:tcPr>
          <w:p w14:paraId="01DB50E8"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396</w:t>
            </w:r>
          </w:p>
        </w:tc>
        <w:tc>
          <w:tcPr>
            <w:tcW w:w="400" w:type="pct"/>
            <w:tcBorders>
              <w:top w:val="nil"/>
              <w:left w:val="nil"/>
              <w:bottom w:val="nil"/>
              <w:right w:val="nil"/>
            </w:tcBorders>
            <w:shd w:val="clear" w:color="000000" w:fill="FFFFFF"/>
            <w:noWrap/>
            <w:vAlign w:val="bottom"/>
            <w:hideMark/>
          </w:tcPr>
          <w:p w14:paraId="55BB89B5"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337</w:t>
            </w:r>
          </w:p>
        </w:tc>
        <w:tc>
          <w:tcPr>
            <w:tcW w:w="401" w:type="pct"/>
            <w:tcBorders>
              <w:top w:val="nil"/>
              <w:left w:val="nil"/>
              <w:bottom w:val="nil"/>
              <w:right w:val="single" w:sz="8" w:space="0" w:color="auto"/>
            </w:tcBorders>
            <w:shd w:val="clear" w:color="000000" w:fill="FFFFFF"/>
            <w:noWrap/>
            <w:vAlign w:val="bottom"/>
            <w:hideMark/>
          </w:tcPr>
          <w:p w14:paraId="169EB74A"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329</w:t>
            </w:r>
          </w:p>
        </w:tc>
      </w:tr>
      <w:tr w:rsidR="00052FB8" w:rsidRPr="00052FB8" w14:paraId="14D5219D" w14:textId="77777777" w:rsidTr="00052FB8">
        <w:trPr>
          <w:trHeight w:val="278"/>
        </w:trPr>
        <w:tc>
          <w:tcPr>
            <w:tcW w:w="1398" w:type="pct"/>
            <w:tcBorders>
              <w:top w:val="nil"/>
              <w:left w:val="single" w:sz="8" w:space="0" w:color="auto"/>
              <w:bottom w:val="nil"/>
              <w:right w:val="nil"/>
            </w:tcBorders>
            <w:shd w:val="clear" w:color="000000" w:fill="FFFFFF"/>
            <w:noWrap/>
            <w:vAlign w:val="bottom"/>
            <w:hideMark/>
          </w:tcPr>
          <w:p w14:paraId="73540D83" w14:textId="77777777" w:rsidR="00052FB8" w:rsidRPr="00052FB8" w:rsidRDefault="00052FB8" w:rsidP="00052FB8">
            <w:pPr>
              <w:spacing w:after="0"/>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Taxes less subsidies on production ($m)</w:t>
            </w:r>
          </w:p>
        </w:tc>
        <w:tc>
          <w:tcPr>
            <w:tcW w:w="401" w:type="pct"/>
            <w:tcBorders>
              <w:top w:val="nil"/>
              <w:left w:val="nil"/>
              <w:bottom w:val="nil"/>
              <w:right w:val="nil"/>
            </w:tcBorders>
            <w:shd w:val="clear" w:color="000000" w:fill="FFFFFF"/>
            <w:noWrap/>
            <w:vAlign w:val="bottom"/>
            <w:hideMark/>
          </w:tcPr>
          <w:p w14:paraId="7A97614F"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-23</w:t>
            </w:r>
          </w:p>
        </w:tc>
        <w:tc>
          <w:tcPr>
            <w:tcW w:w="400" w:type="pct"/>
            <w:tcBorders>
              <w:top w:val="nil"/>
              <w:left w:val="nil"/>
              <w:bottom w:val="nil"/>
              <w:right w:val="nil"/>
            </w:tcBorders>
            <w:shd w:val="clear" w:color="000000" w:fill="FFFFFF"/>
            <w:noWrap/>
            <w:vAlign w:val="bottom"/>
            <w:hideMark/>
          </w:tcPr>
          <w:p w14:paraId="1C7D0452"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-21</w:t>
            </w:r>
          </w:p>
        </w:tc>
        <w:tc>
          <w:tcPr>
            <w:tcW w:w="400" w:type="pct"/>
            <w:tcBorders>
              <w:top w:val="nil"/>
              <w:left w:val="nil"/>
              <w:bottom w:val="nil"/>
              <w:right w:val="nil"/>
            </w:tcBorders>
            <w:shd w:val="clear" w:color="000000" w:fill="FFFFFF"/>
            <w:noWrap/>
            <w:vAlign w:val="bottom"/>
            <w:hideMark/>
          </w:tcPr>
          <w:p w14:paraId="031B7192"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-23</w:t>
            </w:r>
          </w:p>
        </w:tc>
        <w:tc>
          <w:tcPr>
            <w:tcW w:w="400" w:type="pct"/>
            <w:tcBorders>
              <w:top w:val="nil"/>
              <w:left w:val="nil"/>
              <w:bottom w:val="nil"/>
              <w:right w:val="nil"/>
            </w:tcBorders>
            <w:shd w:val="clear" w:color="000000" w:fill="FFFFFF"/>
            <w:noWrap/>
            <w:vAlign w:val="bottom"/>
            <w:hideMark/>
          </w:tcPr>
          <w:p w14:paraId="4EE08EDB"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-25</w:t>
            </w:r>
          </w:p>
        </w:tc>
        <w:tc>
          <w:tcPr>
            <w:tcW w:w="400" w:type="pct"/>
            <w:tcBorders>
              <w:top w:val="nil"/>
              <w:left w:val="nil"/>
              <w:bottom w:val="nil"/>
              <w:right w:val="nil"/>
            </w:tcBorders>
            <w:shd w:val="clear" w:color="000000" w:fill="FFFFFF"/>
            <w:noWrap/>
            <w:vAlign w:val="bottom"/>
            <w:hideMark/>
          </w:tcPr>
          <w:p w14:paraId="17D556D5"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-36</w:t>
            </w:r>
          </w:p>
        </w:tc>
        <w:tc>
          <w:tcPr>
            <w:tcW w:w="400" w:type="pct"/>
            <w:tcBorders>
              <w:top w:val="nil"/>
              <w:left w:val="nil"/>
              <w:bottom w:val="nil"/>
              <w:right w:val="nil"/>
            </w:tcBorders>
            <w:shd w:val="clear" w:color="000000" w:fill="FFFFFF"/>
            <w:noWrap/>
            <w:vAlign w:val="bottom"/>
            <w:hideMark/>
          </w:tcPr>
          <w:p w14:paraId="6E70E9BD"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-38</w:t>
            </w:r>
          </w:p>
        </w:tc>
        <w:tc>
          <w:tcPr>
            <w:tcW w:w="400" w:type="pct"/>
            <w:tcBorders>
              <w:top w:val="nil"/>
              <w:left w:val="nil"/>
              <w:bottom w:val="nil"/>
              <w:right w:val="nil"/>
            </w:tcBorders>
            <w:shd w:val="clear" w:color="000000" w:fill="FFFFFF"/>
            <w:noWrap/>
            <w:vAlign w:val="bottom"/>
            <w:hideMark/>
          </w:tcPr>
          <w:p w14:paraId="7CC3F8FC"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-29</w:t>
            </w:r>
          </w:p>
        </w:tc>
        <w:tc>
          <w:tcPr>
            <w:tcW w:w="400" w:type="pct"/>
            <w:tcBorders>
              <w:top w:val="nil"/>
              <w:left w:val="nil"/>
              <w:bottom w:val="nil"/>
              <w:right w:val="nil"/>
            </w:tcBorders>
            <w:shd w:val="clear" w:color="000000" w:fill="FFFFFF"/>
            <w:noWrap/>
            <w:vAlign w:val="bottom"/>
            <w:hideMark/>
          </w:tcPr>
          <w:p w14:paraId="0533C92C"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-42</w:t>
            </w:r>
          </w:p>
        </w:tc>
        <w:tc>
          <w:tcPr>
            <w:tcW w:w="401" w:type="pct"/>
            <w:tcBorders>
              <w:top w:val="nil"/>
              <w:left w:val="nil"/>
              <w:bottom w:val="nil"/>
              <w:right w:val="single" w:sz="8" w:space="0" w:color="auto"/>
            </w:tcBorders>
            <w:shd w:val="clear" w:color="000000" w:fill="FFFFFF"/>
            <w:noWrap/>
            <w:vAlign w:val="bottom"/>
            <w:hideMark/>
          </w:tcPr>
          <w:p w14:paraId="2EB94692" w14:textId="77777777" w:rsidR="00052FB8" w:rsidRPr="00052FB8" w:rsidRDefault="00052FB8" w:rsidP="00052FB8">
            <w:pPr>
              <w:spacing w:after="0"/>
              <w:jc w:val="right"/>
              <w:rPr>
                <w:rFonts w:ascii="Arial" w:eastAsia="Times New Roman" w:hAnsi="Arial" w:cs="Arial"/>
                <w:color w:val="231F20"/>
                <w:sz w:val="14"/>
                <w:szCs w:val="14"/>
                <w:lang w:eastAsia="en-AU"/>
              </w:rPr>
            </w:pPr>
            <w:r w:rsidRPr="00052FB8">
              <w:rPr>
                <w:rFonts w:ascii="Arial" w:eastAsia="Times New Roman" w:hAnsi="Arial" w:cs="Arial"/>
                <w:color w:val="231F20"/>
                <w:sz w:val="14"/>
                <w:szCs w:val="14"/>
                <w:lang w:eastAsia="en-AU"/>
              </w:rPr>
              <w:t>-44</w:t>
            </w:r>
          </w:p>
        </w:tc>
      </w:tr>
      <w:tr w:rsidR="00052FB8" w:rsidRPr="00052FB8" w14:paraId="64424F18" w14:textId="77777777" w:rsidTr="00052FB8">
        <w:trPr>
          <w:trHeight w:val="278"/>
        </w:trPr>
        <w:tc>
          <w:tcPr>
            <w:tcW w:w="1398" w:type="pct"/>
            <w:tcBorders>
              <w:top w:val="nil"/>
              <w:left w:val="single" w:sz="8" w:space="0" w:color="auto"/>
              <w:bottom w:val="nil"/>
              <w:right w:val="nil"/>
            </w:tcBorders>
            <w:shd w:val="clear" w:color="000000" w:fill="FFFFFF"/>
            <w:noWrap/>
            <w:vAlign w:val="bottom"/>
            <w:hideMark/>
          </w:tcPr>
          <w:p w14:paraId="4F773DF4" w14:textId="77777777" w:rsidR="00052FB8" w:rsidRPr="00052FB8" w:rsidRDefault="00052FB8" w:rsidP="00052FB8">
            <w:pPr>
              <w:spacing w:after="0"/>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GVA ($m)</w:t>
            </w:r>
          </w:p>
        </w:tc>
        <w:tc>
          <w:tcPr>
            <w:tcW w:w="401" w:type="pct"/>
            <w:tcBorders>
              <w:top w:val="nil"/>
              <w:left w:val="nil"/>
              <w:bottom w:val="nil"/>
              <w:right w:val="nil"/>
            </w:tcBorders>
            <w:shd w:val="clear" w:color="000000" w:fill="FFFFFF"/>
            <w:noWrap/>
            <w:vAlign w:val="bottom"/>
            <w:hideMark/>
          </w:tcPr>
          <w:p w14:paraId="2C90A324"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503</w:t>
            </w:r>
          </w:p>
        </w:tc>
        <w:tc>
          <w:tcPr>
            <w:tcW w:w="400" w:type="pct"/>
            <w:tcBorders>
              <w:top w:val="nil"/>
              <w:left w:val="nil"/>
              <w:bottom w:val="nil"/>
              <w:right w:val="nil"/>
            </w:tcBorders>
            <w:shd w:val="clear" w:color="000000" w:fill="FFFFFF"/>
            <w:noWrap/>
            <w:vAlign w:val="bottom"/>
            <w:hideMark/>
          </w:tcPr>
          <w:p w14:paraId="43CF6C54"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559</w:t>
            </w:r>
          </w:p>
        </w:tc>
        <w:tc>
          <w:tcPr>
            <w:tcW w:w="400" w:type="pct"/>
            <w:tcBorders>
              <w:top w:val="nil"/>
              <w:left w:val="nil"/>
              <w:bottom w:val="nil"/>
              <w:right w:val="nil"/>
            </w:tcBorders>
            <w:shd w:val="clear" w:color="000000" w:fill="FFFFFF"/>
            <w:noWrap/>
            <w:vAlign w:val="bottom"/>
            <w:hideMark/>
          </w:tcPr>
          <w:p w14:paraId="077B9A9A"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580</w:t>
            </w:r>
          </w:p>
        </w:tc>
        <w:tc>
          <w:tcPr>
            <w:tcW w:w="400" w:type="pct"/>
            <w:tcBorders>
              <w:top w:val="nil"/>
              <w:left w:val="nil"/>
              <w:bottom w:val="nil"/>
              <w:right w:val="nil"/>
            </w:tcBorders>
            <w:shd w:val="clear" w:color="000000" w:fill="FFFFFF"/>
            <w:noWrap/>
            <w:vAlign w:val="bottom"/>
            <w:hideMark/>
          </w:tcPr>
          <w:p w14:paraId="2BE6AF62"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616</w:t>
            </w:r>
          </w:p>
        </w:tc>
        <w:tc>
          <w:tcPr>
            <w:tcW w:w="400" w:type="pct"/>
            <w:tcBorders>
              <w:top w:val="nil"/>
              <w:left w:val="nil"/>
              <w:bottom w:val="nil"/>
              <w:right w:val="nil"/>
            </w:tcBorders>
            <w:shd w:val="clear" w:color="000000" w:fill="FFFFFF"/>
            <w:noWrap/>
            <w:vAlign w:val="bottom"/>
            <w:hideMark/>
          </w:tcPr>
          <w:p w14:paraId="4BE3073C"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652</w:t>
            </w:r>
          </w:p>
        </w:tc>
        <w:tc>
          <w:tcPr>
            <w:tcW w:w="400" w:type="pct"/>
            <w:tcBorders>
              <w:top w:val="nil"/>
              <w:left w:val="nil"/>
              <w:bottom w:val="nil"/>
              <w:right w:val="nil"/>
            </w:tcBorders>
            <w:shd w:val="clear" w:color="000000" w:fill="FFFFFF"/>
            <w:noWrap/>
            <w:vAlign w:val="bottom"/>
            <w:hideMark/>
          </w:tcPr>
          <w:p w14:paraId="5F997152"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681</w:t>
            </w:r>
          </w:p>
        </w:tc>
        <w:tc>
          <w:tcPr>
            <w:tcW w:w="400" w:type="pct"/>
            <w:tcBorders>
              <w:top w:val="nil"/>
              <w:left w:val="nil"/>
              <w:bottom w:val="nil"/>
              <w:right w:val="nil"/>
            </w:tcBorders>
            <w:shd w:val="clear" w:color="000000" w:fill="FFFFFF"/>
            <w:noWrap/>
            <w:vAlign w:val="bottom"/>
            <w:hideMark/>
          </w:tcPr>
          <w:p w14:paraId="1C9D3F8B"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708</w:t>
            </w:r>
          </w:p>
        </w:tc>
        <w:tc>
          <w:tcPr>
            <w:tcW w:w="400" w:type="pct"/>
            <w:tcBorders>
              <w:top w:val="nil"/>
              <w:left w:val="nil"/>
              <w:bottom w:val="nil"/>
              <w:right w:val="nil"/>
            </w:tcBorders>
            <w:shd w:val="clear" w:color="000000" w:fill="FFFFFF"/>
            <w:noWrap/>
            <w:vAlign w:val="bottom"/>
            <w:hideMark/>
          </w:tcPr>
          <w:p w14:paraId="579B686C"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656</w:t>
            </w:r>
          </w:p>
        </w:tc>
        <w:tc>
          <w:tcPr>
            <w:tcW w:w="401" w:type="pct"/>
            <w:tcBorders>
              <w:top w:val="nil"/>
              <w:left w:val="nil"/>
              <w:bottom w:val="nil"/>
              <w:right w:val="single" w:sz="8" w:space="0" w:color="auto"/>
            </w:tcBorders>
            <w:shd w:val="clear" w:color="000000" w:fill="FFFFFF"/>
            <w:noWrap/>
            <w:vAlign w:val="bottom"/>
            <w:hideMark/>
          </w:tcPr>
          <w:p w14:paraId="0001E888"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653</w:t>
            </w:r>
          </w:p>
        </w:tc>
      </w:tr>
      <w:tr w:rsidR="00052FB8" w:rsidRPr="00052FB8" w14:paraId="1A5ECF61" w14:textId="77777777" w:rsidTr="00052FB8">
        <w:trPr>
          <w:trHeight w:val="278"/>
        </w:trPr>
        <w:tc>
          <w:tcPr>
            <w:tcW w:w="1398" w:type="pct"/>
            <w:tcBorders>
              <w:top w:val="nil"/>
              <w:left w:val="single" w:sz="8" w:space="0" w:color="auto"/>
              <w:bottom w:val="single" w:sz="8" w:space="0" w:color="auto"/>
              <w:right w:val="nil"/>
            </w:tcBorders>
            <w:shd w:val="clear" w:color="000000" w:fill="FFFFFF"/>
            <w:noWrap/>
            <w:vAlign w:val="bottom"/>
            <w:hideMark/>
          </w:tcPr>
          <w:p w14:paraId="5EE13392" w14:textId="77777777" w:rsidR="00052FB8" w:rsidRPr="00052FB8" w:rsidRDefault="00052FB8" w:rsidP="00052FB8">
            <w:pPr>
              <w:spacing w:after="0"/>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As a per cent of GDP</w:t>
            </w:r>
          </w:p>
        </w:tc>
        <w:tc>
          <w:tcPr>
            <w:tcW w:w="401" w:type="pct"/>
            <w:tcBorders>
              <w:top w:val="nil"/>
              <w:left w:val="nil"/>
              <w:bottom w:val="single" w:sz="8" w:space="0" w:color="auto"/>
              <w:right w:val="nil"/>
            </w:tcBorders>
            <w:shd w:val="clear" w:color="000000" w:fill="FFFFFF"/>
            <w:noWrap/>
            <w:vAlign w:val="bottom"/>
            <w:hideMark/>
          </w:tcPr>
          <w:p w14:paraId="0084464E"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0" w:type="pct"/>
            <w:tcBorders>
              <w:top w:val="nil"/>
              <w:left w:val="nil"/>
              <w:bottom w:val="single" w:sz="8" w:space="0" w:color="auto"/>
              <w:right w:val="nil"/>
            </w:tcBorders>
            <w:shd w:val="clear" w:color="000000" w:fill="FFFFFF"/>
            <w:noWrap/>
            <w:vAlign w:val="bottom"/>
            <w:hideMark/>
          </w:tcPr>
          <w:p w14:paraId="6D89BEC7"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0" w:type="pct"/>
            <w:tcBorders>
              <w:top w:val="nil"/>
              <w:left w:val="nil"/>
              <w:bottom w:val="single" w:sz="8" w:space="0" w:color="auto"/>
              <w:right w:val="nil"/>
            </w:tcBorders>
            <w:shd w:val="clear" w:color="000000" w:fill="FFFFFF"/>
            <w:noWrap/>
            <w:vAlign w:val="bottom"/>
            <w:hideMark/>
          </w:tcPr>
          <w:p w14:paraId="5868CB15"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0" w:type="pct"/>
            <w:tcBorders>
              <w:top w:val="nil"/>
              <w:left w:val="nil"/>
              <w:bottom w:val="single" w:sz="8" w:space="0" w:color="auto"/>
              <w:right w:val="nil"/>
            </w:tcBorders>
            <w:shd w:val="clear" w:color="000000" w:fill="FFFFFF"/>
            <w:noWrap/>
            <w:vAlign w:val="bottom"/>
            <w:hideMark/>
          </w:tcPr>
          <w:p w14:paraId="4743D47F"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0" w:type="pct"/>
            <w:tcBorders>
              <w:top w:val="nil"/>
              <w:left w:val="nil"/>
              <w:bottom w:val="single" w:sz="8" w:space="0" w:color="auto"/>
              <w:right w:val="nil"/>
            </w:tcBorders>
            <w:shd w:val="clear" w:color="000000" w:fill="FFFFFF"/>
            <w:noWrap/>
            <w:vAlign w:val="bottom"/>
            <w:hideMark/>
          </w:tcPr>
          <w:p w14:paraId="103BED3F"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0" w:type="pct"/>
            <w:tcBorders>
              <w:top w:val="nil"/>
              <w:left w:val="nil"/>
              <w:bottom w:val="single" w:sz="8" w:space="0" w:color="auto"/>
              <w:right w:val="nil"/>
            </w:tcBorders>
            <w:shd w:val="clear" w:color="000000" w:fill="FFFFFF"/>
            <w:noWrap/>
            <w:vAlign w:val="bottom"/>
            <w:hideMark/>
          </w:tcPr>
          <w:p w14:paraId="66094CF2"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0" w:type="pct"/>
            <w:tcBorders>
              <w:top w:val="nil"/>
              <w:left w:val="nil"/>
              <w:bottom w:val="single" w:sz="8" w:space="0" w:color="auto"/>
              <w:right w:val="nil"/>
            </w:tcBorders>
            <w:shd w:val="clear" w:color="000000" w:fill="FFFFFF"/>
            <w:noWrap/>
            <w:vAlign w:val="bottom"/>
            <w:hideMark/>
          </w:tcPr>
          <w:p w14:paraId="0DD9CF90"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0" w:type="pct"/>
            <w:tcBorders>
              <w:top w:val="nil"/>
              <w:left w:val="nil"/>
              <w:bottom w:val="single" w:sz="8" w:space="0" w:color="auto"/>
              <w:right w:val="nil"/>
            </w:tcBorders>
            <w:shd w:val="clear" w:color="000000" w:fill="FFFFFF"/>
            <w:noWrap/>
            <w:vAlign w:val="bottom"/>
            <w:hideMark/>
          </w:tcPr>
          <w:p w14:paraId="77FC6D26" w14:textId="77777777"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c>
          <w:tcPr>
            <w:tcW w:w="401" w:type="pct"/>
            <w:tcBorders>
              <w:top w:val="nil"/>
              <w:left w:val="nil"/>
              <w:bottom w:val="single" w:sz="8" w:space="0" w:color="auto"/>
              <w:right w:val="single" w:sz="8" w:space="0" w:color="auto"/>
            </w:tcBorders>
            <w:shd w:val="clear" w:color="000000" w:fill="FFFFFF"/>
            <w:noWrap/>
            <w:vAlign w:val="bottom"/>
            <w:hideMark/>
          </w:tcPr>
          <w:p w14:paraId="29F44098" w14:textId="53920410" w:rsidR="00052FB8" w:rsidRPr="00052FB8" w:rsidRDefault="00052FB8" w:rsidP="00052FB8">
            <w:pPr>
              <w:spacing w:after="0"/>
              <w:jc w:val="right"/>
              <w:rPr>
                <w:rFonts w:ascii="Arial" w:eastAsia="Times New Roman" w:hAnsi="Arial" w:cs="Arial"/>
                <w:b/>
                <w:bCs/>
                <w:color w:val="231F20"/>
                <w:sz w:val="14"/>
                <w:szCs w:val="14"/>
                <w:lang w:eastAsia="en-AU"/>
              </w:rPr>
            </w:pPr>
            <w:r w:rsidRPr="00052FB8">
              <w:rPr>
                <w:rFonts w:ascii="Arial" w:eastAsia="Times New Roman" w:hAnsi="Arial" w:cs="Arial"/>
                <w:b/>
                <w:bCs/>
                <w:color w:val="231F20"/>
                <w:sz w:val="14"/>
                <w:szCs w:val="14"/>
                <w:lang w:eastAsia="en-AU"/>
              </w:rPr>
              <w:t>0.04</w:t>
            </w:r>
          </w:p>
        </w:tc>
      </w:tr>
    </w:tbl>
    <w:p w14:paraId="7E4DC130" w14:textId="47256925" w:rsidR="00831644" w:rsidRPr="00C674F0" w:rsidRDefault="003A0D29" w:rsidP="00831644">
      <w:pPr>
        <w:rPr>
          <w:sz w:val="18"/>
          <w:szCs w:val="18"/>
        </w:rPr>
      </w:pPr>
      <w:r w:rsidRPr="00C674F0">
        <w:rPr>
          <w:sz w:val="18"/>
          <w:szCs w:val="18"/>
        </w:rPr>
        <w:t xml:space="preserve">Components of GDP are presented nominally. Further detail is </w:t>
      </w:r>
      <w:r w:rsidR="007A1E0F" w:rsidRPr="00C674F0">
        <w:rPr>
          <w:sz w:val="18"/>
          <w:szCs w:val="18"/>
        </w:rPr>
        <w:t>provided</w:t>
      </w:r>
      <w:r w:rsidRPr="00C674F0">
        <w:rPr>
          <w:sz w:val="18"/>
          <w:szCs w:val="18"/>
        </w:rPr>
        <w:t xml:space="preserve"> at</w:t>
      </w:r>
      <w:r w:rsidRPr="00C674F0">
        <w:rPr>
          <w:i/>
          <w:sz w:val="18"/>
          <w:szCs w:val="18"/>
        </w:rPr>
        <w:t xml:space="preserve"> </w:t>
      </w:r>
      <w:r w:rsidR="00831644" w:rsidRPr="00C674F0">
        <w:rPr>
          <w:i/>
          <w:sz w:val="18"/>
          <w:szCs w:val="18"/>
        </w:rPr>
        <w:fldChar w:fldCharType="begin"/>
      </w:r>
      <w:r w:rsidR="00831644" w:rsidRPr="00C674F0">
        <w:rPr>
          <w:i/>
          <w:sz w:val="18"/>
          <w:szCs w:val="18"/>
        </w:rPr>
        <w:instrText xml:space="preserve"> REF _Ref522886181 \h  \* MERGEFORMAT </w:instrText>
      </w:r>
      <w:r w:rsidR="00831644" w:rsidRPr="00C674F0">
        <w:rPr>
          <w:i/>
          <w:sz w:val="18"/>
          <w:szCs w:val="18"/>
        </w:rPr>
      </w:r>
      <w:r w:rsidR="00831644" w:rsidRPr="00C674F0">
        <w:rPr>
          <w:i/>
          <w:sz w:val="18"/>
          <w:szCs w:val="18"/>
        </w:rPr>
        <w:fldChar w:fldCharType="separate"/>
      </w:r>
      <w:r w:rsidR="00B631DA" w:rsidRPr="00B631DA">
        <w:rPr>
          <w:i/>
          <w:sz w:val="18"/>
          <w:szCs w:val="18"/>
        </w:rPr>
        <w:t>Appendix D: Structure for cultural and creative activity of the domain tables</w:t>
      </w:r>
      <w:r w:rsidR="00831644" w:rsidRPr="00C674F0">
        <w:rPr>
          <w:i/>
          <w:sz w:val="18"/>
          <w:szCs w:val="18"/>
        </w:rPr>
        <w:fldChar w:fldCharType="end"/>
      </w:r>
      <w:r w:rsidR="00831644" w:rsidRPr="00C674F0">
        <w:rPr>
          <w:sz w:val="18"/>
          <w:szCs w:val="18"/>
        </w:rPr>
        <w:t>.</w:t>
      </w:r>
    </w:p>
    <w:p w14:paraId="7E4DC132" w14:textId="77777777" w:rsidR="00E77D30" w:rsidRPr="00787C95" w:rsidRDefault="00E77D30" w:rsidP="00623850">
      <w:pPr>
        <w:spacing w:after="160" w:line="259" w:lineRule="auto"/>
        <w:rPr>
          <w:color w:val="231F20" w:themeColor="text1"/>
        </w:rPr>
      </w:pPr>
      <w:bookmarkStart w:id="213" w:name="_Toc521499909"/>
      <w:bookmarkStart w:id="214" w:name="_Toc522889094"/>
      <w:bookmarkStart w:id="215" w:name="_Toc523214100"/>
      <w:bookmarkStart w:id="216" w:name="_Toc523231279"/>
      <w:bookmarkStart w:id="217" w:name="_Toc523234157"/>
      <w:bookmarkStart w:id="218" w:name="_Toc526955076"/>
      <w:r w:rsidRPr="00787C95">
        <w:rPr>
          <w:b/>
          <w:color w:val="231F20" w:themeColor="text1"/>
        </w:rPr>
        <w:t xml:space="preserve">Figure </w:t>
      </w:r>
      <w:r w:rsidRPr="00787C95">
        <w:rPr>
          <w:b/>
          <w:color w:val="231F20" w:themeColor="text1"/>
        </w:rPr>
        <w:fldChar w:fldCharType="begin"/>
      </w:r>
      <w:r w:rsidRPr="00787C95">
        <w:rPr>
          <w:b/>
          <w:color w:val="231F20" w:themeColor="text1"/>
        </w:rPr>
        <w:instrText xml:space="preserve"> SEQ Figure \* ARABIC </w:instrText>
      </w:r>
      <w:r w:rsidRPr="00787C95">
        <w:rPr>
          <w:b/>
          <w:color w:val="231F20" w:themeColor="text1"/>
        </w:rPr>
        <w:fldChar w:fldCharType="separate"/>
      </w:r>
      <w:r w:rsidR="00B631DA">
        <w:rPr>
          <w:b/>
          <w:noProof/>
          <w:color w:val="231F20" w:themeColor="text1"/>
        </w:rPr>
        <w:t>16</w:t>
      </w:r>
      <w:r w:rsidRPr="00787C95">
        <w:rPr>
          <w:b/>
          <w:color w:val="231F20" w:themeColor="text1"/>
        </w:rPr>
        <w:fldChar w:fldCharType="end"/>
      </w:r>
      <w:r w:rsidRPr="00787C95">
        <w:rPr>
          <w:b/>
          <w:color w:val="231F20" w:themeColor="text1"/>
        </w:rPr>
        <w:t>.</w:t>
      </w:r>
      <w:r w:rsidRPr="00787C95">
        <w:rPr>
          <w:color w:val="231F20" w:themeColor="text1"/>
        </w:rPr>
        <w:t xml:space="preserve"> </w:t>
      </w:r>
      <w:r w:rsidR="005661FD" w:rsidRPr="00787C95">
        <w:rPr>
          <w:color w:val="231F20" w:themeColor="text1"/>
        </w:rPr>
        <w:t>GVA</w:t>
      </w:r>
      <w:r w:rsidR="00043988" w:rsidRPr="00787C95">
        <w:rPr>
          <w:color w:val="231F20" w:themeColor="text1"/>
        </w:rPr>
        <w:t>,</w:t>
      </w:r>
      <w:r w:rsidRPr="00787C95">
        <w:rPr>
          <w:color w:val="231F20" w:themeColor="text1"/>
        </w:rPr>
        <w:t xml:space="preserve"> Cultural and creative activity in</w:t>
      </w:r>
      <w:r w:rsidR="00771864">
        <w:rPr>
          <w:color w:val="231F20" w:themeColor="text1"/>
        </w:rPr>
        <w:t xml:space="preserve"> </w:t>
      </w:r>
      <w:r w:rsidRPr="00787C95">
        <w:rPr>
          <w:color w:val="231F20" w:themeColor="text1"/>
        </w:rPr>
        <w:t>museums, 2008-09 to 2016-17</w:t>
      </w:r>
      <w:bookmarkEnd w:id="213"/>
      <w:bookmarkEnd w:id="214"/>
      <w:bookmarkEnd w:id="215"/>
      <w:bookmarkEnd w:id="216"/>
      <w:bookmarkEnd w:id="217"/>
      <w:bookmarkEnd w:id="218"/>
    </w:p>
    <w:p w14:paraId="1B772C9D" w14:textId="0809FD9C" w:rsidR="00373868" w:rsidRDefault="00BC5085" w:rsidP="008650B6">
      <w:pPr>
        <w:rPr>
          <w:rFonts w:asciiTheme="majorHAnsi" w:eastAsiaTheme="majorEastAsia" w:hAnsiTheme="majorHAnsi" w:cstheme="majorBidi"/>
          <w:color w:val="0066AB"/>
          <w:sz w:val="28"/>
          <w:szCs w:val="24"/>
          <w:lang w:eastAsia="en-US"/>
        </w:rPr>
      </w:pPr>
      <w:r>
        <w:rPr>
          <w:noProof/>
          <w:lang w:eastAsia="en-AU"/>
        </w:rPr>
        <w:drawing>
          <wp:inline distT="0" distB="0" distL="0" distR="0" wp14:anchorId="4EC960BE" wp14:editId="3D034A4B">
            <wp:extent cx="5925820" cy="2616835"/>
            <wp:effectExtent l="0" t="0" r="0" b="0"/>
            <wp:docPr id="32" name="Picture 32" descr="These are two line charts showing cultural and creative activity in museums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museums increased by $151 million from 2008-09 to 2016-17. As a per cent of GDP, it has remained relatively flat over the period." title="Figure 16. GVA, Cultural and creative activity in museum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25820" cy="2616835"/>
                    </a:xfrm>
                    <a:prstGeom prst="rect">
                      <a:avLst/>
                    </a:prstGeom>
                  </pic:spPr>
                </pic:pic>
              </a:graphicData>
            </a:graphic>
          </wp:inline>
        </w:drawing>
      </w:r>
      <w:bookmarkStart w:id="219" w:name="_Toc521499949"/>
      <w:bookmarkStart w:id="220" w:name="_Toc522889041"/>
      <w:bookmarkStart w:id="221" w:name="_Toc523214140"/>
      <w:bookmarkStart w:id="222" w:name="_Toc523231319"/>
      <w:r w:rsidR="00373868" w:rsidRPr="008650B6">
        <w:rPr>
          <w:sz w:val="18"/>
          <w:szCs w:val="18"/>
        </w:rPr>
        <w:t>Source: ABS cat. 5204, 5209; BCAR calculations</w:t>
      </w:r>
      <w:r w:rsidR="00373868" w:rsidRPr="008650B6">
        <w:t xml:space="preserve"> </w:t>
      </w:r>
      <w:r w:rsidR="00373868">
        <w:br w:type="page"/>
      </w:r>
    </w:p>
    <w:p w14:paraId="7E4DC135" w14:textId="2D651F86" w:rsidR="00E77D30" w:rsidRPr="00FA065F" w:rsidRDefault="00E77D30" w:rsidP="00FA065F">
      <w:pPr>
        <w:pStyle w:val="Heading3"/>
      </w:pPr>
      <w:bookmarkStart w:id="223" w:name="_Toc526955094"/>
      <w:r w:rsidRPr="00373868">
        <w:lastRenderedPageBreak/>
        <w:t>Environmental heritage</w:t>
      </w:r>
      <w:bookmarkEnd w:id="219"/>
      <w:bookmarkEnd w:id="220"/>
      <w:bookmarkEnd w:id="221"/>
      <w:bookmarkEnd w:id="222"/>
      <w:bookmarkEnd w:id="223"/>
    </w:p>
    <w:p w14:paraId="7E4DC136" w14:textId="77777777" w:rsidR="00E77D30" w:rsidRDefault="00DC698D" w:rsidP="0074370F">
      <w:r w:rsidRPr="00F87354">
        <w:t>E</w:t>
      </w:r>
      <w:r w:rsidR="00E77D30" w:rsidRPr="00F87354">
        <w:t>nvironmental heritage</w:t>
      </w:r>
      <w:r w:rsidR="006232C1">
        <w:t xml:space="preserve"> consists</w:t>
      </w:r>
      <w:r>
        <w:t xml:space="preserve"> of</w:t>
      </w:r>
      <w:r w:rsidR="00E77D30">
        <w:t>:</w:t>
      </w:r>
    </w:p>
    <w:p w14:paraId="7E4DC137" w14:textId="4C903ECE" w:rsidR="00E77D30" w:rsidRDefault="00E77D30" w:rsidP="0074370F">
      <w:pPr>
        <w:pStyle w:val="ListParagraph"/>
        <w:numPr>
          <w:ilvl w:val="0"/>
          <w:numId w:val="6"/>
        </w:numPr>
      </w:pPr>
      <w:r w:rsidRPr="00772D95">
        <w:t xml:space="preserve">Zoological and </w:t>
      </w:r>
      <w:r w:rsidR="00F0410D">
        <w:t>b</w:t>
      </w:r>
      <w:r w:rsidRPr="00772D95">
        <w:t xml:space="preserve">otanical </w:t>
      </w:r>
      <w:r w:rsidR="00F0410D">
        <w:t>g</w:t>
      </w:r>
      <w:r w:rsidR="00363B97" w:rsidRPr="00772D95">
        <w:t xml:space="preserve">ardens </w:t>
      </w:r>
      <w:r w:rsidR="00F0410D">
        <w:t>o</w:t>
      </w:r>
      <w:r w:rsidR="00363B97" w:rsidRPr="00772D95">
        <w:t xml:space="preserve">peration </w:t>
      </w:r>
      <w:r w:rsidR="00363B97">
        <w:t>which</w:t>
      </w:r>
      <w:r>
        <w:t xml:space="preserve"> in</w:t>
      </w:r>
      <w:r w:rsidR="00363B97">
        <w:t>cludes</w:t>
      </w:r>
      <w:r>
        <w:t xml:space="preserve"> the active management, breeding, preservation, </w:t>
      </w:r>
      <w:r w:rsidR="00F9088C">
        <w:t xml:space="preserve">and </w:t>
      </w:r>
      <w:r>
        <w:t>study and exhibition of live plants and animals in a controlled environment such as zoological or botanical gardens</w:t>
      </w:r>
      <w:bookmarkStart w:id="224" w:name="_Ref523900521"/>
      <w:r w:rsidR="003651FE">
        <w:t>;</w:t>
      </w:r>
      <w:r w:rsidR="00F87354">
        <w:rPr>
          <w:rStyle w:val="EndnoteReference"/>
        </w:rPr>
        <w:endnoteReference w:id="14"/>
      </w:r>
      <w:bookmarkEnd w:id="224"/>
      <w:r>
        <w:t xml:space="preserve"> and</w:t>
      </w:r>
    </w:p>
    <w:p w14:paraId="7E4DC138" w14:textId="1943B283" w:rsidR="00E77D30" w:rsidRDefault="00E77D30" w:rsidP="00D47509">
      <w:pPr>
        <w:pStyle w:val="ListParagraph"/>
        <w:numPr>
          <w:ilvl w:val="0"/>
          <w:numId w:val="6"/>
        </w:numPr>
      </w:pPr>
      <w:r w:rsidRPr="00772D95">
        <w:t xml:space="preserve">Nature </w:t>
      </w:r>
      <w:r w:rsidR="00F0410D">
        <w:t>r</w:t>
      </w:r>
      <w:r w:rsidRPr="00772D95">
        <w:t xml:space="preserve">eserves and </w:t>
      </w:r>
      <w:r w:rsidR="00F0410D">
        <w:t>c</w:t>
      </w:r>
      <w:r w:rsidRPr="00772D95">
        <w:t>onserva</w:t>
      </w:r>
      <w:r w:rsidR="00363B97" w:rsidRPr="00772D95">
        <w:t xml:space="preserve">tion </w:t>
      </w:r>
      <w:r w:rsidR="00F0410D">
        <w:t>p</w:t>
      </w:r>
      <w:r w:rsidR="00363B97" w:rsidRPr="00772D95">
        <w:t xml:space="preserve">arks </w:t>
      </w:r>
      <w:r w:rsidR="00F0410D">
        <w:t>o</w:t>
      </w:r>
      <w:r w:rsidR="00363B97" w:rsidRPr="00772D95">
        <w:t>peration</w:t>
      </w:r>
      <w:r>
        <w:t xml:space="preserve"> </w:t>
      </w:r>
      <w:r w:rsidR="006232C1">
        <w:t>which is</w:t>
      </w:r>
      <w:r>
        <w:t xml:space="preserve"> the preservation of flora and fauna in their natural environment such as</w:t>
      </w:r>
      <w:r w:rsidR="00363B97">
        <w:t xml:space="preserve"> in</w:t>
      </w:r>
      <w:r>
        <w:t xml:space="preserve"> nature reserves and conservation parks</w:t>
      </w:r>
      <w:r w:rsidR="003651FE">
        <w:t>.</w:t>
      </w:r>
      <w:r w:rsidR="00D47509">
        <w:fldChar w:fldCharType="begin"/>
      </w:r>
      <w:r w:rsidR="00D47509">
        <w:instrText xml:space="preserve"> NOTEREF _Ref523900521 \f \h </w:instrText>
      </w:r>
      <w:r w:rsidR="00D47509">
        <w:fldChar w:fldCharType="separate"/>
      </w:r>
      <w:r w:rsidR="00B631DA" w:rsidRPr="00B631DA">
        <w:rPr>
          <w:rStyle w:val="EndnoteReference"/>
        </w:rPr>
        <w:t>13</w:t>
      </w:r>
      <w:r w:rsidR="00D47509">
        <w:fldChar w:fldCharType="end"/>
      </w:r>
    </w:p>
    <w:p w14:paraId="7E4DC139" w14:textId="23220FB2" w:rsidR="00775698" w:rsidRPr="00176681" w:rsidRDefault="00E77D30" w:rsidP="00775698">
      <w:r w:rsidRPr="00775698">
        <w:t>Government funding drives this domain’s pe</w:t>
      </w:r>
      <w:r w:rsidR="00363B97" w:rsidRPr="00775698">
        <w:t>rformance and</w:t>
      </w:r>
      <w:r w:rsidRPr="00775698">
        <w:t xml:space="preserve"> </w:t>
      </w:r>
      <w:r w:rsidR="00B3735F">
        <w:t>it</w:t>
      </w:r>
      <w:r w:rsidRPr="00775698">
        <w:t xml:space="preserve"> is highly sensitive to</w:t>
      </w:r>
      <w:r w:rsidR="00784008">
        <w:t xml:space="preserve"> changes in</w:t>
      </w:r>
      <w:r w:rsidR="007C7A3F" w:rsidRPr="00775698">
        <w:t xml:space="preserve"> funding arrangements</w:t>
      </w:r>
      <w:r w:rsidR="003651FE">
        <w:t>.</w:t>
      </w:r>
      <w:r w:rsidR="004B6957" w:rsidRPr="00775698">
        <w:rPr>
          <w:rStyle w:val="EndnoteReference"/>
        </w:rPr>
        <w:endnoteReference w:id="15"/>
      </w:r>
      <w:r w:rsidRPr="00775698">
        <w:t xml:space="preserve"> </w:t>
      </w:r>
      <w:r w:rsidR="00775698" w:rsidRPr="00775698">
        <w:t>GVA of cultural and creative activity in environmental heritage increased by $295</w:t>
      </w:r>
      <w:r w:rsidR="007A1E0F">
        <w:t> </w:t>
      </w:r>
      <w:r w:rsidR="00775698" w:rsidRPr="00775698">
        <w:t xml:space="preserve">million or 30.0 per cent from 2008-09 to 2016-17 while as a per cent of GDP, it has fallen </w:t>
      </w:r>
      <w:r w:rsidR="00B56E44">
        <w:t xml:space="preserve">slightly </w:t>
      </w:r>
      <w:r w:rsidR="00D43A1C">
        <w:t>by the end of</w:t>
      </w:r>
      <w:r w:rsidR="00775698" w:rsidRPr="00775698">
        <w:t xml:space="preserve"> the</w:t>
      </w:r>
      <w:r w:rsidR="00775698">
        <w:t xml:space="preserve"> period</w:t>
      </w:r>
      <w:r w:rsidR="004A6024">
        <w:t xml:space="preserve"> (Table 7</w:t>
      </w:r>
      <w:r w:rsidR="000F4B44">
        <w:t xml:space="preserve"> and Figure 17</w:t>
      </w:r>
      <w:r w:rsidR="004A6024">
        <w:t>)</w:t>
      </w:r>
      <w:r w:rsidR="00775698">
        <w:t xml:space="preserve">. </w:t>
      </w:r>
    </w:p>
    <w:p w14:paraId="7E4DC13A" w14:textId="77777777" w:rsidR="004D49B1" w:rsidRPr="00230AF4" w:rsidRDefault="00E77D30" w:rsidP="00230AF4">
      <w:pPr>
        <w:rPr>
          <w:color w:val="231F20" w:themeColor="text1"/>
        </w:rPr>
      </w:pPr>
      <w:bookmarkStart w:id="225" w:name="_Ref522885935"/>
      <w:bookmarkStart w:id="226" w:name="_Toc521499927"/>
      <w:bookmarkStart w:id="227" w:name="_Toc522875299"/>
      <w:bookmarkStart w:id="228" w:name="_Toc522889064"/>
      <w:bookmarkStart w:id="229" w:name="_Toc523214118"/>
      <w:bookmarkStart w:id="230" w:name="_Toc523231297"/>
      <w:bookmarkStart w:id="231" w:name="_Toc523234175"/>
      <w:bookmarkStart w:id="232" w:name="_Toc526955046"/>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7</w:t>
      </w:r>
      <w:r w:rsidRPr="00230AF4">
        <w:rPr>
          <w:b/>
          <w:noProof/>
          <w:color w:val="231F20" w:themeColor="text1"/>
        </w:rPr>
        <w:fldChar w:fldCharType="end"/>
      </w:r>
      <w:bookmarkEnd w:id="225"/>
      <w:r w:rsidRPr="00230AF4">
        <w:rPr>
          <w:b/>
          <w:noProof/>
          <w:color w:val="231F20" w:themeColor="text1"/>
        </w:rPr>
        <w:t>.</w:t>
      </w:r>
      <w:r w:rsidRPr="00230AF4">
        <w:rPr>
          <w:color w:val="231F20" w:themeColor="text1"/>
        </w:rPr>
        <w:t xml:space="preserve"> Cultural and creative activity in environmental heritage, 2008-09 to 2016-17</w:t>
      </w:r>
      <w:r w:rsidR="004D49B1" w:rsidRPr="00230AF4">
        <w:rPr>
          <w:rStyle w:val="FootnoteReference"/>
          <w:color w:val="231F20" w:themeColor="text1"/>
        </w:rPr>
        <w:footnoteReference w:id="6"/>
      </w:r>
      <w:bookmarkEnd w:id="226"/>
      <w:bookmarkEnd w:id="227"/>
      <w:bookmarkEnd w:id="228"/>
      <w:bookmarkEnd w:id="229"/>
      <w:bookmarkEnd w:id="230"/>
      <w:bookmarkEnd w:id="231"/>
      <w:bookmarkEnd w:id="232"/>
    </w:p>
    <w:tbl>
      <w:tblPr>
        <w:tblW w:w="5017" w:type="pct"/>
        <w:tblLook w:val="04A0" w:firstRow="1" w:lastRow="0" w:firstColumn="1" w:lastColumn="0" w:noHBand="0" w:noVBand="1"/>
        <w:tblCaption w:val="Table 7. Cultural and creative activity in environmental heritage, 2008-09 to 2016-17 "/>
        <w:tblDescription w:val="This is a table showing the value of cultural and creative activity in environmental heritage as well as its percentage of GDP. GVA of cultural and creative activity in environmental heritage increased by $295 million or 30.0 per cent from 2008-09 to 2016-17 while as a per cent of GDP, it has fallen slightly over the period. "/>
      </w:tblPr>
      <w:tblGrid>
        <w:gridCol w:w="2726"/>
        <w:gridCol w:w="739"/>
        <w:gridCol w:w="737"/>
        <w:gridCol w:w="737"/>
        <w:gridCol w:w="732"/>
        <w:gridCol w:w="731"/>
        <w:gridCol w:w="736"/>
        <w:gridCol w:w="736"/>
        <w:gridCol w:w="736"/>
        <w:gridCol w:w="734"/>
      </w:tblGrid>
      <w:tr w:rsidR="0053686E" w:rsidRPr="008878D8" w14:paraId="12015528" w14:textId="77777777" w:rsidTr="00C4207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608A78AE" w14:textId="77777777" w:rsidR="008878D8" w:rsidRPr="008878D8" w:rsidRDefault="008878D8">
            <w:pPr>
              <w:spacing w:after="0"/>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Environmental heritage</w:t>
            </w:r>
          </w:p>
        </w:tc>
        <w:tc>
          <w:tcPr>
            <w:tcW w:w="395" w:type="pct"/>
            <w:tcBorders>
              <w:top w:val="single" w:sz="8" w:space="0" w:color="auto"/>
              <w:left w:val="nil"/>
              <w:bottom w:val="nil"/>
              <w:right w:val="nil"/>
            </w:tcBorders>
            <w:shd w:val="clear" w:color="000000" w:fill="113652"/>
            <w:vAlign w:val="bottom"/>
            <w:hideMark/>
          </w:tcPr>
          <w:p w14:paraId="3B44A199"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52F8441F"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195A356D"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34C05A1C"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524DB0E6"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09884166"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4B41915D"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2D72762D"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1B2C6A93" w14:textId="77777777" w:rsidR="008878D8" w:rsidRPr="008878D8" w:rsidRDefault="008878D8" w:rsidP="008878D8">
            <w:pPr>
              <w:spacing w:after="0"/>
              <w:jc w:val="right"/>
              <w:rPr>
                <w:rFonts w:ascii="Arial" w:eastAsia="Times New Roman" w:hAnsi="Arial" w:cs="Arial"/>
                <w:b/>
                <w:bCs/>
                <w:color w:val="FFFFFF"/>
                <w:sz w:val="14"/>
                <w:szCs w:val="14"/>
                <w:lang w:eastAsia="en-AU"/>
              </w:rPr>
            </w:pPr>
            <w:r w:rsidRPr="008878D8">
              <w:rPr>
                <w:rFonts w:ascii="Arial" w:eastAsia="Times New Roman" w:hAnsi="Arial" w:cs="Arial"/>
                <w:b/>
                <w:bCs/>
                <w:color w:val="FFFFFF"/>
                <w:sz w:val="14"/>
                <w:szCs w:val="14"/>
                <w:lang w:eastAsia="en-AU"/>
              </w:rPr>
              <w:t>2016-17</w:t>
            </w:r>
          </w:p>
        </w:tc>
      </w:tr>
      <w:tr w:rsidR="00E108E6" w:rsidRPr="00E108E6" w14:paraId="203D2DBE"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582CAB82" w14:textId="5AEA28D9" w:rsidR="008878D8" w:rsidRPr="00E108E6" w:rsidRDefault="008878D8" w:rsidP="008878D8">
            <w:pPr>
              <w:spacing w:after="0"/>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Output ($m)</w:t>
            </w:r>
          </w:p>
        </w:tc>
        <w:tc>
          <w:tcPr>
            <w:tcW w:w="395" w:type="pct"/>
            <w:tcBorders>
              <w:top w:val="nil"/>
              <w:left w:val="nil"/>
              <w:bottom w:val="nil"/>
              <w:right w:val="nil"/>
            </w:tcBorders>
            <w:shd w:val="clear" w:color="000000" w:fill="FFFFFF"/>
            <w:noWrap/>
            <w:vAlign w:val="bottom"/>
            <w:hideMark/>
          </w:tcPr>
          <w:p w14:paraId="44BC7B1C"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2,194</w:t>
            </w:r>
          </w:p>
        </w:tc>
        <w:tc>
          <w:tcPr>
            <w:tcW w:w="394" w:type="pct"/>
            <w:tcBorders>
              <w:top w:val="nil"/>
              <w:left w:val="nil"/>
              <w:bottom w:val="nil"/>
              <w:right w:val="nil"/>
            </w:tcBorders>
            <w:shd w:val="clear" w:color="000000" w:fill="FFFFFF"/>
            <w:noWrap/>
            <w:vAlign w:val="bottom"/>
            <w:hideMark/>
          </w:tcPr>
          <w:p w14:paraId="0DCBB5B2"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2,523</w:t>
            </w:r>
          </w:p>
        </w:tc>
        <w:tc>
          <w:tcPr>
            <w:tcW w:w="394" w:type="pct"/>
            <w:tcBorders>
              <w:top w:val="nil"/>
              <w:left w:val="nil"/>
              <w:bottom w:val="nil"/>
              <w:right w:val="nil"/>
            </w:tcBorders>
            <w:shd w:val="clear" w:color="000000" w:fill="FFFFFF"/>
            <w:noWrap/>
            <w:vAlign w:val="bottom"/>
            <w:hideMark/>
          </w:tcPr>
          <w:p w14:paraId="5B061CF1"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2,747</w:t>
            </w:r>
          </w:p>
        </w:tc>
        <w:tc>
          <w:tcPr>
            <w:tcW w:w="391" w:type="pct"/>
            <w:tcBorders>
              <w:top w:val="nil"/>
              <w:left w:val="nil"/>
              <w:bottom w:val="nil"/>
              <w:right w:val="nil"/>
            </w:tcBorders>
            <w:shd w:val="clear" w:color="000000" w:fill="FFFFFF"/>
            <w:noWrap/>
            <w:vAlign w:val="bottom"/>
            <w:hideMark/>
          </w:tcPr>
          <w:p w14:paraId="14913AFF"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2,907</w:t>
            </w:r>
          </w:p>
        </w:tc>
        <w:tc>
          <w:tcPr>
            <w:tcW w:w="391" w:type="pct"/>
            <w:tcBorders>
              <w:top w:val="nil"/>
              <w:left w:val="nil"/>
              <w:bottom w:val="nil"/>
              <w:right w:val="nil"/>
            </w:tcBorders>
            <w:shd w:val="clear" w:color="000000" w:fill="FFFFFF"/>
            <w:noWrap/>
            <w:vAlign w:val="bottom"/>
            <w:hideMark/>
          </w:tcPr>
          <w:p w14:paraId="2290FC44"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2,436</w:t>
            </w:r>
          </w:p>
        </w:tc>
        <w:tc>
          <w:tcPr>
            <w:tcW w:w="394" w:type="pct"/>
            <w:tcBorders>
              <w:top w:val="nil"/>
              <w:left w:val="nil"/>
              <w:bottom w:val="nil"/>
              <w:right w:val="nil"/>
            </w:tcBorders>
            <w:shd w:val="clear" w:color="000000" w:fill="FFFFFF"/>
            <w:noWrap/>
            <w:vAlign w:val="bottom"/>
            <w:hideMark/>
          </w:tcPr>
          <w:p w14:paraId="2F2A75F3"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2,568</w:t>
            </w:r>
          </w:p>
        </w:tc>
        <w:tc>
          <w:tcPr>
            <w:tcW w:w="394" w:type="pct"/>
            <w:tcBorders>
              <w:top w:val="nil"/>
              <w:left w:val="nil"/>
              <w:bottom w:val="nil"/>
              <w:right w:val="nil"/>
            </w:tcBorders>
            <w:shd w:val="clear" w:color="000000" w:fill="FFFFFF"/>
            <w:noWrap/>
            <w:vAlign w:val="bottom"/>
            <w:hideMark/>
          </w:tcPr>
          <w:p w14:paraId="0AFBBC6E"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2,593</w:t>
            </w:r>
          </w:p>
        </w:tc>
        <w:tc>
          <w:tcPr>
            <w:tcW w:w="394" w:type="pct"/>
            <w:tcBorders>
              <w:top w:val="nil"/>
              <w:left w:val="nil"/>
              <w:bottom w:val="nil"/>
              <w:right w:val="nil"/>
            </w:tcBorders>
            <w:shd w:val="clear" w:color="000000" w:fill="FFFFFF"/>
            <w:noWrap/>
            <w:vAlign w:val="bottom"/>
            <w:hideMark/>
          </w:tcPr>
          <w:p w14:paraId="76787092"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2,705</w:t>
            </w:r>
          </w:p>
        </w:tc>
        <w:tc>
          <w:tcPr>
            <w:tcW w:w="393" w:type="pct"/>
            <w:tcBorders>
              <w:top w:val="nil"/>
              <w:left w:val="nil"/>
              <w:bottom w:val="nil"/>
              <w:right w:val="single" w:sz="8" w:space="0" w:color="auto"/>
            </w:tcBorders>
            <w:shd w:val="clear" w:color="000000" w:fill="FFFFFF"/>
            <w:noWrap/>
            <w:vAlign w:val="bottom"/>
            <w:hideMark/>
          </w:tcPr>
          <w:p w14:paraId="05837C1E"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2,850</w:t>
            </w:r>
          </w:p>
        </w:tc>
      </w:tr>
      <w:tr w:rsidR="00E108E6" w:rsidRPr="00E108E6" w14:paraId="76ABF2CA"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66109741" w14:textId="77777777" w:rsidR="008878D8" w:rsidRPr="00E108E6" w:rsidRDefault="008878D8" w:rsidP="008878D8">
            <w:pPr>
              <w:spacing w:after="0"/>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COE ($m)</w:t>
            </w:r>
          </w:p>
        </w:tc>
        <w:tc>
          <w:tcPr>
            <w:tcW w:w="395" w:type="pct"/>
            <w:tcBorders>
              <w:top w:val="nil"/>
              <w:left w:val="nil"/>
              <w:bottom w:val="nil"/>
              <w:right w:val="nil"/>
            </w:tcBorders>
            <w:shd w:val="clear" w:color="000000" w:fill="FFFFFF"/>
            <w:noWrap/>
            <w:vAlign w:val="bottom"/>
            <w:hideMark/>
          </w:tcPr>
          <w:p w14:paraId="25879286"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421</w:t>
            </w:r>
          </w:p>
        </w:tc>
        <w:tc>
          <w:tcPr>
            <w:tcW w:w="394" w:type="pct"/>
            <w:tcBorders>
              <w:top w:val="nil"/>
              <w:left w:val="nil"/>
              <w:bottom w:val="nil"/>
              <w:right w:val="nil"/>
            </w:tcBorders>
            <w:shd w:val="clear" w:color="000000" w:fill="FFFFFF"/>
            <w:noWrap/>
            <w:vAlign w:val="bottom"/>
            <w:hideMark/>
          </w:tcPr>
          <w:p w14:paraId="5D0CE676"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452</w:t>
            </w:r>
          </w:p>
        </w:tc>
        <w:tc>
          <w:tcPr>
            <w:tcW w:w="394" w:type="pct"/>
            <w:tcBorders>
              <w:top w:val="nil"/>
              <w:left w:val="nil"/>
              <w:bottom w:val="nil"/>
              <w:right w:val="nil"/>
            </w:tcBorders>
            <w:shd w:val="clear" w:color="000000" w:fill="FFFFFF"/>
            <w:noWrap/>
            <w:vAlign w:val="bottom"/>
            <w:hideMark/>
          </w:tcPr>
          <w:p w14:paraId="52F21728"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493</w:t>
            </w:r>
          </w:p>
        </w:tc>
        <w:tc>
          <w:tcPr>
            <w:tcW w:w="391" w:type="pct"/>
            <w:tcBorders>
              <w:top w:val="nil"/>
              <w:left w:val="nil"/>
              <w:bottom w:val="nil"/>
              <w:right w:val="nil"/>
            </w:tcBorders>
            <w:shd w:val="clear" w:color="000000" w:fill="FFFFFF"/>
            <w:noWrap/>
            <w:vAlign w:val="bottom"/>
            <w:hideMark/>
          </w:tcPr>
          <w:p w14:paraId="2C6F2EA7"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526</w:t>
            </w:r>
          </w:p>
        </w:tc>
        <w:tc>
          <w:tcPr>
            <w:tcW w:w="391" w:type="pct"/>
            <w:tcBorders>
              <w:top w:val="nil"/>
              <w:left w:val="nil"/>
              <w:bottom w:val="nil"/>
              <w:right w:val="nil"/>
            </w:tcBorders>
            <w:shd w:val="clear" w:color="000000" w:fill="FFFFFF"/>
            <w:noWrap/>
            <w:vAlign w:val="bottom"/>
            <w:hideMark/>
          </w:tcPr>
          <w:p w14:paraId="405D7D55"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433</w:t>
            </w:r>
          </w:p>
        </w:tc>
        <w:tc>
          <w:tcPr>
            <w:tcW w:w="394" w:type="pct"/>
            <w:tcBorders>
              <w:top w:val="nil"/>
              <w:left w:val="nil"/>
              <w:bottom w:val="nil"/>
              <w:right w:val="nil"/>
            </w:tcBorders>
            <w:shd w:val="clear" w:color="000000" w:fill="FFFFFF"/>
            <w:noWrap/>
            <w:vAlign w:val="bottom"/>
            <w:hideMark/>
          </w:tcPr>
          <w:p w14:paraId="5D9DF65A"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442</w:t>
            </w:r>
          </w:p>
        </w:tc>
        <w:tc>
          <w:tcPr>
            <w:tcW w:w="394" w:type="pct"/>
            <w:tcBorders>
              <w:top w:val="nil"/>
              <w:left w:val="nil"/>
              <w:bottom w:val="nil"/>
              <w:right w:val="nil"/>
            </w:tcBorders>
            <w:shd w:val="clear" w:color="000000" w:fill="FFFFFF"/>
            <w:noWrap/>
            <w:vAlign w:val="bottom"/>
            <w:hideMark/>
          </w:tcPr>
          <w:p w14:paraId="1000B7AF"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426</w:t>
            </w:r>
          </w:p>
        </w:tc>
        <w:tc>
          <w:tcPr>
            <w:tcW w:w="394" w:type="pct"/>
            <w:tcBorders>
              <w:top w:val="nil"/>
              <w:left w:val="nil"/>
              <w:bottom w:val="nil"/>
              <w:right w:val="nil"/>
            </w:tcBorders>
            <w:shd w:val="clear" w:color="000000" w:fill="FFFFFF"/>
            <w:noWrap/>
            <w:vAlign w:val="bottom"/>
            <w:hideMark/>
          </w:tcPr>
          <w:p w14:paraId="06937803"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450</w:t>
            </w:r>
          </w:p>
        </w:tc>
        <w:tc>
          <w:tcPr>
            <w:tcW w:w="393" w:type="pct"/>
            <w:tcBorders>
              <w:top w:val="nil"/>
              <w:left w:val="nil"/>
              <w:bottom w:val="nil"/>
              <w:right w:val="single" w:sz="8" w:space="0" w:color="auto"/>
            </w:tcBorders>
            <w:shd w:val="clear" w:color="000000" w:fill="FFFFFF"/>
            <w:noWrap/>
            <w:vAlign w:val="bottom"/>
            <w:hideMark/>
          </w:tcPr>
          <w:p w14:paraId="626FD0D9"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459</w:t>
            </w:r>
          </w:p>
        </w:tc>
      </w:tr>
      <w:tr w:rsidR="00E108E6" w:rsidRPr="00E108E6" w14:paraId="48D11A3B"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3D8E270B" w14:textId="77777777" w:rsidR="008878D8" w:rsidRPr="00E108E6" w:rsidRDefault="008878D8" w:rsidP="008878D8">
            <w:pPr>
              <w:spacing w:after="0"/>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117CADFC"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604</w:t>
            </w:r>
          </w:p>
        </w:tc>
        <w:tc>
          <w:tcPr>
            <w:tcW w:w="394" w:type="pct"/>
            <w:tcBorders>
              <w:top w:val="nil"/>
              <w:left w:val="nil"/>
              <w:bottom w:val="nil"/>
              <w:right w:val="nil"/>
            </w:tcBorders>
            <w:shd w:val="clear" w:color="000000" w:fill="FFFFFF"/>
            <w:noWrap/>
            <w:vAlign w:val="bottom"/>
            <w:hideMark/>
          </w:tcPr>
          <w:p w14:paraId="772B5FFB"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682</w:t>
            </w:r>
          </w:p>
        </w:tc>
        <w:tc>
          <w:tcPr>
            <w:tcW w:w="394" w:type="pct"/>
            <w:tcBorders>
              <w:top w:val="nil"/>
              <w:left w:val="nil"/>
              <w:bottom w:val="nil"/>
              <w:right w:val="nil"/>
            </w:tcBorders>
            <w:shd w:val="clear" w:color="000000" w:fill="FFFFFF"/>
            <w:noWrap/>
            <w:vAlign w:val="bottom"/>
            <w:hideMark/>
          </w:tcPr>
          <w:p w14:paraId="560E0C4E"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685</w:t>
            </w:r>
          </w:p>
        </w:tc>
        <w:tc>
          <w:tcPr>
            <w:tcW w:w="391" w:type="pct"/>
            <w:tcBorders>
              <w:top w:val="nil"/>
              <w:left w:val="nil"/>
              <w:bottom w:val="nil"/>
              <w:right w:val="nil"/>
            </w:tcBorders>
            <w:shd w:val="clear" w:color="000000" w:fill="FFFFFF"/>
            <w:noWrap/>
            <w:vAlign w:val="bottom"/>
            <w:hideMark/>
          </w:tcPr>
          <w:p w14:paraId="73FAEA5E"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724</w:t>
            </w:r>
          </w:p>
        </w:tc>
        <w:tc>
          <w:tcPr>
            <w:tcW w:w="391" w:type="pct"/>
            <w:tcBorders>
              <w:top w:val="nil"/>
              <w:left w:val="nil"/>
              <w:bottom w:val="nil"/>
              <w:right w:val="nil"/>
            </w:tcBorders>
            <w:shd w:val="clear" w:color="000000" w:fill="FFFFFF"/>
            <w:noWrap/>
            <w:vAlign w:val="bottom"/>
            <w:hideMark/>
          </w:tcPr>
          <w:p w14:paraId="7BFE16C6"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907</w:t>
            </w:r>
          </w:p>
        </w:tc>
        <w:tc>
          <w:tcPr>
            <w:tcW w:w="394" w:type="pct"/>
            <w:tcBorders>
              <w:top w:val="nil"/>
              <w:left w:val="nil"/>
              <w:bottom w:val="nil"/>
              <w:right w:val="nil"/>
            </w:tcBorders>
            <w:shd w:val="clear" w:color="000000" w:fill="FFFFFF"/>
            <w:noWrap/>
            <w:vAlign w:val="bottom"/>
            <w:hideMark/>
          </w:tcPr>
          <w:p w14:paraId="5DBCA93B"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960</w:t>
            </w:r>
          </w:p>
        </w:tc>
        <w:tc>
          <w:tcPr>
            <w:tcW w:w="394" w:type="pct"/>
            <w:tcBorders>
              <w:top w:val="nil"/>
              <w:left w:val="nil"/>
              <w:bottom w:val="nil"/>
              <w:right w:val="nil"/>
            </w:tcBorders>
            <w:shd w:val="clear" w:color="000000" w:fill="FFFFFF"/>
            <w:noWrap/>
            <w:vAlign w:val="bottom"/>
            <w:hideMark/>
          </w:tcPr>
          <w:p w14:paraId="29B52DA7"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1,012</w:t>
            </w:r>
          </w:p>
        </w:tc>
        <w:tc>
          <w:tcPr>
            <w:tcW w:w="394" w:type="pct"/>
            <w:tcBorders>
              <w:top w:val="nil"/>
              <w:left w:val="nil"/>
              <w:bottom w:val="nil"/>
              <w:right w:val="nil"/>
            </w:tcBorders>
            <w:shd w:val="clear" w:color="000000" w:fill="FFFFFF"/>
            <w:noWrap/>
            <w:vAlign w:val="bottom"/>
            <w:hideMark/>
          </w:tcPr>
          <w:p w14:paraId="26A524C1"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910</w:t>
            </w:r>
          </w:p>
        </w:tc>
        <w:tc>
          <w:tcPr>
            <w:tcW w:w="393" w:type="pct"/>
            <w:tcBorders>
              <w:top w:val="nil"/>
              <w:left w:val="nil"/>
              <w:bottom w:val="nil"/>
              <w:right w:val="single" w:sz="8" w:space="0" w:color="auto"/>
            </w:tcBorders>
            <w:shd w:val="clear" w:color="000000" w:fill="FFFFFF"/>
            <w:noWrap/>
            <w:vAlign w:val="bottom"/>
            <w:hideMark/>
          </w:tcPr>
          <w:p w14:paraId="287FC5B9" w14:textId="77777777" w:rsidR="008878D8" w:rsidRPr="00E108E6" w:rsidRDefault="008878D8" w:rsidP="008878D8">
            <w:pPr>
              <w:spacing w:after="0"/>
              <w:jc w:val="right"/>
              <w:rPr>
                <w:rFonts w:ascii="Arial" w:eastAsia="Times New Roman" w:hAnsi="Arial" w:cs="Arial"/>
                <w:color w:val="231F20" w:themeColor="text1"/>
                <w:sz w:val="14"/>
                <w:szCs w:val="14"/>
                <w:lang w:eastAsia="en-AU"/>
              </w:rPr>
            </w:pPr>
            <w:r w:rsidRPr="00E108E6">
              <w:rPr>
                <w:rFonts w:ascii="Arial" w:eastAsia="Times New Roman" w:hAnsi="Arial" w:cs="Arial"/>
                <w:color w:val="231F20" w:themeColor="text1"/>
                <w:sz w:val="14"/>
                <w:szCs w:val="14"/>
                <w:lang w:eastAsia="en-AU"/>
              </w:rPr>
              <w:t>900</w:t>
            </w:r>
          </w:p>
        </w:tc>
      </w:tr>
      <w:tr w:rsidR="00E108E6" w:rsidRPr="00E108E6" w14:paraId="147E136F"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18E822FA" w14:textId="77777777" w:rsidR="008878D8" w:rsidRPr="00E108E6" w:rsidRDefault="008878D8" w:rsidP="008878D8">
            <w:pPr>
              <w:spacing w:after="0"/>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1C92869F"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-42</w:t>
            </w:r>
          </w:p>
        </w:tc>
        <w:tc>
          <w:tcPr>
            <w:tcW w:w="394" w:type="pct"/>
            <w:tcBorders>
              <w:top w:val="nil"/>
              <w:left w:val="nil"/>
              <w:bottom w:val="nil"/>
              <w:right w:val="nil"/>
            </w:tcBorders>
            <w:shd w:val="clear" w:color="000000" w:fill="FFFFFF"/>
            <w:noWrap/>
            <w:vAlign w:val="bottom"/>
            <w:hideMark/>
          </w:tcPr>
          <w:p w14:paraId="3C434546"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-39</w:t>
            </w:r>
          </w:p>
        </w:tc>
        <w:tc>
          <w:tcPr>
            <w:tcW w:w="394" w:type="pct"/>
            <w:tcBorders>
              <w:top w:val="nil"/>
              <w:left w:val="nil"/>
              <w:bottom w:val="nil"/>
              <w:right w:val="nil"/>
            </w:tcBorders>
            <w:shd w:val="clear" w:color="000000" w:fill="FFFFFF"/>
            <w:noWrap/>
            <w:vAlign w:val="bottom"/>
            <w:hideMark/>
          </w:tcPr>
          <w:p w14:paraId="7BC55B27"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-43</w:t>
            </w:r>
          </w:p>
        </w:tc>
        <w:tc>
          <w:tcPr>
            <w:tcW w:w="391" w:type="pct"/>
            <w:tcBorders>
              <w:top w:val="nil"/>
              <w:left w:val="nil"/>
              <w:bottom w:val="nil"/>
              <w:right w:val="nil"/>
            </w:tcBorders>
            <w:shd w:val="clear" w:color="000000" w:fill="FFFFFF"/>
            <w:noWrap/>
            <w:vAlign w:val="bottom"/>
            <w:hideMark/>
          </w:tcPr>
          <w:p w14:paraId="5D46E75E"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-45</w:t>
            </w:r>
          </w:p>
        </w:tc>
        <w:tc>
          <w:tcPr>
            <w:tcW w:w="391" w:type="pct"/>
            <w:tcBorders>
              <w:top w:val="nil"/>
              <w:left w:val="nil"/>
              <w:bottom w:val="nil"/>
              <w:right w:val="nil"/>
            </w:tcBorders>
            <w:shd w:val="clear" w:color="000000" w:fill="FFFFFF"/>
            <w:noWrap/>
            <w:vAlign w:val="bottom"/>
            <w:hideMark/>
          </w:tcPr>
          <w:p w14:paraId="0426F943"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-65</w:t>
            </w:r>
          </w:p>
        </w:tc>
        <w:tc>
          <w:tcPr>
            <w:tcW w:w="394" w:type="pct"/>
            <w:tcBorders>
              <w:top w:val="nil"/>
              <w:left w:val="nil"/>
              <w:bottom w:val="nil"/>
              <w:right w:val="nil"/>
            </w:tcBorders>
            <w:shd w:val="clear" w:color="000000" w:fill="FFFFFF"/>
            <w:noWrap/>
            <w:vAlign w:val="bottom"/>
            <w:hideMark/>
          </w:tcPr>
          <w:p w14:paraId="66353955"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-70</w:t>
            </w:r>
          </w:p>
        </w:tc>
        <w:tc>
          <w:tcPr>
            <w:tcW w:w="394" w:type="pct"/>
            <w:tcBorders>
              <w:top w:val="nil"/>
              <w:left w:val="nil"/>
              <w:bottom w:val="nil"/>
              <w:right w:val="nil"/>
            </w:tcBorders>
            <w:shd w:val="clear" w:color="000000" w:fill="FFFFFF"/>
            <w:noWrap/>
            <w:vAlign w:val="bottom"/>
            <w:hideMark/>
          </w:tcPr>
          <w:p w14:paraId="22E56259"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-53</w:t>
            </w:r>
          </w:p>
        </w:tc>
        <w:tc>
          <w:tcPr>
            <w:tcW w:w="394" w:type="pct"/>
            <w:tcBorders>
              <w:top w:val="nil"/>
              <w:left w:val="nil"/>
              <w:bottom w:val="nil"/>
              <w:right w:val="nil"/>
            </w:tcBorders>
            <w:shd w:val="clear" w:color="000000" w:fill="FFFFFF"/>
            <w:noWrap/>
            <w:vAlign w:val="bottom"/>
            <w:hideMark/>
          </w:tcPr>
          <w:p w14:paraId="54FABC75"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-77</w:t>
            </w:r>
          </w:p>
        </w:tc>
        <w:tc>
          <w:tcPr>
            <w:tcW w:w="393" w:type="pct"/>
            <w:tcBorders>
              <w:top w:val="nil"/>
              <w:left w:val="nil"/>
              <w:bottom w:val="nil"/>
              <w:right w:val="single" w:sz="8" w:space="0" w:color="auto"/>
            </w:tcBorders>
            <w:shd w:val="clear" w:color="000000" w:fill="FFFFFF"/>
            <w:noWrap/>
            <w:vAlign w:val="bottom"/>
            <w:hideMark/>
          </w:tcPr>
          <w:p w14:paraId="321CC353" w14:textId="77777777" w:rsidR="008878D8" w:rsidRPr="00E108E6" w:rsidRDefault="008878D8" w:rsidP="00E108E6">
            <w:pPr>
              <w:spacing w:after="0"/>
              <w:jc w:val="right"/>
              <w:rPr>
                <w:rFonts w:ascii="Arial" w:eastAsia="Times New Roman" w:hAnsi="Arial" w:cs="Arial"/>
                <w:bCs/>
                <w:color w:val="231F20" w:themeColor="text1"/>
                <w:sz w:val="14"/>
                <w:szCs w:val="14"/>
                <w:lang w:eastAsia="en-AU"/>
              </w:rPr>
            </w:pPr>
            <w:r w:rsidRPr="00E108E6">
              <w:rPr>
                <w:rFonts w:ascii="Arial" w:eastAsia="Times New Roman" w:hAnsi="Arial" w:cs="Arial"/>
                <w:bCs/>
                <w:color w:val="231F20" w:themeColor="text1"/>
                <w:sz w:val="14"/>
                <w:szCs w:val="14"/>
                <w:lang w:eastAsia="en-AU"/>
              </w:rPr>
              <w:t>-81</w:t>
            </w:r>
          </w:p>
        </w:tc>
      </w:tr>
      <w:tr w:rsidR="0053686E" w:rsidRPr="008878D8" w14:paraId="6C0CD3A2"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43BC395A" w14:textId="77777777" w:rsidR="008878D8" w:rsidRPr="008878D8" w:rsidRDefault="008878D8" w:rsidP="008878D8">
            <w:pPr>
              <w:spacing w:after="0"/>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26F11C18"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983</w:t>
            </w:r>
          </w:p>
        </w:tc>
        <w:tc>
          <w:tcPr>
            <w:tcW w:w="394" w:type="pct"/>
            <w:tcBorders>
              <w:top w:val="nil"/>
              <w:left w:val="nil"/>
              <w:bottom w:val="nil"/>
              <w:right w:val="nil"/>
            </w:tcBorders>
            <w:shd w:val="clear" w:color="000000" w:fill="FFFFFF"/>
            <w:noWrap/>
            <w:vAlign w:val="bottom"/>
            <w:hideMark/>
          </w:tcPr>
          <w:p w14:paraId="0ACF9BDD"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1,094</w:t>
            </w:r>
          </w:p>
        </w:tc>
        <w:tc>
          <w:tcPr>
            <w:tcW w:w="394" w:type="pct"/>
            <w:tcBorders>
              <w:top w:val="nil"/>
              <w:left w:val="nil"/>
              <w:bottom w:val="nil"/>
              <w:right w:val="nil"/>
            </w:tcBorders>
            <w:shd w:val="clear" w:color="000000" w:fill="FFFFFF"/>
            <w:noWrap/>
            <w:vAlign w:val="bottom"/>
            <w:hideMark/>
          </w:tcPr>
          <w:p w14:paraId="599B2A47"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1,135</w:t>
            </w:r>
          </w:p>
        </w:tc>
        <w:tc>
          <w:tcPr>
            <w:tcW w:w="391" w:type="pct"/>
            <w:tcBorders>
              <w:top w:val="nil"/>
              <w:left w:val="nil"/>
              <w:bottom w:val="nil"/>
              <w:right w:val="nil"/>
            </w:tcBorders>
            <w:shd w:val="clear" w:color="000000" w:fill="FFFFFF"/>
            <w:noWrap/>
            <w:vAlign w:val="bottom"/>
            <w:hideMark/>
          </w:tcPr>
          <w:p w14:paraId="30B1BA17"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1,206</w:t>
            </w:r>
          </w:p>
        </w:tc>
        <w:tc>
          <w:tcPr>
            <w:tcW w:w="391" w:type="pct"/>
            <w:tcBorders>
              <w:top w:val="nil"/>
              <w:left w:val="nil"/>
              <w:bottom w:val="nil"/>
              <w:right w:val="nil"/>
            </w:tcBorders>
            <w:shd w:val="clear" w:color="000000" w:fill="FFFFFF"/>
            <w:noWrap/>
            <w:vAlign w:val="bottom"/>
            <w:hideMark/>
          </w:tcPr>
          <w:p w14:paraId="2D3CC518"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1,275</w:t>
            </w:r>
          </w:p>
        </w:tc>
        <w:tc>
          <w:tcPr>
            <w:tcW w:w="394" w:type="pct"/>
            <w:tcBorders>
              <w:top w:val="nil"/>
              <w:left w:val="nil"/>
              <w:bottom w:val="nil"/>
              <w:right w:val="nil"/>
            </w:tcBorders>
            <w:shd w:val="clear" w:color="000000" w:fill="FFFFFF"/>
            <w:noWrap/>
            <w:vAlign w:val="bottom"/>
            <w:hideMark/>
          </w:tcPr>
          <w:p w14:paraId="0F62012A"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1,331</w:t>
            </w:r>
          </w:p>
        </w:tc>
        <w:tc>
          <w:tcPr>
            <w:tcW w:w="394" w:type="pct"/>
            <w:tcBorders>
              <w:top w:val="nil"/>
              <w:left w:val="nil"/>
              <w:bottom w:val="nil"/>
              <w:right w:val="nil"/>
            </w:tcBorders>
            <w:shd w:val="clear" w:color="000000" w:fill="FFFFFF"/>
            <w:noWrap/>
            <w:vAlign w:val="bottom"/>
            <w:hideMark/>
          </w:tcPr>
          <w:p w14:paraId="3DD35AC3"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1,385</w:t>
            </w:r>
          </w:p>
        </w:tc>
        <w:tc>
          <w:tcPr>
            <w:tcW w:w="394" w:type="pct"/>
            <w:tcBorders>
              <w:top w:val="nil"/>
              <w:left w:val="nil"/>
              <w:bottom w:val="nil"/>
              <w:right w:val="nil"/>
            </w:tcBorders>
            <w:shd w:val="clear" w:color="000000" w:fill="FFFFFF"/>
            <w:noWrap/>
            <w:vAlign w:val="bottom"/>
            <w:hideMark/>
          </w:tcPr>
          <w:p w14:paraId="704DAEA6"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1,283</w:t>
            </w:r>
          </w:p>
        </w:tc>
        <w:tc>
          <w:tcPr>
            <w:tcW w:w="393" w:type="pct"/>
            <w:tcBorders>
              <w:top w:val="nil"/>
              <w:left w:val="nil"/>
              <w:bottom w:val="nil"/>
              <w:right w:val="single" w:sz="8" w:space="0" w:color="auto"/>
            </w:tcBorders>
            <w:shd w:val="clear" w:color="000000" w:fill="FFFFFF"/>
            <w:noWrap/>
            <w:vAlign w:val="bottom"/>
            <w:hideMark/>
          </w:tcPr>
          <w:p w14:paraId="6F31FEE7"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1,278</w:t>
            </w:r>
          </w:p>
        </w:tc>
      </w:tr>
      <w:tr w:rsidR="0053686E" w:rsidRPr="008878D8" w14:paraId="2D1776F6" w14:textId="77777777" w:rsidTr="00052FB8">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431FE776" w14:textId="77777777" w:rsidR="008878D8" w:rsidRPr="008878D8" w:rsidRDefault="008878D8" w:rsidP="008878D8">
            <w:pPr>
              <w:spacing w:after="0"/>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39FF6C37"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0.08</w:t>
            </w:r>
          </w:p>
        </w:tc>
        <w:tc>
          <w:tcPr>
            <w:tcW w:w="394" w:type="pct"/>
            <w:tcBorders>
              <w:top w:val="nil"/>
              <w:left w:val="nil"/>
              <w:bottom w:val="single" w:sz="8" w:space="0" w:color="auto"/>
              <w:right w:val="nil"/>
            </w:tcBorders>
            <w:shd w:val="clear" w:color="000000" w:fill="FFFFFF"/>
            <w:noWrap/>
            <w:vAlign w:val="bottom"/>
            <w:hideMark/>
          </w:tcPr>
          <w:p w14:paraId="16E7455C"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0.08</w:t>
            </w:r>
          </w:p>
        </w:tc>
        <w:tc>
          <w:tcPr>
            <w:tcW w:w="394" w:type="pct"/>
            <w:tcBorders>
              <w:top w:val="nil"/>
              <w:left w:val="nil"/>
              <w:bottom w:val="single" w:sz="8" w:space="0" w:color="auto"/>
              <w:right w:val="nil"/>
            </w:tcBorders>
            <w:shd w:val="clear" w:color="000000" w:fill="FFFFFF"/>
            <w:noWrap/>
            <w:vAlign w:val="bottom"/>
            <w:hideMark/>
          </w:tcPr>
          <w:p w14:paraId="415CA9EC"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0.08</w:t>
            </w:r>
          </w:p>
        </w:tc>
        <w:tc>
          <w:tcPr>
            <w:tcW w:w="391" w:type="pct"/>
            <w:tcBorders>
              <w:top w:val="nil"/>
              <w:left w:val="nil"/>
              <w:bottom w:val="single" w:sz="8" w:space="0" w:color="auto"/>
              <w:right w:val="nil"/>
            </w:tcBorders>
            <w:shd w:val="clear" w:color="000000" w:fill="FFFFFF"/>
            <w:noWrap/>
            <w:vAlign w:val="bottom"/>
            <w:hideMark/>
          </w:tcPr>
          <w:p w14:paraId="1AEF91DC"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0.08</w:t>
            </w:r>
          </w:p>
        </w:tc>
        <w:tc>
          <w:tcPr>
            <w:tcW w:w="391" w:type="pct"/>
            <w:tcBorders>
              <w:top w:val="nil"/>
              <w:left w:val="nil"/>
              <w:bottom w:val="single" w:sz="8" w:space="0" w:color="auto"/>
              <w:right w:val="nil"/>
            </w:tcBorders>
            <w:shd w:val="clear" w:color="000000" w:fill="FFFFFF"/>
            <w:noWrap/>
            <w:vAlign w:val="bottom"/>
            <w:hideMark/>
          </w:tcPr>
          <w:p w14:paraId="73BB7791"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0.08</w:t>
            </w:r>
          </w:p>
        </w:tc>
        <w:tc>
          <w:tcPr>
            <w:tcW w:w="394" w:type="pct"/>
            <w:tcBorders>
              <w:top w:val="nil"/>
              <w:left w:val="nil"/>
              <w:bottom w:val="single" w:sz="8" w:space="0" w:color="auto"/>
              <w:right w:val="nil"/>
            </w:tcBorders>
            <w:shd w:val="clear" w:color="000000" w:fill="FFFFFF"/>
            <w:noWrap/>
            <w:vAlign w:val="bottom"/>
            <w:hideMark/>
          </w:tcPr>
          <w:p w14:paraId="79E6DCEC"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0.08</w:t>
            </w:r>
          </w:p>
        </w:tc>
        <w:tc>
          <w:tcPr>
            <w:tcW w:w="394" w:type="pct"/>
            <w:tcBorders>
              <w:top w:val="nil"/>
              <w:left w:val="nil"/>
              <w:bottom w:val="single" w:sz="8" w:space="0" w:color="auto"/>
              <w:right w:val="nil"/>
            </w:tcBorders>
            <w:shd w:val="clear" w:color="000000" w:fill="FFFFFF"/>
            <w:noWrap/>
            <w:vAlign w:val="bottom"/>
            <w:hideMark/>
          </w:tcPr>
          <w:p w14:paraId="28B655A1"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0.09</w:t>
            </w:r>
          </w:p>
        </w:tc>
        <w:tc>
          <w:tcPr>
            <w:tcW w:w="394" w:type="pct"/>
            <w:tcBorders>
              <w:top w:val="nil"/>
              <w:left w:val="nil"/>
              <w:bottom w:val="single" w:sz="8" w:space="0" w:color="auto"/>
              <w:right w:val="nil"/>
            </w:tcBorders>
            <w:shd w:val="clear" w:color="000000" w:fill="FFFFFF"/>
            <w:noWrap/>
            <w:vAlign w:val="bottom"/>
            <w:hideMark/>
          </w:tcPr>
          <w:p w14:paraId="75FFB9C2"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0.08</w:t>
            </w:r>
          </w:p>
        </w:tc>
        <w:tc>
          <w:tcPr>
            <w:tcW w:w="393" w:type="pct"/>
            <w:tcBorders>
              <w:top w:val="nil"/>
              <w:left w:val="nil"/>
              <w:bottom w:val="single" w:sz="8" w:space="0" w:color="auto"/>
              <w:right w:val="single" w:sz="8" w:space="0" w:color="auto"/>
            </w:tcBorders>
            <w:shd w:val="clear" w:color="000000" w:fill="FFFFFF"/>
            <w:noWrap/>
            <w:vAlign w:val="bottom"/>
            <w:hideMark/>
          </w:tcPr>
          <w:p w14:paraId="6E86311F" w14:textId="77777777" w:rsidR="008878D8" w:rsidRPr="008878D8" w:rsidRDefault="008878D8" w:rsidP="008878D8">
            <w:pPr>
              <w:spacing w:after="0"/>
              <w:jc w:val="right"/>
              <w:rPr>
                <w:rFonts w:ascii="Arial" w:eastAsia="Times New Roman" w:hAnsi="Arial" w:cs="Arial"/>
                <w:b/>
                <w:bCs/>
                <w:color w:val="231F20"/>
                <w:sz w:val="14"/>
                <w:szCs w:val="14"/>
                <w:lang w:eastAsia="en-AU"/>
              </w:rPr>
            </w:pPr>
            <w:r w:rsidRPr="008878D8">
              <w:rPr>
                <w:rFonts w:ascii="Arial" w:eastAsia="Times New Roman" w:hAnsi="Arial" w:cs="Arial"/>
                <w:b/>
                <w:bCs/>
                <w:color w:val="231F20"/>
                <w:sz w:val="14"/>
                <w:szCs w:val="14"/>
                <w:lang w:eastAsia="en-AU"/>
              </w:rPr>
              <w:t>0.07</w:t>
            </w:r>
          </w:p>
        </w:tc>
      </w:tr>
    </w:tbl>
    <w:p w14:paraId="7E4DC13C" w14:textId="0C886489" w:rsidR="003A0D29" w:rsidRPr="00C674F0" w:rsidRDefault="003A0D29" w:rsidP="003A0D29">
      <w:pPr>
        <w:rPr>
          <w:sz w:val="18"/>
          <w:szCs w:val="18"/>
        </w:rPr>
      </w:pPr>
      <w:bookmarkStart w:id="233" w:name="_Toc521499910"/>
      <w:bookmarkStart w:id="234" w:name="_Toc522889095"/>
      <w:bookmarkStart w:id="235" w:name="_Toc523214101"/>
      <w:bookmarkStart w:id="236" w:name="_Toc523231280"/>
      <w:bookmarkStart w:id="237" w:name="_Toc523234158"/>
      <w:r w:rsidRPr="00C674F0">
        <w:rPr>
          <w:sz w:val="18"/>
          <w:szCs w:val="18"/>
        </w:rPr>
        <w:t xml:space="preserve">Components of GDP are presented nominally. Further detail is </w:t>
      </w:r>
      <w:r w:rsidR="007A1E0F" w:rsidRPr="00C674F0">
        <w:rPr>
          <w:sz w:val="18"/>
          <w:szCs w:val="18"/>
        </w:rPr>
        <w:t>provided</w:t>
      </w:r>
      <w:r w:rsidRPr="00C674F0">
        <w:rPr>
          <w:sz w:val="18"/>
          <w:szCs w:val="18"/>
        </w:rPr>
        <w:t xml:space="preserve"> at</w:t>
      </w:r>
      <w:r w:rsidRPr="00C674F0">
        <w:rPr>
          <w:i/>
          <w:sz w:val="18"/>
          <w:szCs w:val="18"/>
        </w:rPr>
        <w:t xml:space="preserve"> </w:t>
      </w:r>
      <w:r w:rsidRPr="00C674F0">
        <w:rPr>
          <w:i/>
          <w:sz w:val="18"/>
          <w:szCs w:val="18"/>
        </w:rPr>
        <w:fldChar w:fldCharType="begin"/>
      </w:r>
      <w:r w:rsidRPr="00C674F0">
        <w:rPr>
          <w:i/>
          <w:sz w:val="18"/>
          <w:szCs w:val="18"/>
        </w:rPr>
        <w:instrText xml:space="preserve"> REF _Ref522886181 \h  \* MERGEFORMAT </w:instrText>
      </w:r>
      <w:r w:rsidRPr="00C674F0">
        <w:rPr>
          <w:i/>
          <w:sz w:val="18"/>
          <w:szCs w:val="18"/>
        </w:rPr>
      </w:r>
      <w:r w:rsidRPr="00C674F0">
        <w:rPr>
          <w:i/>
          <w:sz w:val="18"/>
          <w:szCs w:val="18"/>
        </w:rPr>
        <w:fldChar w:fldCharType="separate"/>
      </w:r>
      <w:r w:rsidR="00B631DA" w:rsidRPr="00B631DA">
        <w:rPr>
          <w:i/>
          <w:sz w:val="18"/>
          <w:szCs w:val="18"/>
        </w:rPr>
        <w:t>Appendix D: Structure for cultural and creative activity of the domain tables</w:t>
      </w:r>
      <w:r w:rsidRPr="00C674F0">
        <w:rPr>
          <w:i/>
          <w:sz w:val="18"/>
          <w:szCs w:val="18"/>
        </w:rPr>
        <w:fldChar w:fldCharType="end"/>
      </w:r>
      <w:r w:rsidRPr="00C674F0">
        <w:rPr>
          <w:sz w:val="18"/>
          <w:szCs w:val="18"/>
        </w:rPr>
        <w:t>.</w:t>
      </w:r>
    </w:p>
    <w:p w14:paraId="7E4DC13D" w14:textId="77777777" w:rsidR="00E77D30" w:rsidRDefault="003A0D29" w:rsidP="003A0D29">
      <w:pPr>
        <w:rPr>
          <w:i/>
          <w:color w:val="231F20" w:themeColor="text1"/>
        </w:rPr>
      </w:pPr>
      <w:r w:rsidRPr="00A43DA5">
        <w:rPr>
          <w:b/>
          <w:i/>
          <w:color w:val="231F20" w:themeColor="text1"/>
        </w:rPr>
        <w:t xml:space="preserve"> </w:t>
      </w:r>
      <w:bookmarkStart w:id="238" w:name="_Toc526955077"/>
      <w:r w:rsidR="00E77D30" w:rsidRPr="00A43DA5">
        <w:rPr>
          <w:b/>
          <w:color w:val="231F20" w:themeColor="text1"/>
        </w:rPr>
        <w:t xml:space="preserve">Figure </w:t>
      </w:r>
      <w:r w:rsidR="00E77D30" w:rsidRPr="00A43DA5">
        <w:rPr>
          <w:b/>
          <w:i/>
          <w:color w:val="231F20" w:themeColor="text1"/>
        </w:rPr>
        <w:fldChar w:fldCharType="begin"/>
      </w:r>
      <w:r w:rsidR="00E77D30" w:rsidRPr="00A43DA5">
        <w:rPr>
          <w:b/>
          <w:color w:val="231F20" w:themeColor="text1"/>
        </w:rPr>
        <w:instrText xml:space="preserve"> SEQ Figure \* ARABIC </w:instrText>
      </w:r>
      <w:r w:rsidR="00E77D30" w:rsidRPr="00A43DA5">
        <w:rPr>
          <w:b/>
          <w:i/>
          <w:color w:val="231F20" w:themeColor="text1"/>
        </w:rPr>
        <w:fldChar w:fldCharType="separate"/>
      </w:r>
      <w:r w:rsidR="00B631DA">
        <w:rPr>
          <w:b/>
          <w:noProof/>
          <w:color w:val="231F20" w:themeColor="text1"/>
        </w:rPr>
        <w:t>17</w:t>
      </w:r>
      <w:r w:rsidR="00E77D30" w:rsidRPr="00A43DA5">
        <w:rPr>
          <w:b/>
          <w:i/>
          <w:color w:val="231F20" w:themeColor="text1"/>
        </w:rPr>
        <w:fldChar w:fldCharType="end"/>
      </w:r>
      <w:r w:rsidR="00E77D30">
        <w:rPr>
          <w:color w:val="231F20" w:themeColor="text1"/>
        </w:rPr>
        <w:t>.</w:t>
      </w:r>
      <w:r w:rsidR="00E77D30" w:rsidRPr="00A43DA5">
        <w:rPr>
          <w:color w:val="231F20" w:themeColor="text1"/>
        </w:rPr>
        <w:t xml:space="preserve"> </w:t>
      </w:r>
      <w:r w:rsidR="00B57435">
        <w:rPr>
          <w:color w:val="231F20" w:themeColor="text1"/>
        </w:rPr>
        <w:t>GVA</w:t>
      </w:r>
      <w:r w:rsidR="00043988">
        <w:rPr>
          <w:color w:val="231F20" w:themeColor="text1"/>
        </w:rPr>
        <w:t xml:space="preserve">, </w:t>
      </w:r>
      <w:r w:rsidR="00E77D30" w:rsidRPr="009A0739">
        <w:rPr>
          <w:color w:val="231F20" w:themeColor="text1"/>
        </w:rPr>
        <w:t xml:space="preserve">Cultural and creative activity in </w:t>
      </w:r>
      <w:r w:rsidR="00E77D30" w:rsidRPr="00216CD9">
        <w:rPr>
          <w:color w:val="231F20" w:themeColor="text1"/>
        </w:rPr>
        <w:t>environmental heritage,</w:t>
      </w:r>
      <w:r w:rsidR="00E77D30" w:rsidRPr="002961F4">
        <w:rPr>
          <w:color w:val="231F20" w:themeColor="text1"/>
        </w:rPr>
        <w:t xml:space="preserve"> 2008-09 to 2016-17</w:t>
      </w:r>
      <w:bookmarkEnd w:id="233"/>
      <w:bookmarkEnd w:id="234"/>
      <w:bookmarkEnd w:id="235"/>
      <w:bookmarkEnd w:id="236"/>
      <w:bookmarkEnd w:id="237"/>
      <w:bookmarkEnd w:id="238"/>
    </w:p>
    <w:p w14:paraId="7E4DC140" w14:textId="431F8E09" w:rsidR="00F87354" w:rsidRPr="0053686E" w:rsidRDefault="00E530D8" w:rsidP="0053686E">
      <w:pPr>
        <w:rPr>
          <w:sz w:val="18"/>
          <w:szCs w:val="18"/>
        </w:rPr>
      </w:pPr>
      <w:r>
        <w:rPr>
          <w:noProof/>
          <w:lang w:eastAsia="en-AU"/>
        </w:rPr>
        <w:drawing>
          <wp:inline distT="0" distB="0" distL="0" distR="0" wp14:anchorId="2884E373" wp14:editId="6EA662F9">
            <wp:extent cx="5925820" cy="2651760"/>
            <wp:effectExtent l="0" t="0" r="0" b="0"/>
            <wp:docPr id="41" name="Picture 41" descr="These are two line charts showing cultural and creative activity in environmental heritage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environmental heritage increased by $295 million from 2008-09 to 2016-17 while as a per cent of GDP, it has fallen slightly over the period." title="Figure 17. GVA, Cultural and creative activity in environmental heritage,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25820" cy="2651760"/>
                    </a:xfrm>
                    <a:prstGeom prst="rect">
                      <a:avLst/>
                    </a:prstGeom>
                  </pic:spPr>
                </pic:pic>
              </a:graphicData>
            </a:graphic>
          </wp:inline>
        </w:drawing>
      </w:r>
      <w:r w:rsidR="00774460" w:rsidRPr="005B377E">
        <w:rPr>
          <w:sz w:val="18"/>
          <w:szCs w:val="18"/>
        </w:rPr>
        <w:t>Source: ABS cat. 5204, 5209; BCAR calculations</w:t>
      </w:r>
      <w:bookmarkStart w:id="239" w:name="_Toc521499950"/>
      <w:bookmarkStart w:id="240" w:name="_Toc522889042"/>
      <w:bookmarkStart w:id="241" w:name="_Toc523214141"/>
      <w:bookmarkStart w:id="242" w:name="_Toc523231320"/>
    </w:p>
    <w:p w14:paraId="79221817" w14:textId="77777777" w:rsidR="0040119C" w:rsidRDefault="0040119C">
      <w:pPr>
        <w:spacing w:after="160" w:line="259" w:lineRule="auto"/>
        <w:rPr>
          <w:rFonts w:asciiTheme="majorHAnsi" w:eastAsiaTheme="majorEastAsia" w:hAnsiTheme="majorHAnsi" w:cstheme="majorBidi"/>
          <w:b/>
          <w:color w:val="0066AB"/>
          <w:sz w:val="30"/>
          <w:szCs w:val="24"/>
          <w:lang w:eastAsia="en-US"/>
        </w:rPr>
      </w:pPr>
      <w:r>
        <w:br w:type="page"/>
      </w:r>
    </w:p>
    <w:p w14:paraId="2773A822" w14:textId="77777777" w:rsidR="00F014C4" w:rsidRPr="00FA065F" w:rsidRDefault="00F014C4" w:rsidP="00FA065F">
      <w:pPr>
        <w:pStyle w:val="Heading3"/>
      </w:pPr>
      <w:bookmarkStart w:id="243" w:name="_Toc526955095"/>
      <w:bookmarkStart w:id="244" w:name="_Toc521499951"/>
      <w:bookmarkStart w:id="245" w:name="_Toc522889043"/>
      <w:bookmarkStart w:id="246" w:name="_Toc523214142"/>
      <w:bookmarkStart w:id="247" w:name="_Toc523231321"/>
      <w:bookmarkEnd w:id="239"/>
      <w:bookmarkEnd w:id="240"/>
      <w:bookmarkEnd w:id="241"/>
      <w:bookmarkEnd w:id="242"/>
      <w:r w:rsidRPr="00FA065F">
        <w:lastRenderedPageBreak/>
        <w:t>Libraries and archives</w:t>
      </w:r>
      <w:bookmarkEnd w:id="243"/>
    </w:p>
    <w:p w14:paraId="1B05EE34" w14:textId="77777777" w:rsidR="00F014C4" w:rsidRDefault="00F014C4" w:rsidP="00F014C4">
      <w:r w:rsidRPr="00775698">
        <w:t xml:space="preserve">The </w:t>
      </w:r>
      <w:r>
        <w:t>l</w:t>
      </w:r>
      <w:r w:rsidRPr="00775698">
        <w:t>ibraries and archives</w:t>
      </w:r>
      <w:r>
        <w:t xml:space="preserve"> domain is engaged primarily in providing library or archive services. This includes maintaining the collections of documents (e.g. books, journals, newspapers and music) and facilitating the use of such documents (recorded information regardless of its physical form and characteristics).</w:t>
      </w:r>
      <w:r>
        <w:rPr>
          <w:rStyle w:val="EndnoteReference"/>
        </w:rPr>
        <w:endnoteReference w:id="16"/>
      </w:r>
      <w:r>
        <w:t xml:space="preserve"> </w:t>
      </w:r>
    </w:p>
    <w:p w14:paraId="4D90102A" w14:textId="378DCA63" w:rsidR="00F014C4" w:rsidRDefault="00F014C4" w:rsidP="00F014C4">
      <w:r w:rsidRPr="00784008">
        <w:t xml:space="preserve">This domain is funded primarily by governments with most industry services provided to users free of charge. Government funding accounts for more than 90 per cent of revenue and </w:t>
      </w:r>
      <w:r w:rsidR="00747B40">
        <w:t xml:space="preserve">the domain </w:t>
      </w:r>
      <w:r>
        <w:t>is therefore</w:t>
      </w:r>
      <w:r w:rsidRPr="00784008">
        <w:t xml:space="preserve"> highly sensitive to changes in </w:t>
      </w:r>
      <w:r>
        <w:t>these</w:t>
      </w:r>
      <w:r w:rsidRPr="00784008">
        <w:t xml:space="preserve"> funding arrangements</w:t>
      </w:r>
      <w:bookmarkStart w:id="248" w:name="_Ref523900586"/>
      <w:r>
        <w:t>.</w:t>
      </w:r>
      <w:r w:rsidRPr="00784008">
        <w:rPr>
          <w:rStyle w:val="EndnoteReference"/>
        </w:rPr>
        <w:endnoteReference w:id="17"/>
      </w:r>
      <w:bookmarkEnd w:id="248"/>
      <w:r w:rsidRPr="00784008">
        <w:t xml:space="preserve"> The remaining share of industry revenue is typically derived from fees and charges, as well as from private funding and donations</w:t>
      </w:r>
      <w:r>
        <w:t>.</w:t>
      </w:r>
      <w:r>
        <w:fldChar w:fldCharType="begin"/>
      </w:r>
      <w:r>
        <w:instrText xml:space="preserve"> NOTEREF _Ref523900586 \f \h </w:instrText>
      </w:r>
      <w:r>
        <w:fldChar w:fldCharType="separate"/>
      </w:r>
      <w:r w:rsidRPr="00B631DA">
        <w:rPr>
          <w:rStyle w:val="EndnoteReference"/>
        </w:rPr>
        <w:t>16</w:t>
      </w:r>
      <w:r>
        <w:fldChar w:fldCharType="end"/>
      </w:r>
      <w:r w:rsidRPr="00784008">
        <w:t xml:space="preserve"> </w:t>
      </w:r>
    </w:p>
    <w:p w14:paraId="2AC8FBD8" w14:textId="77777777" w:rsidR="00F014C4" w:rsidRPr="00E34A37" w:rsidRDefault="00F014C4" w:rsidP="00F014C4">
      <w:r>
        <w:t xml:space="preserve">GVA of cultural and creative activity in </w:t>
      </w:r>
      <w:r w:rsidRPr="00775698">
        <w:t>libraries and archives</w:t>
      </w:r>
      <w:r>
        <w:t xml:space="preserve"> has increased by $252 million or 34.1 per cent from 2008-09 to 2016-17. However, as a share of GDP, it has remained relatively flat over the period (Table 8 and Figure 18).</w:t>
      </w:r>
    </w:p>
    <w:p w14:paraId="7B72461C" w14:textId="77777777" w:rsidR="00F014C4" w:rsidRPr="00B24EB2" w:rsidRDefault="00F014C4" w:rsidP="00F014C4">
      <w:pPr>
        <w:pStyle w:val="Caption"/>
        <w:rPr>
          <w:i w:val="0"/>
          <w:color w:val="231F20" w:themeColor="text1"/>
          <w:sz w:val="22"/>
          <w:szCs w:val="22"/>
        </w:rPr>
      </w:pPr>
      <w:bookmarkStart w:id="249" w:name="_Ref522886360"/>
      <w:bookmarkStart w:id="250" w:name="_Toc521499928"/>
      <w:bookmarkStart w:id="251" w:name="_Toc522875300"/>
      <w:bookmarkStart w:id="252" w:name="_Toc522889065"/>
      <w:bookmarkStart w:id="253" w:name="_Toc523214119"/>
      <w:bookmarkStart w:id="254" w:name="_Toc523231298"/>
      <w:bookmarkStart w:id="255" w:name="_Toc523234176"/>
      <w:bookmarkStart w:id="256" w:name="_Toc526955047"/>
      <w:r w:rsidRPr="00B24EB2">
        <w:rPr>
          <w:b/>
          <w:i w:val="0"/>
          <w:color w:val="231F20" w:themeColor="text1"/>
          <w:sz w:val="22"/>
          <w:szCs w:val="22"/>
        </w:rPr>
        <w:t xml:space="preserve">Table </w:t>
      </w:r>
      <w:r w:rsidRPr="00B24EB2">
        <w:rPr>
          <w:b/>
          <w:i w:val="0"/>
          <w:color w:val="231F20" w:themeColor="text1"/>
          <w:sz w:val="22"/>
          <w:szCs w:val="22"/>
        </w:rPr>
        <w:fldChar w:fldCharType="begin"/>
      </w:r>
      <w:r w:rsidRPr="00B24EB2">
        <w:rPr>
          <w:b/>
          <w:i w:val="0"/>
          <w:color w:val="231F20" w:themeColor="text1"/>
          <w:sz w:val="22"/>
          <w:szCs w:val="22"/>
        </w:rPr>
        <w:instrText xml:space="preserve"> SEQ Table \* ARABIC </w:instrText>
      </w:r>
      <w:r w:rsidRPr="00B24EB2">
        <w:rPr>
          <w:b/>
          <w:i w:val="0"/>
          <w:color w:val="231F20" w:themeColor="text1"/>
          <w:sz w:val="22"/>
          <w:szCs w:val="22"/>
        </w:rPr>
        <w:fldChar w:fldCharType="separate"/>
      </w:r>
      <w:r>
        <w:rPr>
          <w:b/>
          <w:i w:val="0"/>
          <w:noProof/>
          <w:color w:val="231F20" w:themeColor="text1"/>
          <w:sz w:val="22"/>
          <w:szCs w:val="22"/>
        </w:rPr>
        <w:t>8</w:t>
      </w:r>
      <w:r w:rsidRPr="00B24EB2">
        <w:rPr>
          <w:b/>
          <w:i w:val="0"/>
          <w:noProof/>
          <w:color w:val="231F20" w:themeColor="text1"/>
          <w:sz w:val="22"/>
          <w:szCs w:val="22"/>
        </w:rPr>
        <w:fldChar w:fldCharType="end"/>
      </w:r>
      <w:bookmarkEnd w:id="249"/>
      <w:r>
        <w:rPr>
          <w:i w:val="0"/>
          <w:noProof/>
          <w:color w:val="231F20" w:themeColor="text1"/>
          <w:sz w:val="22"/>
          <w:szCs w:val="22"/>
        </w:rPr>
        <w:t>.</w:t>
      </w:r>
      <w:r w:rsidRPr="00B24EB2">
        <w:rPr>
          <w:i w:val="0"/>
          <w:color w:val="231F20" w:themeColor="text1"/>
          <w:sz w:val="22"/>
          <w:szCs w:val="22"/>
        </w:rPr>
        <w:t xml:space="preserve"> Cultural and creative activity in </w:t>
      </w:r>
      <w:r w:rsidRPr="00043988">
        <w:rPr>
          <w:i w:val="0"/>
          <w:color w:val="231F20" w:themeColor="text1"/>
          <w:sz w:val="22"/>
          <w:szCs w:val="22"/>
        </w:rPr>
        <w:t>libraries and archives</w:t>
      </w:r>
      <w:r w:rsidRPr="00B24EB2">
        <w:rPr>
          <w:i w:val="0"/>
          <w:color w:val="231F20" w:themeColor="text1"/>
          <w:sz w:val="22"/>
          <w:szCs w:val="22"/>
        </w:rPr>
        <w:t>, 2008-09 to 2016-17</w:t>
      </w:r>
      <w:r w:rsidRPr="00B24EB2">
        <w:rPr>
          <w:rStyle w:val="FootnoteReference"/>
          <w:i w:val="0"/>
          <w:color w:val="231F20" w:themeColor="text1"/>
          <w:sz w:val="22"/>
          <w:szCs w:val="22"/>
        </w:rPr>
        <w:footnoteReference w:id="7"/>
      </w:r>
      <w:bookmarkEnd w:id="250"/>
      <w:bookmarkEnd w:id="251"/>
      <w:bookmarkEnd w:id="252"/>
      <w:bookmarkEnd w:id="253"/>
      <w:bookmarkEnd w:id="254"/>
      <w:bookmarkEnd w:id="255"/>
      <w:bookmarkEnd w:id="256"/>
    </w:p>
    <w:tbl>
      <w:tblPr>
        <w:tblW w:w="5000" w:type="pct"/>
        <w:tblLook w:val="04A0" w:firstRow="1" w:lastRow="0" w:firstColumn="1" w:lastColumn="0" w:noHBand="0" w:noVBand="1"/>
        <w:tblCaption w:val="Table 8. Cultural and creative activity in libraries and archives, 2008-09 to 2016-17 "/>
        <w:tblDescription w:val="This is a table showing the value of cultural and creative activity in libraries and archives as well as its percentage of GDP. GVA of cultural and creative activity in libraries and archives has increased by $252 million or 34.1 per cent from 2008-09 to 2016-17. However, as a share of GDP, it has remained relatively flat over the period."/>
      </w:tblPr>
      <w:tblGrid>
        <w:gridCol w:w="2722"/>
        <w:gridCol w:w="732"/>
        <w:gridCol w:w="732"/>
        <w:gridCol w:w="732"/>
        <w:gridCol w:w="732"/>
        <w:gridCol w:w="732"/>
        <w:gridCol w:w="732"/>
        <w:gridCol w:w="732"/>
        <w:gridCol w:w="733"/>
        <w:gridCol w:w="733"/>
      </w:tblGrid>
      <w:tr w:rsidR="00F014C4" w:rsidRPr="00050252" w14:paraId="5BDF6D95" w14:textId="77777777" w:rsidTr="002122FF">
        <w:trPr>
          <w:trHeight w:val="288"/>
          <w:tblHeader/>
        </w:trPr>
        <w:tc>
          <w:tcPr>
            <w:tcW w:w="1388" w:type="pct"/>
            <w:tcBorders>
              <w:top w:val="single" w:sz="8" w:space="0" w:color="auto"/>
              <w:left w:val="single" w:sz="8" w:space="0" w:color="auto"/>
              <w:bottom w:val="nil"/>
              <w:right w:val="nil"/>
            </w:tcBorders>
            <w:shd w:val="clear" w:color="000000" w:fill="113652"/>
            <w:vAlign w:val="bottom"/>
            <w:hideMark/>
          </w:tcPr>
          <w:p w14:paraId="69F8ACA9" w14:textId="77777777" w:rsidR="00F014C4" w:rsidRPr="00050252" w:rsidRDefault="00F014C4" w:rsidP="005D7049">
            <w:pPr>
              <w:spacing w:after="0"/>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Libraries and archives</w:t>
            </w:r>
          </w:p>
        </w:tc>
        <w:tc>
          <w:tcPr>
            <w:tcW w:w="401" w:type="pct"/>
            <w:tcBorders>
              <w:top w:val="single" w:sz="8" w:space="0" w:color="auto"/>
              <w:left w:val="nil"/>
              <w:bottom w:val="nil"/>
              <w:right w:val="nil"/>
            </w:tcBorders>
            <w:shd w:val="clear" w:color="000000" w:fill="113652"/>
            <w:vAlign w:val="bottom"/>
            <w:hideMark/>
          </w:tcPr>
          <w:p w14:paraId="0404BF6B"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2008-09</w:t>
            </w:r>
          </w:p>
        </w:tc>
        <w:tc>
          <w:tcPr>
            <w:tcW w:w="401" w:type="pct"/>
            <w:tcBorders>
              <w:top w:val="single" w:sz="8" w:space="0" w:color="auto"/>
              <w:left w:val="nil"/>
              <w:bottom w:val="nil"/>
              <w:right w:val="nil"/>
            </w:tcBorders>
            <w:shd w:val="clear" w:color="000000" w:fill="113652"/>
            <w:vAlign w:val="bottom"/>
            <w:hideMark/>
          </w:tcPr>
          <w:p w14:paraId="45300E30"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2009-10</w:t>
            </w:r>
          </w:p>
        </w:tc>
        <w:tc>
          <w:tcPr>
            <w:tcW w:w="401" w:type="pct"/>
            <w:tcBorders>
              <w:top w:val="single" w:sz="8" w:space="0" w:color="auto"/>
              <w:left w:val="nil"/>
              <w:bottom w:val="nil"/>
              <w:right w:val="nil"/>
            </w:tcBorders>
            <w:shd w:val="clear" w:color="000000" w:fill="113652"/>
            <w:vAlign w:val="bottom"/>
            <w:hideMark/>
          </w:tcPr>
          <w:p w14:paraId="5F9D289E"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2010-11</w:t>
            </w:r>
          </w:p>
        </w:tc>
        <w:tc>
          <w:tcPr>
            <w:tcW w:w="401" w:type="pct"/>
            <w:tcBorders>
              <w:top w:val="single" w:sz="8" w:space="0" w:color="auto"/>
              <w:left w:val="nil"/>
              <w:bottom w:val="nil"/>
              <w:right w:val="nil"/>
            </w:tcBorders>
            <w:shd w:val="clear" w:color="000000" w:fill="113652"/>
            <w:vAlign w:val="bottom"/>
            <w:hideMark/>
          </w:tcPr>
          <w:p w14:paraId="2B2C25CB"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2011-12</w:t>
            </w:r>
          </w:p>
        </w:tc>
        <w:tc>
          <w:tcPr>
            <w:tcW w:w="401" w:type="pct"/>
            <w:tcBorders>
              <w:top w:val="single" w:sz="8" w:space="0" w:color="auto"/>
              <w:left w:val="nil"/>
              <w:bottom w:val="nil"/>
              <w:right w:val="nil"/>
            </w:tcBorders>
            <w:shd w:val="clear" w:color="000000" w:fill="113652"/>
            <w:vAlign w:val="bottom"/>
            <w:hideMark/>
          </w:tcPr>
          <w:p w14:paraId="57B2A1E7"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2012-13</w:t>
            </w:r>
          </w:p>
        </w:tc>
        <w:tc>
          <w:tcPr>
            <w:tcW w:w="401" w:type="pct"/>
            <w:tcBorders>
              <w:top w:val="single" w:sz="8" w:space="0" w:color="auto"/>
              <w:left w:val="nil"/>
              <w:bottom w:val="nil"/>
              <w:right w:val="nil"/>
            </w:tcBorders>
            <w:shd w:val="clear" w:color="000000" w:fill="113652"/>
            <w:vAlign w:val="bottom"/>
            <w:hideMark/>
          </w:tcPr>
          <w:p w14:paraId="7AFA0DDB"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2013-14</w:t>
            </w:r>
          </w:p>
        </w:tc>
        <w:tc>
          <w:tcPr>
            <w:tcW w:w="401" w:type="pct"/>
            <w:tcBorders>
              <w:top w:val="single" w:sz="8" w:space="0" w:color="auto"/>
              <w:left w:val="nil"/>
              <w:bottom w:val="nil"/>
              <w:right w:val="nil"/>
            </w:tcBorders>
            <w:shd w:val="clear" w:color="000000" w:fill="113652"/>
            <w:vAlign w:val="bottom"/>
            <w:hideMark/>
          </w:tcPr>
          <w:p w14:paraId="65F27CD2"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2014-15</w:t>
            </w:r>
          </w:p>
        </w:tc>
        <w:tc>
          <w:tcPr>
            <w:tcW w:w="401" w:type="pct"/>
            <w:tcBorders>
              <w:top w:val="single" w:sz="8" w:space="0" w:color="auto"/>
              <w:left w:val="nil"/>
              <w:bottom w:val="nil"/>
              <w:right w:val="nil"/>
            </w:tcBorders>
            <w:shd w:val="clear" w:color="000000" w:fill="113652"/>
            <w:vAlign w:val="bottom"/>
            <w:hideMark/>
          </w:tcPr>
          <w:p w14:paraId="22AB84A5"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2015-16</w:t>
            </w:r>
          </w:p>
        </w:tc>
        <w:tc>
          <w:tcPr>
            <w:tcW w:w="401" w:type="pct"/>
            <w:tcBorders>
              <w:top w:val="single" w:sz="8" w:space="0" w:color="auto"/>
              <w:left w:val="nil"/>
              <w:bottom w:val="nil"/>
              <w:right w:val="single" w:sz="8" w:space="0" w:color="auto"/>
            </w:tcBorders>
            <w:shd w:val="clear" w:color="000000" w:fill="113652"/>
            <w:vAlign w:val="bottom"/>
            <w:hideMark/>
          </w:tcPr>
          <w:p w14:paraId="290C6730" w14:textId="77777777" w:rsidR="00F014C4" w:rsidRPr="00050252" w:rsidRDefault="00F014C4" w:rsidP="005D7049">
            <w:pPr>
              <w:spacing w:after="0"/>
              <w:jc w:val="right"/>
              <w:rPr>
                <w:rFonts w:ascii="Arial" w:eastAsia="Times New Roman" w:hAnsi="Arial" w:cs="Arial"/>
                <w:b/>
                <w:bCs/>
                <w:color w:val="FFFFFF"/>
                <w:sz w:val="14"/>
                <w:szCs w:val="14"/>
                <w:lang w:eastAsia="en-AU"/>
              </w:rPr>
            </w:pPr>
            <w:r w:rsidRPr="00050252">
              <w:rPr>
                <w:rFonts w:ascii="Arial" w:eastAsia="Times New Roman" w:hAnsi="Arial" w:cs="Arial"/>
                <w:b/>
                <w:bCs/>
                <w:color w:val="FFFFFF"/>
                <w:sz w:val="14"/>
                <w:szCs w:val="14"/>
                <w:lang w:eastAsia="en-AU"/>
              </w:rPr>
              <w:t>2016-17</w:t>
            </w:r>
          </w:p>
        </w:tc>
      </w:tr>
      <w:tr w:rsidR="00F014C4" w:rsidRPr="00050252" w14:paraId="5827A78D" w14:textId="77777777" w:rsidTr="005D7049">
        <w:trPr>
          <w:trHeight w:val="288"/>
        </w:trPr>
        <w:tc>
          <w:tcPr>
            <w:tcW w:w="1388" w:type="pct"/>
            <w:tcBorders>
              <w:top w:val="nil"/>
              <w:left w:val="single" w:sz="8" w:space="0" w:color="auto"/>
              <w:bottom w:val="nil"/>
              <w:right w:val="nil"/>
            </w:tcBorders>
            <w:shd w:val="clear" w:color="000000" w:fill="FFFFFF"/>
            <w:noWrap/>
            <w:vAlign w:val="bottom"/>
            <w:hideMark/>
          </w:tcPr>
          <w:p w14:paraId="257BE278" w14:textId="77777777" w:rsidR="00F014C4" w:rsidRPr="00050252" w:rsidRDefault="00F014C4" w:rsidP="005D7049">
            <w:pPr>
              <w:spacing w:after="0"/>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Output ($m)</w:t>
            </w:r>
          </w:p>
        </w:tc>
        <w:tc>
          <w:tcPr>
            <w:tcW w:w="401" w:type="pct"/>
            <w:tcBorders>
              <w:top w:val="nil"/>
              <w:left w:val="nil"/>
              <w:bottom w:val="nil"/>
              <w:right w:val="nil"/>
            </w:tcBorders>
            <w:shd w:val="clear" w:color="000000" w:fill="FFFFFF"/>
            <w:noWrap/>
            <w:vAlign w:val="bottom"/>
            <w:hideMark/>
          </w:tcPr>
          <w:p w14:paraId="1CABDA4E"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1,303</w:t>
            </w:r>
          </w:p>
        </w:tc>
        <w:tc>
          <w:tcPr>
            <w:tcW w:w="401" w:type="pct"/>
            <w:tcBorders>
              <w:top w:val="nil"/>
              <w:left w:val="nil"/>
              <w:bottom w:val="nil"/>
              <w:right w:val="nil"/>
            </w:tcBorders>
            <w:shd w:val="clear" w:color="000000" w:fill="FFFFFF"/>
            <w:noWrap/>
            <w:vAlign w:val="bottom"/>
            <w:hideMark/>
          </w:tcPr>
          <w:p w14:paraId="07E2AB78"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1,308</w:t>
            </w:r>
          </w:p>
        </w:tc>
        <w:tc>
          <w:tcPr>
            <w:tcW w:w="401" w:type="pct"/>
            <w:tcBorders>
              <w:top w:val="nil"/>
              <w:left w:val="nil"/>
              <w:bottom w:val="nil"/>
              <w:right w:val="nil"/>
            </w:tcBorders>
            <w:shd w:val="clear" w:color="000000" w:fill="FFFFFF"/>
            <w:noWrap/>
            <w:vAlign w:val="bottom"/>
            <w:hideMark/>
          </w:tcPr>
          <w:p w14:paraId="1DD8D8DD"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1,424</w:t>
            </w:r>
          </w:p>
        </w:tc>
        <w:tc>
          <w:tcPr>
            <w:tcW w:w="401" w:type="pct"/>
            <w:tcBorders>
              <w:top w:val="nil"/>
              <w:left w:val="nil"/>
              <w:bottom w:val="nil"/>
              <w:right w:val="nil"/>
            </w:tcBorders>
            <w:shd w:val="clear" w:color="000000" w:fill="FFFFFF"/>
            <w:noWrap/>
            <w:vAlign w:val="bottom"/>
            <w:hideMark/>
          </w:tcPr>
          <w:p w14:paraId="23044797"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1,507</w:t>
            </w:r>
          </w:p>
        </w:tc>
        <w:tc>
          <w:tcPr>
            <w:tcW w:w="401" w:type="pct"/>
            <w:tcBorders>
              <w:top w:val="nil"/>
              <w:left w:val="nil"/>
              <w:bottom w:val="nil"/>
              <w:right w:val="nil"/>
            </w:tcBorders>
            <w:shd w:val="clear" w:color="000000" w:fill="FFFFFF"/>
            <w:noWrap/>
            <w:vAlign w:val="bottom"/>
            <w:hideMark/>
          </w:tcPr>
          <w:p w14:paraId="763B3342"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1,428</w:t>
            </w:r>
          </w:p>
        </w:tc>
        <w:tc>
          <w:tcPr>
            <w:tcW w:w="401" w:type="pct"/>
            <w:tcBorders>
              <w:top w:val="nil"/>
              <w:left w:val="nil"/>
              <w:bottom w:val="nil"/>
              <w:right w:val="nil"/>
            </w:tcBorders>
            <w:shd w:val="clear" w:color="000000" w:fill="FFFFFF"/>
            <w:noWrap/>
            <w:vAlign w:val="bottom"/>
            <w:hideMark/>
          </w:tcPr>
          <w:p w14:paraId="582A6F26"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1,447</w:t>
            </w:r>
          </w:p>
        </w:tc>
        <w:tc>
          <w:tcPr>
            <w:tcW w:w="401" w:type="pct"/>
            <w:tcBorders>
              <w:top w:val="nil"/>
              <w:left w:val="nil"/>
              <w:bottom w:val="nil"/>
              <w:right w:val="nil"/>
            </w:tcBorders>
            <w:shd w:val="clear" w:color="000000" w:fill="FFFFFF"/>
            <w:noWrap/>
            <w:vAlign w:val="bottom"/>
            <w:hideMark/>
          </w:tcPr>
          <w:p w14:paraId="6EF6EE87"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1,449</w:t>
            </w:r>
          </w:p>
        </w:tc>
        <w:tc>
          <w:tcPr>
            <w:tcW w:w="401" w:type="pct"/>
            <w:tcBorders>
              <w:top w:val="nil"/>
              <w:left w:val="nil"/>
              <w:bottom w:val="nil"/>
              <w:right w:val="nil"/>
            </w:tcBorders>
            <w:shd w:val="clear" w:color="000000" w:fill="FFFFFF"/>
            <w:noWrap/>
            <w:vAlign w:val="bottom"/>
            <w:hideMark/>
          </w:tcPr>
          <w:p w14:paraId="12299633"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1,521</w:t>
            </w:r>
          </w:p>
        </w:tc>
        <w:tc>
          <w:tcPr>
            <w:tcW w:w="401" w:type="pct"/>
            <w:tcBorders>
              <w:top w:val="nil"/>
              <w:left w:val="nil"/>
              <w:bottom w:val="nil"/>
              <w:right w:val="single" w:sz="8" w:space="0" w:color="auto"/>
            </w:tcBorders>
            <w:shd w:val="clear" w:color="000000" w:fill="FFFFFF"/>
            <w:noWrap/>
            <w:vAlign w:val="bottom"/>
            <w:hideMark/>
          </w:tcPr>
          <w:p w14:paraId="6073DE65"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1,603</w:t>
            </w:r>
          </w:p>
        </w:tc>
      </w:tr>
      <w:tr w:rsidR="00F014C4" w:rsidRPr="00050252" w14:paraId="6A7CC0EA" w14:textId="77777777" w:rsidTr="005D7049">
        <w:trPr>
          <w:trHeight w:val="288"/>
        </w:trPr>
        <w:tc>
          <w:tcPr>
            <w:tcW w:w="1388" w:type="pct"/>
            <w:tcBorders>
              <w:top w:val="nil"/>
              <w:left w:val="single" w:sz="8" w:space="0" w:color="auto"/>
              <w:bottom w:val="nil"/>
              <w:right w:val="nil"/>
            </w:tcBorders>
            <w:shd w:val="clear" w:color="000000" w:fill="FFFFFF"/>
            <w:noWrap/>
            <w:vAlign w:val="bottom"/>
            <w:hideMark/>
          </w:tcPr>
          <w:p w14:paraId="0453A46B" w14:textId="77777777" w:rsidR="00F014C4" w:rsidRPr="00050252" w:rsidRDefault="00F014C4" w:rsidP="005D7049">
            <w:pPr>
              <w:spacing w:after="0"/>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COE ($m)</w:t>
            </w:r>
          </w:p>
        </w:tc>
        <w:tc>
          <w:tcPr>
            <w:tcW w:w="401" w:type="pct"/>
            <w:tcBorders>
              <w:top w:val="nil"/>
              <w:left w:val="nil"/>
              <w:bottom w:val="nil"/>
              <w:right w:val="nil"/>
            </w:tcBorders>
            <w:shd w:val="clear" w:color="000000" w:fill="FFFFFF"/>
            <w:noWrap/>
            <w:vAlign w:val="bottom"/>
            <w:hideMark/>
          </w:tcPr>
          <w:p w14:paraId="17D74855"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442</w:t>
            </w:r>
          </w:p>
        </w:tc>
        <w:tc>
          <w:tcPr>
            <w:tcW w:w="401" w:type="pct"/>
            <w:tcBorders>
              <w:top w:val="nil"/>
              <w:left w:val="nil"/>
              <w:bottom w:val="nil"/>
              <w:right w:val="nil"/>
            </w:tcBorders>
            <w:shd w:val="clear" w:color="000000" w:fill="FFFFFF"/>
            <w:noWrap/>
            <w:vAlign w:val="bottom"/>
            <w:hideMark/>
          </w:tcPr>
          <w:p w14:paraId="38FEA5D8"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425</w:t>
            </w:r>
          </w:p>
        </w:tc>
        <w:tc>
          <w:tcPr>
            <w:tcW w:w="401" w:type="pct"/>
            <w:tcBorders>
              <w:top w:val="nil"/>
              <w:left w:val="nil"/>
              <w:bottom w:val="nil"/>
              <w:right w:val="nil"/>
            </w:tcBorders>
            <w:shd w:val="clear" w:color="000000" w:fill="FFFFFF"/>
            <w:noWrap/>
            <w:vAlign w:val="bottom"/>
            <w:hideMark/>
          </w:tcPr>
          <w:p w14:paraId="1C2D1574"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464</w:t>
            </w:r>
          </w:p>
        </w:tc>
        <w:tc>
          <w:tcPr>
            <w:tcW w:w="401" w:type="pct"/>
            <w:tcBorders>
              <w:top w:val="nil"/>
              <w:left w:val="nil"/>
              <w:bottom w:val="nil"/>
              <w:right w:val="nil"/>
            </w:tcBorders>
            <w:shd w:val="clear" w:color="000000" w:fill="FFFFFF"/>
            <w:noWrap/>
            <w:vAlign w:val="bottom"/>
            <w:hideMark/>
          </w:tcPr>
          <w:p w14:paraId="089CCFA5"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496</w:t>
            </w:r>
          </w:p>
        </w:tc>
        <w:tc>
          <w:tcPr>
            <w:tcW w:w="401" w:type="pct"/>
            <w:tcBorders>
              <w:top w:val="nil"/>
              <w:left w:val="nil"/>
              <w:bottom w:val="nil"/>
              <w:right w:val="nil"/>
            </w:tcBorders>
            <w:shd w:val="clear" w:color="000000" w:fill="FFFFFF"/>
            <w:noWrap/>
            <w:vAlign w:val="bottom"/>
            <w:hideMark/>
          </w:tcPr>
          <w:p w14:paraId="02D6B1E1"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494</w:t>
            </w:r>
          </w:p>
        </w:tc>
        <w:tc>
          <w:tcPr>
            <w:tcW w:w="401" w:type="pct"/>
            <w:tcBorders>
              <w:top w:val="nil"/>
              <w:left w:val="nil"/>
              <w:bottom w:val="nil"/>
              <w:right w:val="nil"/>
            </w:tcBorders>
            <w:shd w:val="clear" w:color="000000" w:fill="FFFFFF"/>
            <w:noWrap/>
            <w:vAlign w:val="bottom"/>
            <w:hideMark/>
          </w:tcPr>
          <w:p w14:paraId="0172BC6A"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504</w:t>
            </w:r>
          </w:p>
        </w:tc>
        <w:tc>
          <w:tcPr>
            <w:tcW w:w="401" w:type="pct"/>
            <w:tcBorders>
              <w:top w:val="nil"/>
              <w:left w:val="nil"/>
              <w:bottom w:val="nil"/>
              <w:right w:val="nil"/>
            </w:tcBorders>
            <w:shd w:val="clear" w:color="000000" w:fill="FFFFFF"/>
            <w:noWrap/>
            <w:vAlign w:val="bottom"/>
            <w:hideMark/>
          </w:tcPr>
          <w:p w14:paraId="29B2E06A"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457</w:t>
            </w:r>
          </w:p>
        </w:tc>
        <w:tc>
          <w:tcPr>
            <w:tcW w:w="401" w:type="pct"/>
            <w:tcBorders>
              <w:top w:val="nil"/>
              <w:left w:val="nil"/>
              <w:bottom w:val="nil"/>
              <w:right w:val="nil"/>
            </w:tcBorders>
            <w:shd w:val="clear" w:color="000000" w:fill="FFFFFF"/>
            <w:noWrap/>
            <w:vAlign w:val="bottom"/>
            <w:hideMark/>
          </w:tcPr>
          <w:p w14:paraId="4E580BEE"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483</w:t>
            </w:r>
          </w:p>
        </w:tc>
        <w:tc>
          <w:tcPr>
            <w:tcW w:w="401" w:type="pct"/>
            <w:tcBorders>
              <w:top w:val="nil"/>
              <w:left w:val="nil"/>
              <w:bottom w:val="nil"/>
              <w:right w:val="single" w:sz="8" w:space="0" w:color="auto"/>
            </w:tcBorders>
            <w:shd w:val="clear" w:color="000000" w:fill="FFFFFF"/>
            <w:noWrap/>
            <w:vAlign w:val="bottom"/>
            <w:hideMark/>
          </w:tcPr>
          <w:p w14:paraId="22CE96D2"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494</w:t>
            </w:r>
          </w:p>
        </w:tc>
      </w:tr>
      <w:tr w:rsidR="00F014C4" w:rsidRPr="00050252" w14:paraId="13350FB8" w14:textId="77777777" w:rsidTr="005D7049">
        <w:trPr>
          <w:trHeight w:val="288"/>
        </w:trPr>
        <w:tc>
          <w:tcPr>
            <w:tcW w:w="1388" w:type="pct"/>
            <w:tcBorders>
              <w:top w:val="nil"/>
              <w:left w:val="single" w:sz="8" w:space="0" w:color="auto"/>
              <w:bottom w:val="nil"/>
              <w:right w:val="nil"/>
            </w:tcBorders>
            <w:shd w:val="clear" w:color="000000" w:fill="FFFFFF"/>
            <w:noWrap/>
            <w:vAlign w:val="bottom"/>
            <w:hideMark/>
          </w:tcPr>
          <w:p w14:paraId="4F01CDEA" w14:textId="77777777" w:rsidR="00F014C4" w:rsidRPr="00050252" w:rsidRDefault="00F014C4" w:rsidP="005D7049">
            <w:pPr>
              <w:spacing w:after="0"/>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GOS and GMI ($m)</w:t>
            </w:r>
          </w:p>
        </w:tc>
        <w:tc>
          <w:tcPr>
            <w:tcW w:w="401" w:type="pct"/>
            <w:tcBorders>
              <w:top w:val="nil"/>
              <w:left w:val="nil"/>
              <w:bottom w:val="nil"/>
              <w:right w:val="nil"/>
            </w:tcBorders>
            <w:shd w:val="clear" w:color="000000" w:fill="FFFFFF"/>
            <w:noWrap/>
            <w:vAlign w:val="bottom"/>
            <w:hideMark/>
          </w:tcPr>
          <w:p w14:paraId="13455BFB"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283</w:t>
            </w:r>
          </w:p>
        </w:tc>
        <w:tc>
          <w:tcPr>
            <w:tcW w:w="401" w:type="pct"/>
            <w:tcBorders>
              <w:top w:val="nil"/>
              <w:left w:val="nil"/>
              <w:bottom w:val="nil"/>
              <w:right w:val="nil"/>
            </w:tcBorders>
            <w:shd w:val="clear" w:color="000000" w:fill="FFFFFF"/>
            <w:noWrap/>
            <w:vAlign w:val="bottom"/>
            <w:hideMark/>
          </w:tcPr>
          <w:p w14:paraId="66E67B15"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412</w:t>
            </w:r>
          </w:p>
        </w:tc>
        <w:tc>
          <w:tcPr>
            <w:tcW w:w="401" w:type="pct"/>
            <w:tcBorders>
              <w:top w:val="nil"/>
              <w:left w:val="nil"/>
              <w:bottom w:val="nil"/>
              <w:right w:val="nil"/>
            </w:tcBorders>
            <w:shd w:val="clear" w:color="000000" w:fill="FFFFFF"/>
            <w:noWrap/>
            <w:vAlign w:val="bottom"/>
            <w:hideMark/>
          </w:tcPr>
          <w:p w14:paraId="330CB8BC"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371</w:t>
            </w:r>
          </w:p>
        </w:tc>
        <w:tc>
          <w:tcPr>
            <w:tcW w:w="401" w:type="pct"/>
            <w:tcBorders>
              <w:top w:val="nil"/>
              <w:left w:val="nil"/>
              <w:bottom w:val="nil"/>
              <w:right w:val="nil"/>
            </w:tcBorders>
            <w:shd w:val="clear" w:color="000000" w:fill="FFFFFF"/>
            <w:noWrap/>
            <w:vAlign w:val="bottom"/>
            <w:hideMark/>
          </w:tcPr>
          <w:p w14:paraId="0A17D18D"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351</w:t>
            </w:r>
          </w:p>
        </w:tc>
        <w:tc>
          <w:tcPr>
            <w:tcW w:w="401" w:type="pct"/>
            <w:tcBorders>
              <w:top w:val="nil"/>
              <w:left w:val="nil"/>
              <w:bottom w:val="nil"/>
              <w:right w:val="nil"/>
            </w:tcBorders>
            <w:shd w:val="clear" w:color="000000" w:fill="FFFFFF"/>
            <w:noWrap/>
            <w:vAlign w:val="bottom"/>
            <w:hideMark/>
          </w:tcPr>
          <w:p w14:paraId="4ECECC1D"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516</w:t>
            </w:r>
          </w:p>
        </w:tc>
        <w:tc>
          <w:tcPr>
            <w:tcW w:w="401" w:type="pct"/>
            <w:tcBorders>
              <w:top w:val="nil"/>
              <w:left w:val="nil"/>
              <w:bottom w:val="nil"/>
              <w:right w:val="nil"/>
            </w:tcBorders>
            <w:shd w:val="clear" w:color="000000" w:fill="FFFFFF"/>
            <w:noWrap/>
            <w:vAlign w:val="bottom"/>
            <w:hideMark/>
          </w:tcPr>
          <w:p w14:paraId="6E794FB8"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535</w:t>
            </w:r>
          </w:p>
        </w:tc>
        <w:tc>
          <w:tcPr>
            <w:tcW w:w="401" w:type="pct"/>
            <w:tcBorders>
              <w:top w:val="nil"/>
              <w:left w:val="nil"/>
              <w:bottom w:val="nil"/>
              <w:right w:val="nil"/>
            </w:tcBorders>
            <w:shd w:val="clear" w:color="000000" w:fill="FFFFFF"/>
            <w:noWrap/>
            <w:vAlign w:val="bottom"/>
            <w:hideMark/>
          </w:tcPr>
          <w:p w14:paraId="3EF44838"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516</w:t>
            </w:r>
          </w:p>
        </w:tc>
        <w:tc>
          <w:tcPr>
            <w:tcW w:w="401" w:type="pct"/>
            <w:tcBorders>
              <w:top w:val="nil"/>
              <w:left w:val="nil"/>
              <w:bottom w:val="nil"/>
              <w:right w:val="nil"/>
            </w:tcBorders>
            <w:shd w:val="clear" w:color="000000" w:fill="FFFFFF"/>
            <w:noWrap/>
            <w:vAlign w:val="bottom"/>
            <w:hideMark/>
          </w:tcPr>
          <w:p w14:paraId="3C836848"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500</w:t>
            </w:r>
          </w:p>
        </w:tc>
        <w:tc>
          <w:tcPr>
            <w:tcW w:w="401" w:type="pct"/>
            <w:tcBorders>
              <w:top w:val="nil"/>
              <w:left w:val="nil"/>
              <w:bottom w:val="nil"/>
              <w:right w:val="single" w:sz="8" w:space="0" w:color="auto"/>
            </w:tcBorders>
            <w:shd w:val="clear" w:color="000000" w:fill="FFFFFF"/>
            <w:noWrap/>
            <w:vAlign w:val="bottom"/>
            <w:hideMark/>
          </w:tcPr>
          <w:p w14:paraId="18446721"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485</w:t>
            </w:r>
          </w:p>
        </w:tc>
      </w:tr>
      <w:tr w:rsidR="00F014C4" w:rsidRPr="00050252" w14:paraId="39CAD22D" w14:textId="77777777" w:rsidTr="005D7049">
        <w:trPr>
          <w:trHeight w:val="288"/>
        </w:trPr>
        <w:tc>
          <w:tcPr>
            <w:tcW w:w="1388" w:type="pct"/>
            <w:tcBorders>
              <w:top w:val="nil"/>
              <w:left w:val="single" w:sz="8" w:space="0" w:color="auto"/>
              <w:bottom w:val="nil"/>
              <w:right w:val="nil"/>
            </w:tcBorders>
            <w:shd w:val="clear" w:color="000000" w:fill="FFFFFF"/>
            <w:noWrap/>
            <w:vAlign w:val="bottom"/>
            <w:hideMark/>
          </w:tcPr>
          <w:p w14:paraId="75A8B831" w14:textId="77777777" w:rsidR="00F014C4" w:rsidRPr="00050252" w:rsidRDefault="00F014C4" w:rsidP="005D7049">
            <w:pPr>
              <w:spacing w:after="0"/>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Taxes less subsidies on production ($m)</w:t>
            </w:r>
          </w:p>
        </w:tc>
        <w:tc>
          <w:tcPr>
            <w:tcW w:w="401" w:type="pct"/>
            <w:tcBorders>
              <w:top w:val="nil"/>
              <w:left w:val="nil"/>
              <w:bottom w:val="nil"/>
              <w:right w:val="nil"/>
            </w:tcBorders>
            <w:shd w:val="clear" w:color="000000" w:fill="FFFFFF"/>
            <w:noWrap/>
            <w:vAlign w:val="bottom"/>
            <w:hideMark/>
          </w:tcPr>
          <w:p w14:paraId="64AF3266"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14</w:t>
            </w:r>
          </w:p>
        </w:tc>
        <w:tc>
          <w:tcPr>
            <w:tcW w:w="401" w:type="pct"/>
            <w:tcBorders>
              <w:top w:val="nil"/>
              <w:left w:val="nil"/>
              <w:bottom w:val="nil"/>
              <w:right w:val="nil"/>
            </w:tcBorders>
            <w:shd w:val="clear" w:color="000000" w:fill="FFFFFF"/>
            <w:noWrap/>
            <w:vAlign w:val="bottom"/>
            <w:hideMark/>
          </w:tcPr>
          <w:p w14:paraId="302D63F9"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12</w:t>
            </w:r>
          </w:p>
        </w:tc>
        <w:tc>
          <w:tcPr>
            <w:tcW w:w="401" w:type="pct"/>
            <w:tcBorders>
              <w:top w:val="nil"/>
              <w:left w:val="nil"/>
              <w:bottom w:val="nil"/>
              <w:right w:val="nil"/>
            </w:tcBorders>
            <w:shd w:val="clear" w:color="000000" w:fill="FFFFFF"/>
            <w:noWrap/>
            <w:vAlign w:val="bottom"/>
            <w:hideMark/>
          </w:tcPr>
          <w:p w14:paraId="58611708"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13</w:t>
            </w:r>
          </w:p>
        </w:tc>
        <w:tc>
          <w:tcPr>
            <w:tcW w:w="401" w:type="pct"/>
            <w:tcBorders>
              <w:top w:val="nil"/>
              <w:left w:val="nil"/>
              <w:bottom w:val="nil"/>
              <w:right w:val="nil"/>
            </w:tcBorders>
            <w:shd w:val="clear" w:color="000000" w:fill="FFFFFF"/>
            <w:noWrap/>
            <w:vAlign w:val="bottom"/>
            <w:hideMark/>
          </w:tcPr>
          <w:p w14:paraId="1FBD6400"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14</w:t>
            </w:r>
          </w:p>
        </w:tc>
        <w:tc>
          <w:tcPr>
            <w:tcW w:w="401" w:type="pct"/>
            <w:tcBorders>
              <w:top w:val="nil"/>
              <w:left w:val="nil"/>
              <w:bottom w:val="nil"/>
              <w:right w:val="nil"/>
            </w:tcBorders>
            <w:shd w:val="clear" w:color="000000" w:fill="FFFFFF"/>
            <w:noWrap/>
            <w:vAlign w:val="bottom"/>
            <w:hideMark/>
          </w:tcPr>
          <w:p w14:paraId="3FB22286"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11</w:t>
            </w:r>
          </w:p>
        </w:tc>
        <w:tc>
          <w:tcPr>
            <w:tcW w:w="401" w:type="pct"/>
            <w:tcBorders>
              <w:top w:val="nil"/>
              <w:left w:val="nil"/>
              <w:bottom w:val="nil"/>
              <w:right w:val="nil"/>
            </w:tcBorders>
            <w:shd w:val="clear" w:color="000000" w:fill="FFFFFF"/>
            <w:noWrap/>
            <w:vAlign w:val="bottom"/>
            <w:hideMark/>
          </w:tcPr>
          <w:p w14:paraId="2FE3564F"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11</w:t>
            </w:r>
          </w:p>
        </w:tc>
        <w:tc>
          <w:tcPr>
            <w:tcW w:w="401" w:type="pct"/>
            <w:tcBorders>
              <w:top w:val="nil"/>
              <w:left w:val="nil"/>
              <w:bottom w:val="nil"/>
              <w:right w:val="nil"/>
            </w:tcBorders>
            <w:shd w:val="clear" w:color="000000" w:fill="FFFFFF"/>
            <w:noWrap/>
            <w:vAlign w:val="bottom"/>
            <w:hideMark/>
          </w:tcPr>
          <w:p w14:paraId="3F72D031"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13</w:t>
            </w:r>
          </w:p>
        </w:tc>
        <w:tc>
          <w:tcPr>
            <w:tcW w:w="401" w:type="pct"/>
            <w:tcBorders>
              <w:top w:val="nil"/>
              <w:left w:val="nil"/>
              <w:bottom w:val="nil"/>
              <w:right w:val="nil"/>
            </w:tcBorders>
            <w:shd w:val="clear" w:color="000000" w:fill="FFFFFF"/>
            <w:noWrap/>
            <w:vAlign w:val="bottom"/>
            <w:hideMark/>
          </w:tcPr>
          <w:p w14:paraId="32A9CA2F"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13</w:t>
            </w:r>
          </w:p>
        </w:tc>
        <w:tc>
          <w:tcPr>
            <w:tcW w:w="401" w:type="pct"/>
            <w:tcBorders>
              <w:top w:val="nil"/>
              <w:left w:val="nil"/>
              <w:bottom w:val="nil"/>
              <w:right w:val="single" w:sz="8" w:space="0" w:color="auto"/>
            </w:tcBorders>
            <w:shd w:val="clear" w:color="000000" w:fill="FFFFFF"/>
            <w:noWrap/>
            <w:vAlign w:val="bottom"/>
            <w:hideMark/>
          </w:tcPr>
          <w:p w14:paraId="36BE3382" w14:textId="77777777" w:rsidR="00F014C4" w:rsidRPr="00050252" w:rsidRDefault="00F014C4" w:rsidP="005D7049">
            <w:pPr>
              <w:spacing w:after="0"/>
              <w:jc w:val="right"/>
              <w:rPr>
                <w:rFonts w:ascii="Arial" w:eastAsia="Times New Roman" w:hAnsi="Arial" w:cs="Arial"/>
                <w:bCs/>
                <w:color w:val="231F20" w:themeColor="text1"/>
                <w:sz w:val="14"/>
                <w:szCs w:val="14"/>
                <w:lang w:eastAsia="en-AU"/>
              </w:rPr>
            </w:pPr>
            <w:r w:rsidRPr="00050252">
              <w:rPr>
                <w:rFonts w:ascii="Arial" w:eastAsia="Times New Roman" w:hAnsi="Arial" w:cs="Arial"/>
                <w:bCs/>
                <w:color w:val="231F20" w:themeColor="text1"/>
                <w:sz w:val="14"/>
                <w:szCs w:val="14"/>
                <w:lang w:eastAsia="en-AU"/>
              </w:rPr>
              <w:t>13</w:t>
            </w:r>
          </w:p>
        </w:tc>
      </w:tr>
      <w:tr w:rsidR="00F014C4" w:rsidRPr="00050252" w14:paraId="1D0B86F5" w14:textId="77777777" w:rsidTr="005D7049">
        <w:trPr>
          <w:trHeight w:val="288"/>
        </w:trPr>
        <w:tc>
          <w:tcPr>
            <w:tcW w:w="1388" w:type="pct"/>
            <w:tcBorders>
              <w:top w:val="nil"/>
              <w:left w:val="single" w:sz="8" w:space="0" w:color="auto"/>
              <w:bottom w:val="nil"/>
              <w:right w:val="nil"/>
            </w:tcBorders>
            <w:shd w:val="clear" w:color="000000" w:fill="FFFFFF"/>
            <w:noWrap/>
            <w:vAlign w:val="bottom"/>
            <w:hideMark/>
          </w:tcPr>
          <w:p w14:paraId="34EDDAEB" w14:textId="77777777" w:rsidR="00F014C4" w:rsidRPr="00050252" w:rsidRDefault="00F014C4" w:rsidP="005D7049">
            <w:pPr>
              <w:spacing w:after="0"/>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GVA ($m)</w:t>
            </w:r>
          </w:p>
        </w:tc>
        <w:tc>
          <w:tcPr>
            <w:tcW w:w="401" w:type="pct"/>
            <w:tcBorders>
              <w:top w:val="nil"/>
              <w:left w:val="nil"/>
              <w:bottom w:val="nil"/>
              <w:right w:val="nil"/>
            </w:tcBorders>
            <w:shd w:val="clear" w:color="000000" w:fill="FFFFFF"/>
            <w:noWrap/>
            <w:vAlign w:val="bottom"/>
            <w:hideMark/>
          </w:tcPr>
          <w:p w14:paraId="23F449A8"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739</w:t>
            </w:r>
          </w:p>
        </w:tc>
        <w:tc>
          <w:tcPr>
            <w:tcW w:w="401" w:type="pct"/>
            <w:tcBorders>
              <w:top w:val="nil"/>
              <w:left w:val="nil"/>
              <w:bottom w:val="nil"/>
              <w:right w:val="nil"/>
            </w:tcBorders>
            <w:shd w:val="clear" w:color="000000" w:fill="FFFFFF"/>
            <w:noWrap/>
            <w:vAlign w:val="bottom"/>
            <w:hideMark/>
          </w:tcPr>
          <w:p w14:paraId="6DBA752A"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849</w:t>
            </w:r>
          </w:p>
        </w:tc>
        <w:tc>
          <w:tcPr>
            <w:tcW w:w="401" w:type="pct"/>
            <w:tcBorders>
              <w:top w:val="nil"/>
              <w:left w:val="nil"/>
              <w:bottom w:val="nil"/>
              <w:right w:val="nil"/>
            </w:tcBorders>
            <w:shd w:val="clear" w:color="000000" w:fill="FFFFFF"/>
            <w:noWrap/>
            <w:vAlign w:val="bottom"/>
            <w:hideMark/>
          </w:tcPr>
          <w:p w14:paraId="252DC2DF"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848</w:t>
            </w:r>
          </w:p>
        </w:tc>
        <w:tc>
          <w:tcPr>
            <w:tcW w:w="401" w:type="pct"/>
            <w:tcBorders>
              <w:top w:val="nil"/>
              <w:left w:val="nil"/>
              <w:bottom w:val="nil"/>
              <w:right w:val="nil"/>
            </w:tcBorders>
            <w:shd w:val="clear" w:color="000000" w:fill="FFFFFF"/>
            <w:noWrap/>
            <w:vAlign w:val="bottom"/>
            <w:hideMark/>
          </w:tcPr>
          <w:p w14:paraId="6799AD2A"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860</w:t>
            </w:r>
          </w:p>
        </w:tc>
        <w:tc>
          <w:tcPr>
            <w:tcW w:w="401" w:type="pct"/>
            <w:tcBorders>
              <w:top w:val="nil"/>
              <w:left w:val="nil"/>
              <w:bottom w:val="nil"/>
              <w:right w:val="nil"/>
            </w:tcBorders>
            <w:shd w:val="clear" w:color="000000" w:fill="FFFFFF"/>
            <w:noWrap/>
            <w:vAlign w:val="bottom"/>
            <w:hideMark/>
          </w:tcPr>
          <w:p w14:paraId="0D952164"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1,021</w:t>
            </w:r>
          </w:p>
        </w:tc>
        <w:tc>
          <w:tcPr>
            <w:tcW w:w="401" w:type="pct"/>
            <w:tcBorders>
              <w:top w:val="nil"/>
              <w:left w:val="nil"/>
              <w:bottom w:val="nil"/>
              <w:right w:val="nil"/>
            </w:tcBorders>
            <w:shd w:val="clear" w:color="000000" w:fill="FFFFFF"/>
            <w:noWrap/>
            <w:vAlign w:val="bottom"/>
            <w:hideMark/>
          </w:tcPr>
          <w:p w14:paraId="2D2EB9D8"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1,050</w:t>
            </w:r>
          </w:p>
        </w:tc>
        <w:tc>
          <w:tcPr>
            <w:tcW w:w="401" w:type="pct"/>
            <w:tcBorders>
              <w:top w:val="nil"/>
              <w:left w:val="nil"/>
              <w:bottom w:val="nil"/>
              <w:right w:val="nil"/>
            </w:tcBorders>
            <w:shd w:val="clear" w:color="000000" w:fill="FFFFFF"/>
            <w:noWrap/>
            <w:vAlign w:val="bottom"/>
            <w:hideMark/>
          </w:tcPr>
          <w:p w14:paraId="749C5601"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986</w:t>
            </w:r>
          </w:p>
        </w:tc>
        <w:tc>
          <w:tcPr>
            <w:tcW w:w="401" w:type="pct"/>
            <w:tcBorders>
              <w:top w:val="nil"/>
              <w:left w:val="nil"/>
              <w:bottom w:val="nil"/>
              <w:right w:val="nil"/>
            </w:tcBorders>
            <w:shd w:val="clear" w:color="000000" w:fill="FFFFFF"/>
            <w:noWrap/>
            <w:vAlign w:val="bottom"/>
            <w:hideMark/>
          </w:tcPr>
          <w:p w14:paraId="2C9C4998"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996</w:t>
            </w:r>
          </w:p>
        </w:tc>
        <w:tc>
          <w:tcPr>
            <w:tcW w:w="401" w:type="pct"/>
            <w:tcBorders>
              <w:top w:val="nil"/>
              <w:left w:val="nil"/>
              <w:bottom w:val="nil"/>
              <w:right w:val="single" w:sz="8" w:space="0" w:color="auto"/>
            </w:tcBorders>
            <w:shd w:val="clear" w:color="000000" w:fill="FFFFFF"/>
            <w:noWrap/>
            <w:vAlign w:val="bottom"/>
            <w:hideMark/>
          </w:tcPr>
          <w:p w14:paraId="02C00EFC"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991</w:t>
            </w:r>
          </w:p>
        </w:tc>
      </w:tr>
      <w:tr w:rsidR="00F014C4" w:rsidRPr="00050252" w14:paraId="6C0D22E0" w14:textId="77777777" w:rsidTr="005D7049">
        <w:trPr>
          <w:trHeight w:val="300"/>
        </w:trPr>
        <w:tc>
          <w:tcPr>
            <w:tcW w:w="1388" w:type="pct"/>
            <w:tcBorders>
              <w:top w:val="nil"/>
              <w:left w:val="single" w:sz="8" w:space="0" w:color="auto"/>
              <w:bottom w:val="single" w:sz="8" w:space="0" w:color="auto"/>
              <w:right w:val="nil"/>
            </w:tcBorders>
            <w:shd w:val="clear" w:color="000000" w:fill="FFFFFF"/>
            <w:noWrap/>
            <w:vAlign w:val="bottom"/>
            <w:hideMark/>
          </w:tcPr>
          <w:p w14:paraId="5E451B54" w14:textId="77777777" w:rsidR="00F014C4" w:rsidRPr="00050252" w:rsidRDefault="00F014C4" w:rsidP="005D7049">
            <w:pPr>
              <w:spacing w:after="0"/>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As a per cent of GDP</w:t>
            </w:r>
          </w:p>
        </w:tc>
        <w:tc>
          <w:tcPr>
            <w:tcW w:w="401" w:type="pct"/>
            <w:tcBorders>
              <w:top w:val="nil"/>
              <w:left w:val="nil"/>
              <w:bottom w:val="single" w:sz="8" w:space="0" w:color="auto"/>
              <w:right w:val="nil"/>
            </w:tcBorders>
            <w:shd w:val="clear" w:color="000000" w:fill="FFFFFF"/>
            <w:noWrap/>
            <w:vAlign w:val="bottom"/>
            <w:hideMark/>
          </w:tcPr>
          <w:p w14:paraId="1C364A72"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0.06</w:t>
            </w:r>
          </w:p>
        </w:tc>
        <w:tc>
          <w:tcPr>
            <w:tcW w:w="401" w:type="pct"/>
            <w:tcBorders>
              <w:top w:val="nil"/>
              <w:left w:val="nil"/>
              <w:bottom w:val="single" w:sz="8" w:space="0" w:color="auto"/>
              <w:right w:val="nil"/>
            </w:tcBorders>
            <w:shd w:val="clear" w:color="000000" w:fill="FFFFFF"/>
            <w:noWrap/>
            <w:vAlign w:val="bottom"/>
            <w:hideMark/>
          </w:tcPr>
          <w:p w14:paraId="69D2C497"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0.07</w:t>
            </w:r>
          </w:p>
        </w:tc>
        <w:tc>
          <w:tcPr>
            <w:tcW w:w="401" w:type="pct"/>
            <w:tcBorders>
              <w:top w:val="nil"/>
              <w:left w:val="nil"/>
              <w:bottom w:val="single" w:sz="8" w:space="0" w:color="auto"/>
              <w:right w:val="nil"/>
            </w:tcBorders>
            <w:shd w:val="clear" w:color="000000" w:fill="FFFFFF"/>
            <w:noWrap/>
            <w:vAlign w:val="bottom"/>
            <w:hideMark/>
          </w:tcPr>
          <w:p w14:paraId="55CCB224"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0.06</w:t>
            </w:r>
          </w:p>
        </w:tc>
        <w:tc>
          <w:tcPr>
            <w:tcW w:w="401" w:type="pct"/>
            <w:tcBorders>
              <w:top w:val="nil"/>
              <w:left w:val="nil"/>
              <w:bottom w:val="single" w:sz="8" w:space="0" w:color="auto"/>
              <w:right w:val="nil"/>
            </w:tcBorders>
            <w:shd w:val="clear" w:color="000000" w:fill="FFFFFF"/>
            <w:noWrap/>
            <w:vAlign w:val="bottom"/>
            <w:hideMark/>
          </w:tcPr>
          <w:p w14:paraId="28DAEE63"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0.06</w:t>
            </w:r>
          </w:p>
        </w:tc>
        <w:tc>
          <w:tcPr>
            <w:tcW w:w="401" w:type="pct"/>
            <w:tcBorders>
              <w:top w:val="nil"/>
              <w:left w:val="nil"/>
              <w:bottom w:val="single" w:sz="8" w:space="0" w:color="auto"/>
              <w:right w:val="nil"/>
            </w:tcBorders>
            <w:shd w:val="clear" w:color="000000" w:fill="FFFFFF"/>
            <w:noWrap/>
            <w:vAlign w:val="bottom"/>
            <w:hideMark/>
          </w:tcPr>
          <w:p w14:paraId="71F82799"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0.07</w:t>
            </w:r>
          </w:p>
        </w:tc>
        <w:tc>
          <w:tcPr>
            <w:tcW w:w="401" w:type="pct"/>
            <w:tcBorders>
              <w:top w:val="nil"/>
              <w:left w:val="nil"/>
              <w:bottom w:val="single" w:sz="8" w:space="0" w:color="auto"/>
              <w:right w:val="nil"/>
            </w:tcBorders>
            <w:shd w:val="clear" w:color="000000" w:fill="FFFFFF"/>
            <w:noWrap/>
            <w:vAlign w:val="bottom"/>
            <w:hideMark/>
          </w:tcPr>
          <w:p w14:paraId="58141E67"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0.07</w:t>
            </w:r>
          </w:p>
        </w:tc>
        <w:tc>
          <w:tcPr>
            <w:tcW w:w="401" w:type="pct"/>
            <w:tcBorders>
              <w:top w:val="nil"/>
              <w:left w:val="nil"/>
              <w:bottom w:val="single" w:sz="8" w:space="0" w:color="auto"/>
              <w:right w:val="nil"/>
            </w:tcBorders>
            <w:shd w:val="clear" w:color="000000" w:fill="FFFFFF"/>
            <w:noWrap/>
            <w:vAlign w:val="bottom"/>
            <w:hideMark/>
          </w:tcPr>
          <w:p w14:paraId="16DF3F25"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0.06</w:t>
            </w:r>
          </w:p>
        </w:tc>
        <w:tc>
          <w:tcPr>
            <w:tcW w:w="401" w:type="pct"/>
            <w:tcBorders>
              <w:top w:val="nil"/>
              <w:left w:val="nil"/>
              <w:bottom w:val="single" w:sz="8" w:space="0" w:color="auto"/>
              <w:right w:val="nil"/>
            </w:tcBorders>
            <w:shd w:val="clear" w:color="000000" w:fill="FFFFFF"/>
            <w:noWrap/>
            <w:vAlign w:val="bottom"/>
            <w:hideMark/>
          </w:tcPr>
          <w:p w14:paraId="0D862D3C"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0.06</w:t>
            </w:r>
          </w:p>
        </w:tc>
        <w:tc>
          <w:tcPr>
            <w:tcW w:w="401" w:type="pct"/>
            <w:tcBorders>
              <w:top w:val="nil"/>
              <w:left w:val="nil"/>
              <w:bottom w:val="single" w:sz="8" w:space="0" w:color="auto"/>
              <w:right w:val="single" w:sz="8" w:space="0" w:color="auto"/>
            </w:tcBorders>
            <w:shd w:val="clear" w:color="000000" w:fill="FFFFFF"/>
            <w:noWrap/>
            <w:vAlign w:val="bottom"/>
            <w:hideMark/>
          </w:tcPr>
          <w:p w14:paraId="6F821283" w14:textId="77777777" w:rsidR="00F014C4" w:rsidRPr="00050252" w:rsidRDefault="00F014C4" w:rsidP="005D7049">
            <w:pPr>
              <w:spacing w:after="0"/>
              <w:jc w:val="right"/>
              <w:rPr>
                <w:rFonts w:ascii="Arial" w:eastAsia="Times New Roman" w:hAnsi="Arial" w:cs="Arial"/>
                <w:b/>
                <w:bCs/>
                <w:color w:val="231F20" w:themeColor="text1"/>
                <w:sz w:val="14"/>
                <w:szCs w:val="14"/>
                <w:lang w:eastAsia="en-AU"/>
              </w:rPr>
            </w:pPr>
            <w:r w:rsidRPr="00050252">
              <w:rPr>
                <w:rFonts w:ascii="Arial" w:eastAsia="Times New Roman" w:hAnsi="Arial" w:cs="Arial"/>
                <w:b/>
                <w:bCs/>
                <w:color w:val="231F20" w:themeColor="text1"/>
                <w:sz w:val="14"/>
                <w:szCs w:val="14"/>
                <w:lang w:eastAsia="en-AU"/>
              </w:rPr>
              <w:t>0.06</w:t>
            </w:r>
          </w:p>
        </w:tc>
      </w:tr>
    </w:tbl>
    <w:p w14:paraId="4EFFCBCF" w14:textId="77777777" w:rsidR="00F014C4" w:rsidRPr="00C674F0" w:rsidRDefault="00F014C4" w:rsidP="00F014C4">
      <w:pPr>
        <w:rPr>
          <w:sz w:val="18"/>
          <w:szCs w:val="18"/>
        </w:rPr>
      </w:pPr>
      <w:r w:rsidRPr="00C674F0">
        <w:rPr>
          <w:sz w:val="18"/>
          <w:szCs w:val="18"/>
        </w:rPr>
        <w:t>Components of GDP are presented nominally. Further detail is provided at</w:t>
      </w:r>
      <w:r w:rsidRPr="00C674F0">
        <w:rPr>
          <w:i/>
          <w:sz w:val="18"/>
          <w:szCs w:val="18"/>
        </w:rPr>
        <w:t xml:space="preserve"> </w:t>
      </w:r>
      <w:r w:rsidRPr="00C674F0">
        <w:rPr>
          <w:i/>
          <w:sz w:val="18"/>
          <w:szCs w:val="18"/>
        </w:rPr>
        <w:fldChar w:fldCharType="begin"/>
      </w:r>
      <w:r w:rsidRPr="00C674F0">
        <w:rPr>
          <w:i/>
          <w:sz w:val="18"/>
          <w:szCs w:val="18"/>
        </w:rPr>
        <w:instrText xml:space="preserve"> REF _Ref522886181 \h  \* MERGEFORMAT </w:instrText>
      </w:r>
      <w:r w:rsidRPr="00C674F0">
        <w:rPr>
          <w:i/>
          <w:sz w:val="18"/>
          <w:szCs w:val="18"/>
        </w:rPr>
      </w:r>
      <w:r w:rsidRPr="00C674F0">
        <w:rPr>
          <w:i/>
          <w:sz w:val="18"/>
          <w:szCs w:val="18"/>
        </w:rPr>
        <w:fldChar w:fldCharType="separate"/>
      </w:r>
      <w:r w:rsidRPr="00B631DA">
        <w:rPr>
          <w:i/>
          <w:sz w:val="18"/>
          <w:szCs w:val="18"/>
        </w:rPr>
        <w:t>Appendix D: Structure for cultural and creative activity of the domain tables</w:t>
      </w:r>
      <w:r w:rsidRPr="00C674F0">
        <w:rPr>
          <w:i/>
          <w:sz w:val="18"/>
          <w:szCs w:val="18"/>
        </w:rPr>
        <w:fldChar w:fldCharType="end"/>
      </w:r>
      <w:r w:rsidRPr="00C674F0">
        <w:rPr>
          <w:sz w:val="18"/>
          <w:szCs w:val="18"/>
        </w:rPr>
        <w:t>.</w:t>
      </w:r>
    </w:p>
    <w:p w14:paraId="463A9559" w14:textId="77777777" w:rsidR="00F014C4" w:rsidRDefault="00F014C4" w:rsidP="00F014C4">
      <w:pPr>
        <w:spacing w:after="160" w:line="259" w:lineRule="auto"/>
        <w:rPr>
          <w:noProof/>
          <w:lang w:eastAsia="en-AU"/>
        </w:rPr>
      </w:pPr>
      <w:bookmarkStart w:id="257" w:name="_Toc521499911"/>
      <w:bookmarkStart w:id="258" w:name="_Toc522889096"/>
      <w:bookmarkStart w:id="259" w:name="_Toc523214102"/>
      <w:bookmarkStart w:id="260" w:name="_Toc523231281"/>
      <w:bookmarkStart w:id="261" w:name="_Toc523234159"/>
      <w:bookmarkStart w:id="262" w:name="_Toc526955078"/>
      <w:r w:rsidRPr="000A3BE5">
        <w:rPr>
          <w:b/>
          <w:color w:val="231F20" w:themeColor="text1"/>
        </w:rPr>
        <w:t xml:space="preserve">Figure </w:t>
      </w:r>
      <w:r w:rsidRPr="000A3BE5">
        <w:rPr>
          <w:b/>
          <w:color w:val="231F20" w:themeColor="text1"/>
        </w:rPr>
        <w:fldChar w:fldCharType="begin"/>
      </w:r>
      <w:r w:rsidRPr="000A3BE5">
        <w:rPr>
          <w:b/>
          <w:color w:val="231F20" w:themeColor="text1"/>
        </w:rPr>
        <w:instrText xml:space="preserve"> SEQ Figure \* ARABIC </w:instrText>
      </w:r>
      <w:r w:rsidRPr="000A3BE5">
        <w:rPr>
          <w:b/>
          <w:color w:val="231F20" w:themeColor="text1"/>
        </w:rPr>
        <w:fldChar w:fldCharType="separate"/>
      </w:r>
      <w:r>
        <w:rPr>
          <w:b/>
          <w:noProof/>
          <w:color w:val="231F20" w:themeColor="text1"/>
        </w:rPr>
        <w:t>18</w:t>
      </w:r>
      <w:r w:rsidRPr="000A3BE5">
        <w:rPr>
          <w:b/>
          <w:color w:val="231F20" w:themeColor="text1"/>
        </w:rPr>
        <w:fldChar w:fldCharType="end"/>
      </w:r>
      <w:r w:rsidRPr="000A3BE5">
        <w:rPr>
          <w:b/>
          <w:color w:val="231F20" w:themeColor="text1"/>
        </w:rPr>
        <w:t>.</w:t>
      </w:r>
      <w:r w:rsidRPr="00B24EB2">
        <w:rPr>
          <w:i/>
          <w:color w:val="231F20" w:themeColor="text1"/>
        </w:rPr>
        <w:t xml:space="preserve"> </w:t>
      </w:r>
      <w:r>
        <w:rPr>
          <w:color w:val="231F20" w:themeColor="text1"/>
        </w:rPr>
        <w:t xml:space="preserve">GVA, </w:t>
      </w:r>
      <w:r w:rsidRPr="000A3BE5">
        <w:rPr>
          <w:color w:val="231F20" w:themeColor="text1"/>
        </w:rPr>
        <w:t xml:space="preserve">Cultural and creative activity in </w:t>
      </w:r>
      <w:r w:rsidRPr="00043988">
        <w:rPr>
          <w:color w:val="231F20" w:themeColor="text1"/>
        </w:rPr>
        <w:t>libraries and archives</w:t>
      </w:r>
      <w:r w:rsidRPr="000A3BE5">
        <w:rPr>
          <w:color w:val="231F20" w:themeColor="text1"/>
        </w:rPr>
        <w:t>, 2008-09 to 2016-17</w:t>
      </w:r>
      <w:bookmarkEnd w:id="257"/>
      <w:bookmarkEnd w:id="258"/>
      <w:bookmarkEnd w:id="259"/>
      <w:bookmarkEnd w:id="260"/>
      <w:bookmarkEnd w:id="261"/>
      <w:bookmarkEnd w:id="262"/>
      <w:r w:rsidRPr="00A80C40" w:rsidDel="000019FA">
        <w:rPr>
          <w:noProof/>
          <w:lang w:eastAsia="en-AU"/>
        </w:rPr>
        <w:t xml:space="preserve"> </w:t>
      </w:r>
    </w:p>
    <w:p w14:paraId="64160968" w14:textId="2348F882" w:rsidR="00F014C4" w:rsidRPr="005F4226" w:rsidRDefault="004C3045" w:rsidP="004C3045">
      <w:pPr>
        <w:spacing w:after="160" w:line="259" w:lineRule="auto"/>
        <w:rPr>
          <w:sz w:val="18"/>
          <w:szCs w:val="18"/>
        </w:rPr>
      </w:pPr>
      <w:r>
        <w:rPr>
          <w:noProof/>
          <w:lang w:eastAsia="en-AU"/>
        </w:rPr>
        <w:drawing>
          <wp:inline distT="0" distB="0" distL="0" distR="0" wp14:anchorId="6361973A" wp14:editId="7C856B4C">
            <wp:extent cx="5925820" cy="2661285"/>
            <wp:effectExtent l="0" t="0" r="0" b="5715"/>
            <wp:docPr id="1" name="Picture 1" descr="These are two line charts showing cultural and creative activity in libraries and archives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libraries and archives has increased by $252 million from 2008-09 to 2016-17. As a share of GDP, it has remained relatively flat over the period." title="Figure 18. GVA, Cultural and creative activity in libraries and archive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5820" cy="2661285"/>
                    </a:xfrm>
                    <a:prstGeom prst="rect">
                      <a:avLst/>
                    </a:prstGeom>
                  </pic:spPr>
                </pic:pic>
              </a:graphicData>
            </a:graphic>
          </wp:inline>
        </w:drawing>
      </w:r>
      <w:r w:rsidR="00F014C4" w:rsidRPr="005B377E">
        <w:rPr>
          <w:sz w:val="18"/>
          <w:szCs w:val="18"/>
        </w:rPr>
        <w:t>Source: ABS cat. 5204, 5209; BCAR calculations</w:t>
      </w:r>
    </w:p>
    <w:p w14:paraId="3C73CA46" w14:textId="77777777" w:rsidR="00F014C4" w:rsidRDefault="00F014C4" w:rsidP="00F014C4">
      <w:pPr>
        <w:spacing w:after="160" w:line="259" w:lineRule="auto"/>
        <w:rPr>
          <w:rFonts w:asciiTheme="majorHAnsi" w:eastAsiaTheme="majorEastAsia" w:hAnsiTheme="majorHAnsi" w:cstheme="majorBidi"/>
          <w:b/>
          <w:color w:val="0066AB"/>
          <w:sz w:val="30"/>
          <w:szCs w:val="24"/>
          <w:lang w:eastAsia="en-US"/>
        </w:rPr>
      </w:pPr>
      <w:r>
        <w:br w:type="page"/>
      </w:r>
    </w:p>
    <w:p w14:paraId="7E4DC14C" w14:textId="034CD3B8" w:rsidR="00E77D30" w:rsidRPr="00FA065F" w:rsidRDefault="00E77D30" w:rsidP="00FA065F">
      <w:pPr>
        <w:pStyle w:val="Heading3"/>
      </w:pPr>
      <w:bookmarkStart w:id="263" w:name="_Toc526955096"/>
      <w:r w:rsidRPr="00FA065F">
        <w:lastRenderedPageBreak/>
        <w:t>Literature and print media</w:t>
      </w:r>
      <w:bookmarkEnd w:id="244"/>
      <w:bookmarkEnd w:id="245"/>
      <w:bookmarkEnd w:id="246"/>
      <w:bookmarkEnd w:id="247"/>
      <w:bookmarkEnd w:id="263"/>
    </w:p>
    <w:p w14:paraId="7E4DC14D" w14:textId="77777777" w:rsidR="00E77D30" w:rsidRDefault="00FF0D4A" w:rsidP="00363B97">
      <w:pPr>
        <w:spacing w:after="120"/>
      </w:pPr>
      <w:r w:rsidRPr="003B76DA">
        <w:t>L</w:t>
      </w:r>
      <w:r w:rsidR="00E77D30">
        <w:t>iterature and print media</w:t>
      </w:r>
      <w:r w:rsidR="00363B97">
        <w:t xml:space="preserve"> consists of</w:t>
      </w:r>
      <w:r w:rsidR="00E77D30">
        <w:t>:</w:t>
      </w:r>
    </w:p>
    <w:p w14:paraId="7E4DC14E" w14:textId="77777777" w:rsidR="00E77D30" w:rsidRDefault="00363B97" w:rsidP="00363B97">
      <w:pPr>
        <w:pStyle w:val="ListParagraph"/>
        <w:numPr>
          <w:ilvl w:val="0"/>
          <w:numId w:val="7"/>
        </w:numPr>
        <w:spacing w:after="120"/>
        <w:ind w:left="771" w:hanging="357"/>
      </w:pPr>
      <w:r w:rsidRPr="003B76DA">
        <w:t>Printing</w:t>
      </w:r>
      <w:r>
        <w:t xml:space="preserve"> which includes the operation of printing and</w:t>
      </w:r>
      <w:r w:rsidR="00E77D30" w:rsidRPr="00C34A7B">
        <w:t xml:space="preserve"> providing reprographic serv</w:t>
      </w:r>
      <w:r>
        <w:t>ices</w:t>
      </w:r>
      <w:bookmarkStart w:id="264" w:name="_Ref523900618"/>
      <w:r w:rsidR="003651FE">
        <w:t>.</w:t>
      </w:r>
      <w:r w:rsidR="00420B01" w:rsidRPr="003B76DA">
        <w:rPr>
          <w:rStyle w:val="EndnoteReference"/>
        </w:rPr>
        <w:endnoteReference w:id="18"/>
      </w:r>
      <w:bookmarkEnd w:id="264"/>
    </w:p>
    <w:p w14:paraId="7E4DC14F" w14:textId="6E5127EE" w:rsidR="00E77D30" w:rsidRDefault="004B503D" w:rsidP="000E26DD">
      <w:pPr>
        <w:pStyle w:val="ListParagraph"/>
        <w:numPr>
          <w:ilvl w:val="0"/>
          <w:numId w:val="7"/>
        </w:numPr>
      </w:pPr>
      <w:r w:rsidRPr="003B76DA">
        <w:t>Printing support services</w:t>
      </w:r>
      <w:r w:rsidR="00363B97">
        <w:t xml:space="preserve"> which</w:t>
      </w:r>
      <w:r w:rsidR="00982F20">
        <w:t xml:space="preserve"> includes</w:t>
      </w:r>
      <w:r w:rsidR="00E77D30">
        <w:t xml:space="preserve"> services such as pre-press, p</w:t>
      </w:r>
      <w:r w:rsidR="006232C1">
        <w:t>ost</w:t>
      </w:r>
      <w:r w:rsidR="006232C1">
        <w:noBreakHyphen/>
      </w:r>
      <w:r w:rsidR="00363B97">
        <w:t>press or finishing services</w:t>
      </w:r>
      <w:r w:rsidR="003651FE">
        <w:t>.</w:t>
      </w:r>
      <w:r w:rsidR="00D60D5E">
        <w:fldChar w:fldCharType="begin"/>
      </w:r>
      <w:r w:rsidR="00D60D5E">
        <w:instrText xml:space="preserve"> NOTEREF _Ref523900618 \f \h </w:instrText>
      </w:r>
      <w:r w:rsidR="00D60D5E">
        <w:fldChar w:fldCharType="separate"/>
      </w:r>
      <w:r w:rsidR="00B631DA" w:rsidRPr="00B631DA">
        <w:rPr>
          <w:rStyle w:val="EndnoteReference"/>
        </w:rPr>
        <w:t>17</w:t>
      </w:r>
      <w:r w:rsidR="00D60D5E">
        <w:fldChar w:fldCharType="end"/>
      </w:r>
    </w:p>
    <w:p w14:paraId="7E4DC150" w14:textId="3FBBDDB8" w:rsidR="00E77D30" w:rsidRDefault="00E77D30" w:rsidP="00C34A7B">
      <w:pPr>
        <w:pStyle w:val="ListParagraph"/>
        <w:numPr>
          <w:ilvl w:val="0"/>
          <w:numId w:val="7"/>
        </w:numPr>
      </w:pPr>
      <w:r w:rsidRPr="003B76DA">
        <w:t xml:space="preserve">Book and </w:t>
      </w:r>
      <w:r w:rsidR="004B503D" w:rsidRPr="003B76DA">
        <w:t>magazine wholesaling</w:t>
      </w:r>
      <w:r w:rsidR="00363B97">
        <w:t xml:space="preserve"> </w:t>
      </w:r>
      <w:r w:rsidR="006232C1">
        <w:t>of</w:t>
      </w:r>
      <w:r w:rsidRPr="00C34A7B">
        <w:t xml:space="preserve"> books, pe</w:t>
      </w:r>
      <w:r w:rsidR="00363B97">
        <w:t>riodicals and magazines</w:t>
      </w:r>
      <w:r w:rsidR="003651FE">
        <w:t>.</w:t>
      </w:r>
      <w:r w:rsidR="00420B01" w:rsidRPr="003B76DA">
        <w:rPr>
          <w:rStyle w:val="EndnoteReference"/>
        </w:rPr>
        <w:endnoteReference w:id="19"/>
      </w:r>
    </w:p>
    <w:p w14:paraId="7E4DC151" w14:textId="0345A2B9" w:rsidR="00E77D30" w:rsidRDefault="00E77D30" w:rsidP="002C3BC2">
      <w:pPr>
        <w:pStyle w:val="ListParagraph"/>
        <w:numPr>
          <w:ilvl w:val="0"/>
          <w:numId w:val="7"/>
        </w:numPr>
      </w:pPr>
      <w:r w:rsidRPr="003B76DA">
        <w:t xml:space="preserve">Newspaper and </w:t>
      </w:r>
      <w:r w:rsidR="004B503D" w:rsidRPr="003B76DA">
        <w:t>book retailing</w:t>
      </w:r>
      <w:r w:rsidR="004B503D">
        <w:t xml:space="preserve"> of</w:t>
      </w:r>
      <w:r w:rsidR="004B503D" w:rsidRPr="002C3BC2">
        <w:t xml:space="preserve"> bo</w:t>
      </w:r>
      <w:r w:rsidR="004B503D">
        <w:t>oks</w:t>
      </w:r>
      <w:r w:rsidR="00363B97">
        <w:t>, periodicals and newspapers</w:t>
      </w:r>
      <w:r w:rsidR="003651FE">
        <w:t>.</w:t>
      </w:r>
      <w:r w:rsidR="00420B01" w:rsidRPr="003B76DA">
        <w:rPr>
          <w:rStyle w:val="EndnoteReference"/>
        </w:rPr>
        <w:endnoteReference w:id="20"/>
      </w:r>
    </w:p>
    <w:p w14:paraId="7E4DC152" w14:textId="3806BEAE" w:rsidR="00E77D30" w:rsidRDefault="00E77D30" w:rsidP="005133A9">
      <w:pPr>
        <w:pStyle w:val="ListParagraph"/>
        <w:numPr>
          <w:ilvl w:val="0"/>
          <w:numId w:val="7"/>
        </w:numPr>
      </w:pPr>
      <w:r w:rsidRPr="003B76DA">
        <w:t xml:space="preserve">Newspaper </w:t>
      </w:r>
      <w:r w:rsidR="004B503D" w:rsidRPr="003B76DA">
        <w:t>publis</w:t>
      </w:r>
      <w:r w:rsidRPr="003B76DA">
        <w:t>hing</w:t>
      </w:r>
      <w:r w:rsidR="00982F20">
        <w:t xml:space="preserve"> which is the creating and disseminating of</w:t>
      </w:r>
      <w:r>
        <w:t xml:space="preserve"> newspapers</w:t>
      </w:r>
      <w:bookmarkStart w:id="265" w:name="_Ref523900652"/>
      <w:r w:rsidR="003651FE">
        <w:t>.</w:t>
      </w:r>
      <w:r w:rsidR="00DB6937" w:rsidRPr="003B76DA">
        <w:rPr>
          <w:rStyle w:val="EndnoteReference"/>
        </w:rPr>
        <w:endnoteReference w:id="21"/>
      </w:r>
      <w:bookmarkEnd w:id="265"/>
    </w:p>
    <w:p w14:paraId="7E4DC153" w14:textId="70558ED7" w:rsidR="00E77D30" w:rsidRDefault="00E77D30" w:rsidP="00A06002">
      <w:pPr>
        <w:pStyle w:val="ListParagraph"/>
        <w:numPr>
          <w:ilvl w:val="0"/>
          <w:numId w:val="7"/>
        </w:numPr>
      </w:pPr>
      <w:r w:rsidRPr="003B76DA">
        <w:t xml:space="preserve">Magazine and </w:t>
      </w:r>
      <w:r w:rsidR="004B503D" w:rsidRPr="003B76DA">
        <w:t>other periodical publishing</w:t>
      </w:r>
      <w:r w:rsidR="004B503D">
        <w:t xml:space="preserve"> </w:t>
      </w:r>
      <w:r w:rsidR="00363B97">
        <w:t>which is</w:t>
      </w:r>
      <w:r w:rsidR="006232C1">
        <w:t xml:space="preserve"> the</w:t>
      </w:r>
      <w:r w:rsidR="00982F20">
        <w:t xml:space="preserve"> creating and disseminating of</w:t>
      </w:r>
      <w:r>
        <w:t xml:space="preserve"> magazines, journals and other periodicals</w:t>
      </w:r>
      <w:r w:rsidR="003651FE">
        <w:t>.</w:t>
      </w:r>
      <w:r w:rsidR="00B40FB0">
        <w:fldChar w:fldCharType="begin"/>
      </w:r>
      <w:r w:rsidR="00B40FB0">
        <w:instrText xml:space="preserve"> NOTEREF _Ref523900652 \f \h </w:instrText>
      </w:r>
      <w:r w:rsidR="00B40FB0">
        <w:fldChar w:fldCharType="separate"/>
      </w:r>
      <w:r w:rsidR="00B631DA" w:rsidRPr="00B631DA">
        <w:rPr>
          <w:rStyle w:val="EndnoteReference"/>
        </w:rPr>
        <w:t>20</w:t>
      </w:r>
      <w:r w:rsidR="00B40FB0">
        <w:fldChar w:fldCharType="end"/>
      </w:r>
      <w:r w:rsidR="00DB7163">
        <w:t xml:space="preserve"> </w:t>
      </w:r>
    </w:p>
    <w:p w14:paraId="7E4DC154" w14:textId="53B13EBB" w:rsidR="00E77D30" w:rsidRDefault="00E77D30" w:rsidP="00A06002">
      <w:pPr>
        <w:pStyle w:val="ListParagraph"/>
        <w:numPr>
          <w:ilvl w:val="0"/>
          <w:numId w:val="7"/>
        </w:numPr>
      </w:pPr>
      <w:r w:rsidRPr="003B76DA">
        <w:t xml:space="preserve">Book </w:t>
      </w:r>
      <w:r w:rsidR="004B503D" w:rsidRPr="003B76DA">
        <w:t>publishing</w:t>
      </w:r>
      <w:r w:rsidR="004B503D">
        <w:t xml:space="preserve"> which is </w:t>
      </w:r>
      <w:r w:rsidR="006232C1">
        <w:t>the</w:t>
      </w:r>
      <w:r w:rsidR="00982F20">
        <w:t xml:space="preserve"> creating and disseminating of</w:t>
      </w:r>
      <w:r>
        <w:t xml:space="preserve"> books including atlases, textbooks and travel guides</w:t>
      </w:r>
      <w:bookmarkStart w:id="266" w:name="_Ref523900676"/>
      <w:r w:rsidR="003651FE">
        <w:t>.</w:t>
      </w:r>
      <w:r w:rsidR="00A12DE5" w:rsidRPr="003B76DA">
        <w:rPr>
          <w:rStyle w:val="EndnoteReference"/>
        </w:rPr>
        <w:endnoteReference w:id="22"/>
      </w:r>
      <w:bookmarkEnd w:id="266"/>
    </w:p>
    <w:p w14:paraId="7E4DC155" w14:textId="432A5C72" w:rsidR="00E77D30" w:rsidRDefault="00E77D30" w:rsidP="00363B97">
      <w:pPr>
        <w:pStyle w:val="ListParagraph"/>
        <w:numPr>
          <w:ilvl w:val="0"/>
          <w:numId w:val="7"/>
        </w:numPr>
        <w:spacing w:after="120"/>
        <w:ind w:left="771" w:hanging="357"/>
      </w:pPr>
      <w:r w:rsidRPr="003B76DA">
        <w:t xml:space="preserve">Other </w:t>
      </w:r>
      <w:r w:rsidR="004B503D" w:rsidRPr="003B76DA">
        <w:t>publishing</w:t>
      </w:r>
      <w:r w:rsidRPr="003B76DA">
        <w:t xml:space="preserve"> (except </w:t>
      </w:r>
      <w:r w:rsidR="004B503D" w:rsidRPr="003B76DA">
        <w:t>software, music and internet</w:t>
      </w:r>
      <w:r w:rsidRPr="003B76DA">
        <w:t>)</w:t>
      </w:r>
      <w:r w:rsidR="00363B97">
        <w:t xml:space="preserve"> which includes the operation of</w:t>
      </w:r>
      <w:r>
        <w:t xml:space="preserve"> other</w:t>
      </w:r>
      <w:r w:rsidR="00363B97">
        <w:t xml:space="preserve"> forms of</w:t>
      </w:r>
      <w:r w:rsidR="00982F20">
        <w:t xml:space="preserve"> </w:t>
      </w:r>
      <w:r>
        <w:t>creating and disseminati</w:t>
      </w:r>
      <w:r w:rsidR="00982F20">
        <w:t>ng</w:t>
      </w:r>
      <w:r>
        <w:t xml:space="preserve"> activities (except software, music and internet publishing) such as greeting card, postcard and art print publishing</w:t>
      </w:r>
      <w:r w:rsidR="003651FE">
        <w:t>.</w:t>
      </w:r>
      <w:r w:rsidR="00B40FB0">
        <w:fldChar w:fldCharType="begin"/>
      </w:r>
      <w:r w:rsidR="00B40FB0">
        <w:instrText xml:space="preserve"> NOTEREF _Ref523900676 \f \h </w:instrText>
      </w:r>
      <w:r w:rsidR="00B40FB0">
        <w:fldChar w:fldCharType="separate"/>
      </w:r>
      <w:r w:rsidR="00B631DA" w:rsidRPr="00B631DA">
        <w:rPr>
          <w:rStyle w:val="EndnoteReference"/>
        </w:rPr>
        <w:t>21</w:t>
      </w:r>
      <w:r w:rsidR="00B40FB0">
        <w:fldChar w:fldCharType="end"/>
      </w:r>
    </w:p>
    <w:p w14:paraId="7E4DC156" w14:textId="4683ABB8" w:rsidR="00097B00" w:rsidRDefault="00097B00" w:rsidP="00097B00">
      <w:pPr>
        <w:pStyle w:val="Caption"/>
        <w:rPr>
          <w:i w:val="0"/>
          <w:color w:val="231F20" w:themeColor="text1"/>
          <w:sz w:val="22"/>
          <w:szCs w:val="22"/>
        </w:rPr>
      </w:pPr>
      <w:bookmarkStart w:id="267" w:name="_Ref522886558"/>
      <w:bookmarkStart w:id="268" w:name="_Toc521499929"/>
      <w:bookmarkStart w:id="269" w:name="_Toc522875301"/>
      <w:bookmarkStart w:id="270" w:name="_Toc522889066"/>
      <w:bookmarkStart w:id="271" w:name="_Toc523214120"/>
      <w:bookmarkStart w:id="272" w:name="_Toc523231299"/>
      <w:bookmarkStart w:id="273" w:name="_Toc523234177"/>
      <w:r>
        <w:rPr>
          <w:i w:val="0"/>
          <w:color w:val="231F20" w:themeColor="text1"/>
          <w:sz w:val="22"/>
          <w:szCs w:val="22"/>
        </w:rPr>
        <w:t>Literature and print media has decline</w:t>
      </w:r>
      <w:r w:rsidR="00D524E0">
        <w:rPr>
          <w:i w:val="0"/>
          <w:color w:val="231F20" w:themeColor="text1"/>
          <w:sz w:val="22"/>
          <w:szCs w:val="22"/>
        </w:rPr>
        <w:t>d</w:t>
      </w:r>
      <w:r>
        <w:rPr>
          <w:i w:val="0"/>
          <w:color w:val="231F20" w:themeColor="text1"/>
          <w:sz w:val="22"/>
          <w:szCs w:val="22"/>
        </w:rPr>
        <w:t xml:space="preserve"> significantly over the period with</w:t>
      </w:r>
      <w:r w:rsidRPr="00784008">
        <w:rPr>
          <w:i w:val="0"/>
          <w:color w:val="231F20" w:themeColor="text1"/>
          <w:sz w:val="22"/>
          <w:szCs w:val="22"/>
        </w:rPr>
        <w:t xml:space="preserve"> increased overseas competition creating strong price pressures that have led to falling demand </w:t>
      </w:r>
      <w:r w:rsidR="00D524E0">
        <w:rPr>
          <w:i w:val="0"/>
          <w:color w:val="231F20" w:themeColor="text1"/>
          <w:sz w:val="22"/>
          <w:szCs w:val="22"/>
        </w:rPr>
        <w:t>for domestically produced materials</w:t>
      </w:r>
      <w:r w:rsidR="003651FE">
        <w:rPr>
          <w:i w:val="0"/>
          <w:color w:val="231F20" w:themeColor="text1"/>
          <w:sz w:val="22"/>
          <w:szCs w:val="22"/>
        </w:rPr>
        <w:t>.</w:t>
      </w:r>
      <w:r w:rsidRPr="0004198E">
        <w:rPr>
          <w:i w:val="0"/>
          <w:color w:val="231F20" w:themeColor="text1"/>
          <w:sz w:val="20"/>
          <w:szCs w:val="22"/>
          <w:vertAlign w:val="superscript"/>
        </w:rPr>
        <w:endnoteReference w:id="23"/>
      </w:r>
      <w:r w:rsidRPr="00784008">
        <w:rPr>
          <w:i w:val="0"/>
          <w:color w:val="231F20" w:themeColor="text1"/>
          <w:sz w:val="22"/>
          <w:szCs w:val="22"/>
        </w:rPr>
        <w:t xml:space="preserve"> Another contributing factor has been consumers moving to online platforms to obtain their information. Online platforms provide information quicker to customers than traditional print materials and are more cost effective </w:t>
      </w:r>
      <w:r w:rsidR="00E14199">
        <w:rPr>
          <w:i w:val="0"/>
          <w:color w:val="231F20" w:themeColor="text1"/>
          <w:sz w:val="22"/>
          <w:szCs w:val="22"/>
        </w:rPr>
        <w:t>in</w:t>
      </w:r>
      <w:r w:rsidRPr="00784008">
        <w:rPr>
          <w:i w:val="0"/>
          <w:color w:val="231F20" w:themeColor="text1"/>
          <w:sz w:val="22"/>
          <w:szCs w:val="22"/>
        </w:rPr>
        <w:t xml:space="preserve"> distributing information</w:t>
      </w:r>
      <w:r w:rsidR="003651FE">
        <w:rPr>
          <w:i w:val="0"/>
          <w:color w:val="231F20" w:themeColor="text1"/>
          <w:sz w:val="22"/>
          <w:szCs w:val="22"/>
        </w:rPr>
        <w:t>.</w:t>
      </w:r>
      <w:r w:rsidRPr="0004198E">
        <w:rPr>
          <w:i w:val="0"/>
          <w:color w:val="231F20" w:themeColor="text1"/>
          <w:sz w:val="22"/>
          <w:szCs w:val="22"/>
          <w:vertAlign w:val="superscript"/>
        </w:rPr>
        <w:endnoteReference w:id="24"/>
      </w:r>
      <w:r w:rsidRPr="00784008">
        <w:rPr>
          <w:i w:val="0"/>
          <w:color w:val="231F20" w:themeColor="text1"/>
          <w:sz w:val="22"/>
          <w:szCs w:val="22"/>
        </w:rPr>
        <w:t xml:space="preserve"> As a result, online platforms are increasingly being used by businesses to interact and engage with their customers </w:t>
      </w:r>
      <w:r w:rsidR="00DE2A4E">
        <w:rPr>
          <w:i w:val="0"/>
          <w:color w:val="231F20" w:themeColor="text1"/>
          <w:sz w:val="22"/>
          <w:szCs w:val="22"/>
        </w:rPr>
        <w:t>while</w:t>
      </w:r>
      <w:r w:rsidRPr="00784008">
        <w:rPr>
          <w:i w:val="0"/>
          <w:color w:val="231F20" w:themeColor="text1"/>
          <w:sz w:val="22"/>
          <w:szCs w:val="22"/>
        </w:rPr>
        <w:t xml:space="preserve"> traditional printing services being phased out</w:t>
      </w:r>
      <w:r w:rsidR="003651FE">
        <w:rPr>
          <w:i w:val="0"/>
          <w:color w:val="231F20" w:themeColor="text1"/>
          <w:sz w:val="22"/>
          <w:szCs w:val="22"/>
        </w:rPr>
        <w:t>.</w:t>
      </w:r>
      <w:r w:rsidRPr="0004198E">
        <w:rPr>
          <w:i w:val="0"/>
          <w:color w:val="231F20" w:themeColor="text1"/>
          <w:sz w:val="22"/>
          <w:szCs w:val="22"/>
          <w:vertAlign w:val="superscript"/>
        </w:rPr>
        <w:endnoteReference w:id="25"/>
      </w:r>
    </w:p>
    <w:p w14:paraId="30E1EEBD" w14:textId="124183D4" w:rsidR="000927E1" w:rsidRPr="000927E1" w:rsidRDefault="000927E1" w:rsidP="000927E1">
      <w:pPr>
        <w:pStyle w:val="Caption"/>
        <w:rPr>
          <w:i w:val="0"/>
          <w:color w:val="231F20" w:themeColor="text1"/>
          <w:sz w:val="22"/>
          <w:szCs w:val="22"/>
        </w:rPr>
      </w:pPr>
      <w:r>
        <w:rPr>
          <w:i w:val="0"/>
          <w:color w:val="231F20" w:themeColor="text1"/>
          <w:sz w:val="22"/>
          <w:szCs w:val="22"/>
        </w:rPr>
        <w:t>GVA of cultural and creative activity in</w:t>
      </w:r>
      <w:r w:rsidDel="00180462">
        <w:rPr>
          <w:i w:val="0"/>
          <w:color w:val="231F20" w:themeColor="text1"/>
          <w:sz w:val="22"/>
          <w:szCs w:val="22"/>
        </w:rPr>
        <w:t xml:space="preserve"> </w:t>
      </w:r>
      <w:r w:rsidRPr="001F78CA">
        <w:rPr>
          <w:i w:val="0"/>
          <w:color w:val="231F20" w:themeColor="text1"/>
          <w:sz w:val="22"/>
          <w:szCs w:val="22"/>
        </w:rPr>
        <w:t>literature and print media</w:t>
      </w:r>
      <w:r>
        <w:rPr>
          <w:i w:val="0"/>
          <w:color w:val="231F20" w:themeColor="text1"/>
          <w:sz w:val="22"/>
          <w:szCs w:val="22"/>
        </w:rPr>
        <w:t xml:space="preserve"> has declined by $3.4 billion or 26.6 per cent from 2008-09 to 2016-17. As a share of GDP, literature and print media has approximately halved during this period, from 1.0 per cent in 2008-09 to 0.5 per cent in 2016-17 (Table 9</w:t>
      </w:r>
      <w:r w:rsidR="00CD7303">
        <w:rPr>
          <w:i w:val="0"/>
          <w:color w:val="231F20" w:themeColor="text1"/>
          <w:sz w:val="22"/>
          <w:szCs w:val="22"/>
        </w:rPr>
        <w:t xml:space="preserve"> and Figure 19</w:t>
      </w:r>
      <w:r>
        <w:rPr>
          <w:i w:val="0"/>
          <w:color w:val="231F20" w:themeColor="text1"/>
          <w:sz w:val="22"/>
          <w:szCs w:val="22"/>
        </w:rPr>
        <w:t>).</w:t>
      </w:r>
    </w:p>
    <w:p w14:paraId="7E4DC157" w14:textId="77777777" w:rsidR="00E77D30" w:rsidRPr="00230AF4" w:rsidRDefault="00E77D30" w:rsidP="00230AF4">
      <w:pPr>
        <w:spacing w:after="120"/>
        <w:rPr>
          <w:color w:val="231F20" w:themeColor="text1"/>
        </w:rPr>
      </w:pPr>
      <w:bookmarkStart w:id="274" w:name="_Toc526955048"/>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9</w:t>
      </w:r>
      <w:r w:rsidRPr="00230AF4">
        <w:rPr>
          <w:b/>
          <w:noProof/>
          <w:color w:val="231F20" w:themeColor="text1"/>
        </w:rPr>
        <w:fldChar w:fldCharType="end"/>
      </w:r>
      <w:bookmarkEnd w:id="267"/>
      <w:r w:rsidRPr="00230AF4">
        <w:rPr>
          <w:noProof/>
          <w:color w:val="231F20" w:themeColor="text1"/>
        </w:rPr>
        <w:t>.</w:t>
      </w:r>
      <w:r w:rsidRPr="00230AF4">
        <w:rPr>
          <w:color w:val="231F20" w:themeColor="text1"/>
        </w:rPr>
        <w:t xml:space="preserve"> Cultural and creative activity in </w:t>
      </w:r>
      <w:r w:rsidR="00180462" w:rsidRPr="00230AF4">
        <w:rPr>
          <w:color w:val="231F20" w:themeColor="text1"/>
        </w:rPr>
        <w:t>l</w:t>
      </w:r>
      <w:r w:rsidRPr="00230AF4">
        <w:rPr>
          <w:color w:val="231F20" w:themeColor="text1"/>
        </w:rPr>
        <w:t>iterature and print media, 2008-09 to 2016-17</w:t>
      </w:r>
      <w:bookmarkEnd w:id="268"/>
      <w:bookmarkEnd w:id="269"/>
      <w:bookmarkEnd w:id="270"/>
      <w:bookmarkEnd w:id="271"/>
      <w:bookmarkEnd w:id="272"/>
      <w:bookmarkEnd w:id="273"/>
      <w:bookmarkEnd w:id="274"/>
    </w:p>
    <w:tbl>
      <w:tblPr>
        <w:tblW w:w="5023" w:type="pct"/>
        <w:tblLook w:val="04A0" w:firstRow="1" w:lastRow="0" w:firstColumn="1" w:lastColumn="0" w:noHBand="0" w:noVBand="1"/>
        <w:tblCaption w:val="Table 9. Cultural and creative activity in literature and print media, 2008-09 to 2016-17 "/>
        <w:tblDescription w:val="This is a table showing the value of cultural and creative activity in literature and print media as well as its percentage of GDP. GVA of cultural and creative activity in literature and print media has declined by $3.4 billion or 26.6 per cent from 2008-09 to 2016-17. As a share of GDP, literature and print media has approximately halved during this period, from 1.0 per cent in 2008-09 to 0.5 per cent in 2016-17."/>
      </w:tblPr>
      <w:tblGrid>
        <w:gridCol w:w="2723"/>
        <w:gridCol w:w="738"/>
        <w:gridCol w:w="738"/>
        <w:gridCol w:w="738"/>
        <w:gridCol w:w="738"/>
        <w:gridCol w:w="738"/>
        <w:gridCol w:w="738"/>
        <w:gridCol w:w="737"/>
        <w:gridCol w:w="737"/>
        <w:gridCol w:w="730"/>
      </w:tblGrid>
      <w:tr w:rsidR="004308B0" w:rsidRPr="004308B0" w14:paraId="66915E54" w14:textId="77777777" w:rsidTr="002122FF">
        <w:trPr>
          <w:trHeight w:val="278"/>
          <w:tblHeader/>
        </w:trPr>
        <w:tc>
          <w:tcPr>
            <w:tcW w:w="1454" w:type="pct"/>
            <w:tcBorders>
              <w:top w:val="single" w:sz="8" w:space="0" w:color="auto"/>
              <w:left w:val="single" w:sz="8" w:space="0" w:color="auto"/>
              <w:bottom w:val="nil"/>
              <w:right w:val="nil"/>
            </w:tcBorders>
            <w:shd w:val="clear" w:color="000000" w:fill="113652"/>
            <w:vAlign w:val="bottom"/>
            <w:hideMark/>
          </w:tcPr>
          <w:p w14:paraId="5A49D023" w14:textId="77777777" w:rsidR="004308B0" w:rsidRPr="004308B0" w:rsidRDefault="004308B0">
            <w:pPr>
              <w:spacing w:after="0"/>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Literature and print media</w:t>
            </w:r>
          </w:p>
        </w:tc>
        <w:tc>
          <w:tcPr>
            <w:tcW w:w="394" w:type="pct"/>
            <w:tcBorders>
              <w:top w:val="single" w:sz="8" w:space="0" w:color="auto"/>
              <w:left w:val="nil"/>
              <w:bottom w:val="nil"/>
              <w:right w:val="nil"/>
            </w:tcBorders>
            <w:shd w:val="clear" w:color="000000" w:fill="113652"/>
            <w:vAlign w:val="bottom"/>
            <w:hideMark/>
          </w:tcPr>
          <w:p w14:paraId="5CC2BFA1"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363E796D"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15C520B1"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2010-11</w:t>
            </w:r>
          </w:p>
        </w:tc>
        <w:tc>
          <w:tcPr>
            <w:tcW w:w="394" w:type="pct"/>
            <w:tcBorders>
              <w:top w:val="single" w:sz="8" w:space="0" w:color="auto"/>
              <w:left w:val="nil"/>
              <w:bottom w:val="nil"/>
              <w:right w:val="nil"/>
            </w:tcBorders>
            <w:shd w:val="clear" w:color="000000" w:fill="113652"/>
            <w:vAlign w:val="bottom"/>
            <w:hideMark/>
          </w:tcPr>
          <w:p w14:paraId="4683F4D3"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2011-12</w:t>
            </w:r>
          </w:p>
        </w:tc>
        <w:tc>
          <w:tcPr>
            <w:tcW w:w="394" w:type="pct"/>
            <w:tcBorders>
              <w:top w:val="single" w:sz="8" w:space="0" w:color="auto"/>
              <w:left w:val="nil"/>
              <w:bottom w:val="nil"/>
              <w:right w:val="nil"/>
            </w:tcBorders>
            <w:shd w:val="clear" w:color="000000" w:fill="113652"/>
            <w:vAlign w:val="bottom"/>
            <w:hideMark/>
          </w:tcPr>
          <w:p w14:paraId="4F542A47"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6AE6C7A6"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32860DB0"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5BC7DF72"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2015-16</w:t>
            </w:r>
          </w:p>
        </w:tc>
        <w:tc>
          <w:tcPr>
            <w:tcW w:w="390" w:type="pct"/>
            <w:tcBorders>
              <w:top w:val="single" w:sz="8" w:space="0" w:color="auto"/>
              <w:left w:val="nil"/>
              <w:bottom w:val="nil"/>
              <w:right w:val="single" w:sz="8" w:space="0" w:color="auto"/>
            </w:tcBorders>
            <w:shd w:val="clear" w:color="000000" w:fill="113652"/>
            <w:vAlign w:val="bottom"/>
            <w:hideMark/>
          </w:tcPr>
          <w:p w14:paraId="1DD3EF55"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2016-17</w:t>
            </w:r>
          </w:p>
        </w:tc>
      </w:tr>
      <w:tr w:rsidR="004308B0" w:rsidRPr="004308B0" w14:paraId="4D7DC063" w14:textId="77777777" w:rsidTr="004308B0">
        <w:trPr>
          <w:trHeight w:val="278"/>
        </w:trPr>
        <w:tc>
          <w:tcPr>
            <w:tcW w:w="1454" w:type="pct"/>
            <w:tcBorders>
              <w:top w:val="nil"/>
              <w:left w:val="single" w:sz="8" w:space="0" w:color="auto"/>
              <w:bottom w:val="nil"/>
              <w:right w:val="nil"/>
            </w:tcBorders>
            <w:shd w:val="clear" w:color="000000" w:fill="FFFFFF"/>
            <w:noWrap/>
            <w:vAlign w:val="bottom"/>
            <w:hideMark/>
          </w:tcPr>
          <w:p w14:paraId="71DC9D2C"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Output ($m)</w:t>
            </w:r>
          </w:p>
        </w:tc>
        <w:tc>
          <w:tcPr>
            <w:tcW w:w="394" w:type="pct"/>
            <w:tcBorders>
              <w:top w:val="nil"/>
              <w:left w:val="nil"/>
              <w:bottom w:val="nil"/>
              <w:right w:val="nil"/>
            </w:tcBorders>
            <w:shd w:val="clear" w:color="000000" w:fill="FFFFFF"/>
            <w:noWrap/>
            <w:vAlign w:val="bottom"/>
            <w:hideMark/>
          </w:tcPr>
          <w:p w14:paraId="378686F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22,971</w:t>
            </w:r>
          </w:p>
        </w:tc>
        <w:tc>
          <w:tcPr>
            <w:tcW w:w="394" w:type="pct"/>
            <w:tcBorders>
              <w:top w:val="nil"/>
              <w:left w:val="nil"/>
              <w:bottom w:val="nil"/>
              <w:right w:val="nil"/>
            </w:tcBorders>
            <w:shd w:val="clear" w:color="000000" w:fill="FFFFFF"/>
            <w:noWrap/>
            <w:vAlign w:val="bottom"/>
            <w:hideMark/>
          </w:tcPr>
          <w:p w14:paraId="3EF46D7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23,127</w:t>
            </w:r>
          </w:p>
        </w:tc>
        <w:tc>
          <w:tcPr>
            <w:tcW w:w="394" w:type="pct"/>
            <w:tcBorders>
              <w:top w:val="nil"/>
              <w:left w:val="nil"/>
              <w:bottom w:val="nil"/>
              <w:right w:val="nil"/>
            </w:tcBorders>
            <w:shd w:val="clear" w:color="000000" w:fill="FFFFFF"/>
            <w:noWrap/>
            <w:vAlign w:val="bottom"/>
            <w:hideMark/>
          </w:tcPr>
          <w:p w14:paraId="4217A5B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25,176</w:t>
            </w:r>
          </w:p>
        </w:tc>
        <w:tc>
          <w:tcPr>
            <w:tcW w:w="394" w:type="pct"/>
            <w:tcBorders>
              <w:top w:val="nil"/>
              <w:left w:val="nil"/>
              <w:bottom w:val="nil"/>
              <w:right w:val="nil"/>
            </w:tcBorders>
            <w:shd w:val="clear" w:color="000000" w:fill="FFFFFF"/>
            <w:noWrap/>
            <w:vAlign w:val="bottom"/>
            <w:hideMark/>
          </w:tcPr>
          <w:p w14:paraId="203CA47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26,645</w:t>
            </w:r>
          </w:p>
        </w:tc>
        <w:tc>
          <w:tcPr>
            <w:tcW w:w="394" w:type="pct"/>
            <w:tcBorders>
              <w:top w:val="nil"/>
              <w:left w:val="nil"/>
              <w:bottom w:val="nil"/>
              <w:right w:val="nil"/>
            </w:tcBorders>
            <w:shd w:val="clear" w:color="000000" w:fill="FFFFFF"/>
            <w:noWrap/>
            <w:vAlign w:val="bottom"/>
            <w:hideMark/>
          </w:tcPr>
          <w:p w14:paraId="517E13F0"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20,329</w:t>
            </w:r>
          </w:p>
        </w:tc>
        <w:tc>
          <w:tcPr>
            <w:tcW w:w="394" w:type="pct"/>
            <w:tcBorders>
              <w:top w:val="nil"/>
              <w:left w:val="nil"/>
              <w:bottom w:val="nil"/>
              <w:right w:val="nil"/>
            </w:tcBorders>
            <w:shd w:val="clear" w:color="000000" w:fill="FFFFFF"/>
            <w:noWrap/>
            <w:vAlign w:val="bottom"/>
            <w:hideMark/>
          </w:tcPr>
          <w:p w14:paraId="6CCFCC8E"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19,975</w:t>
            </w:r>
          </w:p>
        </w:tc>
        <w:tc>
          <w:tcPr>
            <w:tcW w:w="394" w:type="pct"/>
            <w:tcBorders>
              <w:top w:val="nil"/>
              <w:left w:val="nil"/>
              <w:bottom w:val="nil"/>
              <w:right w:val="nil"/>
            </w:tcBorders>
            <w:shd w:val="clear" w:color="000000" w:fill="FFFFFF"/>
            <w:noWrap/>
            <w:vAlign w:val="bottom"/>
            <w:hideMark/>
          </w:tcPr>
          <w:p w14:paraId="7AE752C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17,771</w:t>
            </w:r>
          </w:p>
        </w:tc>
        <w:tc>
          <w:tcPr>
            <w:tcW w:w="394" w:type="pct"/>
            <w:tcBorders>
              <w:top w:val="nil"/>
              <w:left w:val="nil"/>
              <w:bottom w:val="nil"/>
              <w:right w:val="nil"/>
            </w:tcBorders>
            <w:shd w:val="clear" w:color="000000" w:fill="FFFFFF"/>
            <w:noWrap/>
            <w:vAlign w:val="bottom"/>
            <w:hideMark/>
          </w:tcPr>
          <w:p w14:paraId="175F8B6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18,068</w:t>
            </w:r>
          </w:p>
        </w:tc>
        <w:tc>
          <w:tcPr>
            <w:tcW w:w="390" w:type="pct"/>
            <w:tcBorders>
              <w:top w:val="nil"/>
              <w:left w:val="nil"/>
              <w:bottom w:val="nil"/>
              <w:right w:val="single" w:sz="8" w:space="0" w:color="auto"/>
            </w:tcBorders>
            <w:shd w:val="clear" w:color="000000" w:fill="FFFFFF"/>
            <w:noWrap/>
            <w:vAlign w:val="bottom"/>
            <w:hideMark/>
          </w:tcPr>
          <w:p w14:paraId="4774235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19,036</w:t>
            </w:r>
          </w:p>
        </w:tc>
      </w:tr>
      <w:tr w:rsidR="004308B0" w:rsidRPr="004308B0" w14:paraId="24F20A79" w14:textId="77777777" w:rsidTr="004308B0">
        <w:trPr>
          <w:trHeight w:val="278"/>
        </w:trPr>
        <w:tc>
          <w:tcPr>
            <w:tcW w:w="1454" w:type="pct"/>
            <w:tcBorders>
              <w:top w:val="nil"/>
              <w:left w:val="single" w:sz="8" w:space="0" w:color="auto"/>
              <w:bottom w:val="nil"/>
              <w:right w:val="nil"/>
            </w:tcBorders>
            <w:shd w:val="clear" w:color="000000" w:fill="FFFFFF"/>
            <w:noWrap/>
            <w:vAlign w:val="bottom"/>
            <w:hideMark/>
          </w:tcPr>
          <w:p w14:paraId="6C4A7DBD"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COE ($m)</w:t>
            </w:r>
          </w:p>
        </w:tc>
        <w:tc>
          <w:tcPr>
            <w:tcW w:w="394" w:type="pct"/>
            <w:tcBorders>
              <w:top w:val="nil"/>
              <w:left w:val="nil"/>
              <w:bottom w:val="nil"/>
              <w:right w:val="nil"/>
            </w:tcBorders>
            <w:shd w:val="clear" w:color="000000" w:fill="FFFFFF"/>
            <w:noWrap/>
            <w:vAlign w:val="bottom"/>
            <w:hideMark/>
          </w:tcPr>
          <w:p w14:paraId="00C6AB7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6,361</w:t>
            </w:r>
          </w:p>
        </w:tc>
        <w:tc>
          <w:tcPr>
            <w:tcW w:w="394" w:type="pct"/>
            <w:tcBorders>
              <w:top w:val="nil"/>
              <w:left w:val="nil"/>
              <w:bottom w:val="nil"/>
              <w:right w:val="nil"/>
            </w:tcBorders>
            <w:shd w:val="clear" w:color="000000" w:fill="FFFFFF"/>
            <w:noWrap/>
            <w:vAlign w:val="bottom"/>
            <w:hideMark/>
          </w:tcPr>
          <w:p w14:paraId="60AC5B4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6,008</w:t>
            </w:r>
          </w:p>
        </w:tc>
        <w:tc>
          <w:tcPr>
            <w:tcW w:w="394" w:type="pct"/>
            <w:tcBorders>
              <w:top w:val="nil"/>
              <w:left w:val="nil"/>
              <w:bottom w:val="nil"/>
              <w:right w:val="nil"/>
            </w:tcBorders>
            <w:shd w:val="clear" w:color="000000" w:fill="FFFFFF"/>
            <w:noWrap/>
            <w:vAlign w:val="bottom"/>
            <w:hideMark/>
          </w:tcPr>
          <w:p w14:paraId="4F36A05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6,552</w:t>
            </w:r>
          </w:p>
        </w:tc>
        <w:tc>
          <w:tcPr>
            <w:tcW w:w="394" w:type="pct"/>
            <w:tcBorders>
              <w:top w:val="nil"/>
              <w:left w:val="nil"/>
              <w:bottom w:val="nil"/>
              <w:right w:val="nil"/>
            </w:tcBorders>
            <w:shd w:val="clear" w:color="000000" w:fill="FFFFFF"/>
            <w:noWrap/>
            <w:vAlign w:val="bottom"/>
            <w:hideMark/>
          </w:tcPr>
          <w:p w14:paraId="7DB1FDF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7,001</w:t>
            </w:r>
          </w:p>
        </w:tc>
        <w:tc>
          <w:tcPr>
            <w:tcW w:w="394" w:type="pct"/>
            <w:tcBorders>
              <w:top w:val="nil"/>
              <w:left w:val="nil"/>
              <w:bottom w:val="nil"/>
              <w:right w:val="nil"/>
            </w:tcBorders>
            <w:shd w:val="clear" w:color="000000" w:fill="FFFFFF"/>
            <w:noWrap/>
            <w:vAlign w:val="bottom"/>
            <w:hideMark/>
          </w:tcPr>
          <w:p w14:paraId="3069278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6,007</w:t>
            </w:r>
          </w:p>
        </w:tc>
        <w:tc>
          <w:tcPr>
            <w:tcW w:w="394" w:type="pct"/>
            <w:tcBorders>
              <w:top w:val="nil"/>
              <w:left w:val="nil"/>
              <w:bottom w:val="nil"/>
              <w:right w:val="nil"/>
            </w:tcBorders>
            <w:shd w:val="clear" w:color="000000" w:fill="FFFFFF"/>
            <w:noWrap/>
            <w:vAlign w:val="bottom"/>
            <w:hideMark/>
          </w:tcPr>
          <w:p w14:paraId="4D1E3970"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5,836</w:t>
            </w:r>
          </w:p>
        </w:tc>
        <w:tc>
          <w:tcPr>
            <w:tcW w:w="394" w:type="pct"/>
            <w:tcBorders>
              <w:top w:val="nil"/>
              <w:left w:val="nil"/>
              <w:bottom w:val="nil"/>
              <w:right w:val="nil"/>
            </w:tcBorders>
            <w:shd w:val="clear" w:color="000000" w:fill="FFFFFF"/>
            <w:noWrap/>
            <w:vAlign w:val="bottom"/>
            <w:hideMark/>
          </w:tcPr>
          <w:p w14:paraId="1B8E5DE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5,881</w:t>
            </w:r>
          </w:p>
        </w:tc>
        <w:tc>
          <w:tcPr>
            <w:tcW w:w="394" w:type="pct"/>
            <w:tcBorders>
              <w:top w:val="nil"/>
              <w:left w:val="nil"/>
              <w:bottom w:val="nil"/>
              <w:right w:val="nil"/>
            </w:tcBorders>
            <w:shd w:val="clear" w:color="000000" w:fill="FFFFFF"/>
            <w:noWrap/>
            <w:vAlign w:val="bottom"/>
            <w:hideMark/>
          </w:tcPr>
          <w:p w14:paraId="3FB4FCB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5,757</w:t>
            </w:r>
          </w:p>
        </w:tc>
        <w:tc>
          <w:tcPr>
            <w:tcW w:w="390" w:type="pct"/>
            <w:tcBorders>
              <w:top w:val="nil"/>
              <w:left w:val="nil"/>
              <w:bottom w:val="nil"/>
              <w:right w:val="single" w:sz="8" w:space="0" w:color="auto"/>
            </w:tcBorders>
            <w:shd w:val="clear" w:color="000000" w:fill="FFFFFF"/>
            <w:noWrap/>
            <w:vAlign w:val="bottom"/>
            <w:hideMark/>
          </w:tcPr>
          <w:p w14:paraId="1D50199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5,878</w:t>
            </w:r>
          </w:p>
        </w:tc>
      </w:tr>
      <w:tr w:rsidR="004308B0" w:rsidRPr="004308B0" w14:paraId="17AAADF4" w14:textId="77777777" w:rsidTr="004308B0">
        <w:trPr>
          <w:trHeight w:val="278"/>
        </w:trPr>
        <w:tc>
          <w:tcPr>
            <w:tcW w:w="1454" w:type="pct"/>
            <w:tcBorders>
              <w:top w:val="nil"/>
              <w:left w:val="single" w:sz="8" w:space="0" w:color="auto"/>
              <w:bottom w:val="nil"/>
              <w:right w:val="nil"/>
            </w:tcBorders>
            <w:shd w:val="clear" w:color="000000" w:fill="FFFFFF"/>
            <w:noWrap/>
            <w:vAlign w:val="bottom"/>
            <w:hideMark/>
          </w:tcPr>
          <w:p w14:paraId="74889746"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GOS and GMI ($m)</w:t>
            </w:r>
          </w:p>
        </w:tc>
        <w:tc>
          <w:tcPr>
            <w:tcW w:w="394" w:type="pct"/>
            <w:tcBorders>
              <w:top w:val="nil"/>
              <w:left w:val="nil"/>
              <w:bottom w:val="nil"/>
              <w:right w:val="nil"/>
            </w:tcBorders>
            <w:shd w:val="clear" w:color="000000" w:fill="FFFFFF"/>
            <w:noWrap/>
            <w:vAlign w:val="bottom"/>
            <w:hideMark/>
          </w:tcPr>
          <w:p w14:paraId="3720580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6,158</w:t>
            </w:r>
          </w:p>
        </w:tc>
        <w:tc>
          <w:tcPr>
            <w:tcW w:w="394" w:type="pct"/>
            <w:tcBorders>
              <w:top w:val="nil"/>
              <w:left w:val="nil"/>
              <w:bottom w:val="nil"/>
              <w:right w:val="nil"/>
            </w:tcBorders>
            <w:shd w:val="clear" w:color="000000" w:fill="FFFFFF"/>
            <w:noWrap/>
            <w:vAlign w:val="bottom"/>
            <w:hideMark/>
          </w:tcPr>
          <w:p w14:paraId="6EDE11A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5,931</w:t>
            </w:r>
          </w:p>
        </w:tc>
        <w:tc>
          <w:tcPr>
            <w:tcW w:w="394" w:type="pct"/>
            <w:tcBorders>
              <w:top w:val="nil"/>
              <w:left w:val="nil"/>
              <w:bottom w:val="nil"/>
              <w:right w:val="nil"/>
            </w:tcBorders>
            <w:shd w:val="clear" w:color="000000" w:fill="FFFFFF"/>
            <w:noWrap/>
            <w:vAlign w:val="bottom"/>
            <w:hideMark/>
          </w:tcPr>
          <w:p w14:paraId="58574ED0"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5,443</w:t>
            </w:r>
          </w:p>
        </w:tc>
        <w:tc>
          <w:tcPr>
            <w:tcW w:w="394" w:type="pct"/>
            <w:tcBorders>
              <w:top w:val="nil"/>
              <w:left w:val="nil"/>
              <w:bottom w:val="nil"/>
              <w:right w:val="nil"/>
            </w:tcBorders>
            <w:shd w:val="clear" w:color="000000" w:fill="FFFFFF"/>
            <w:noWrap/>
            <w:vAlign w:val="bottom"/>
            <w:hideMark/>
          </w:tcPr>
          <w:p w14:paraId="28776F2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5,225</w:t>
            </w:r>
          </w:p>
        </w:tc>
        <w:tc>
          <w:tcPr>
            <w:tcW w:w="394" w:type="pct"/>
            <w:tcBorders>
              <w:top w:val="nil"/>
              <w:left w:val="nil"/>
              <w:bottom w:val="nil"/>
              <w:right w:val="nil"/>
            </w:tcBorders>
            <w:shd w:val="clear" w:color="000000" w:fill="FFFFFF"/>
            <w:noWrap/>
            <w:vAlign w:val="bottom"/>
            <w:hideMark/>
          </w:tcPr>
          <w:p w14:paraId="08F12DF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4,561</w:t>
            </w:r>
          </w:p>
        </w:tc>
        <w:tc>
          <w:tcPr>
            <w:tcW w:w="394" w:type="pct"/>
            <w:tcBorders>
              <w:top w:val="nil"/>
              <w:left w:val="nil"/>
              <w:bottom w:val="nil"/>
              <w:right w:val="nil"/>
            </w:tcBorders>
            <w:shd w:val="clear" w:color="000000" w:fill="FFFFFF"/>
            <w:noWrap/>
            <w:vAlign w:val="bottom"/>
            <w:hideMark/>
          </w:tcPr>
          <w:p w14:paraId="277C8EE2"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3,869</w:t>
            </w:r>
          </w:p>
        </w:tc>
        <w:tc>
          <w:tcPr>
            <w:tcW w:w="394" w:type="pct"/>
            <w:tcBorders>
              <w:top w:val="nil"/>
              <w:left w:val="nil"/>
              <w:bottom w:val="nil"/>
              <w:right w:val="nil"/>
            </w:tcBorders>
            <w:shd w:val="clear" w:color="000000" w:fill="FFFFFF"/>
            <w:noWrap/>
            <w:vAlign w:val="bottom"/>
            <w:hideMark/>
          </w:tcPr>
          <w:p w14:paraId="7082322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3,770</w:t>
            </w:r>
          </w:p>
        </w:tc>
        <w:tc>
          <w:tcPr>
            <w:tcW w:w="394" w:type="pct"/>
            <w:tcBorders>
              <w:top w:val="nil"/>
              <w:left w:val="nil"/>
              <w:bottom w:val="nil"/>
              <w:right w:val="nil"/>
            </w:tcBorders>
            <w:shd w:val="clear" w:color="000000" w:fill="FFFFFF"/>
            <w:noWrap/>
            <w:vAlign w:val="bottom"/>
            <w:hideMark/>
          </w:tcPr>
          <w:p w14:paraId="4DCA783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3,365</w:t>
            </w:r>
          </w:p>
        </w:tc>
        <w:tc>
          <w:tcPr>
            <w:tcW w:w="390" w:type="pct"/>
            <w:tcBorders>
              <w:top w:val="nil"/>
              <w:left w:val="nil"/>
              <w:bottom w:val="nil"/>
              <w:right w:val="single" w:sz="8" w:space="0" w:color="auto"/>
            </w:tcBorders>
            <w:shd w:val="clear" w:color="000000" w:fill="FFFFFF"/>
            <w:noWrap/>
            <w:vAlign w:val="bottom"/>
            <w:hideMark/>
          </w:tcPr>
          <w:p w14:paraId="6B7236B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3,247</w:t>
            </w:r>
          </w:p>
        </w:tc>
      </w:tr>
      <w:tr w:rsidR="004308B0" w:rsidRPr="004308B0" w14:paraId="1FB12935" w14:textId="77777777" w:rsidTr="004308B0">
        <w:trPr>
          <w:trHeight w:val="278"/>
        </w:trPr>
        <w:tc>
          <w:tcPr>
            <w:tcW w:w="1454" w:type="pct"/>
            <w:tcBorders>
              <w:top w:val="nil"/>
              <w:left w:val="single" w:sz="8" w:space="0" w:color="auto"/>
              <w:bottom w:val="nil"/>
              <w:right w:val="nil"/>
            </w:tcBorders>
            <w:shd w:val="clear" w:color="000000" w:fill="FFFFFF"/>
            <w:noWrap/>
            <w:vAlign w:val="bottom"/>
            <w:hideMark/>
          </w:tcPr>
          <w:p w14:paraId="09E03399"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Taxes less subsidies on production ($m)</w:t>
            </w:r>
          </w:p>
        </w:tc>
        <w:tc>
          <w:tcPr>
            <w:tcW w:w="394" w:type="pct"/>
            <w:tcBorders>
              <w:top w:val="nil"/>
              <w:left w:val="nil"/>
              <w:bottom w:val="nil"/>
              <w:right w:val="nil"/>
            </w:tcBorders>
            <w:shd w:val="clear" w:color="000000" w:fill="FFFFFF"/>
            <w:noWrap/>
            <w:vAlign w:val="bottom"/>
            <w:hideMark/>
          </w:tcPr>
          <w:p w14:paraId="792832C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250</w:t>
            </w:r>
          </w:p>
        </w:tc>
        <w:tc>
          <w:tcPr>
            <w:tcW w:w="394" w:type="pct"/>
            <w:tcBorders>
              <w:top w:val="nil"/>
              <w:left w:val="nil"/>
              <w:bottom w:val="nil"/>
              <w:right w:val="nil"/>
            </w:tcBorders>
            <w:shd w:val="clear" w:color="000000" w:fill="FFFFFF"/>
            <w:noWrap/>
            <w:vAlign w:val="bottom"/>
            <w:hideMark/>
          </w:tcPr>
          <w:p w14:paraId="1630A6A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231</w:t>
            </w:r>
          </w:p>
        </w:tc>
        <w:tc>
          <w:tcPr>
            <w:tcW w:w="394" w:type="pct"/>
            <w:tcBorders>
              <w:top w:val="nil"/>
              <w:left w:val="nil"/>
              <w:bottom w:val="nil"/>
              <w:right w:val="nil"/>
            </w:tcBorders>
            <w:shd w:val="clear" w:color="000000" w:fill="FFFFFF"/>
            <w:noWrap/>
            <w:vAlign w:val="bottom"/>
            <w:hideMark/>
          </w:tcPr>
          <w:p w14:paraId="63753A1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251</w:t>
            </w:r>
          </w:p>
        </w:tc>
        <w:tc>
          <w:tcPr>
            <w:tcW w:w="394" w:type="pct"/>
            <w:tcBorders>
              <w:top w:val="nil"/>
              <w:left w:val="nil"/>
              <w:bottom w:val="nil"/>
              <w:right w:val="nil"/>
            </w:tcBorders>
            <w:shd w:val="clear" w:color="000000" w:fill="FFFFFF"/>
            <w:noWrap/>
            <w:vAlign w:val="bottom"/>
            <w:hideMark/>
          </w:tcPr>
          <w:p w14:paraId="234268C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266</w:t>
            </w:r>
          </w:p>
        </w:tc>
        <w:tc>
          <w:tcPr>
            <w:tcW w:w="394" w:type="pct"/>
            <w:tcBorders>
              <w:top w:val="nil"/>
              <w:left w:val="nil"/>
              <w:bottom w:val="nil"/>
              <w:right w:val="nil"/>
            </w:tcBorders>
            <w:shd w:val="clear" w:color="000000" w:fill="FFFFFF"/>
            <w:noWrap/>
            <w:vAlign w:val="bottom"/>
            <w:hideMark/>
          </w:tcPr>
          <w:p w14:paraId="45B9C39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225</w:t>
            </w:r>
          </w:p>
        </w:tc>
        <w:tc>
          <w:tcPr>
            <w:tcW w:w="394" w:type="pct"/>
            <w:tcBorders>
              <w:top w:val="nil"/>
              <w:left w:val="nil"/>
              <w:bottom w:val="nil"/>
              <w:right w:val="nil"/>
            </w:tcBorders>
            <w:shd w:val="clear" w:color="000000" w:fill="FFFFFF"/>
            <w:noWrap/>
            <w:vAlign w:val="bottom"/>
            <w:hideMark/>
          </w:tcPr>
          <w:p w14:paraId="0291BEB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238</w:t>
            </w:r>
          </w:p>
        </w:tc>
        <w:tc>
          <w:tcPr>
            <w:tcW w:w="394" w:type="pct"/>
            <w:tcBorders>
              <w:top w:val="nil"/>
              <w:left w:val="nil"/>
              <w:bottom w:val="nil"/>
              <w:right w:val="nil"/>
            </w:tcBorders>
            <w:shd w:val="clear" w:color="000000" w:fill="FFFFFF"/>
            <w:noWrap/>
            <w:vAlign w:val="bottom"/>
            <w:hideMark/>
          </w:tcPr>
          <w:p w14:paraId="2C4E4F2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263</w:t>
            </w:r>
          </w:p>
        </w:tc>
        <w:tc>
          <w:tcPr>
            <w:tcW w:w="394" w:type="pct"/>
            <w:tcBorders>
              <w:top w:val="nil"/>
              <w:left w:val="nil"/>
              <w:bottom w:val="nil"/>
              <w:right w:val="nil"/>
            </w:tcBorders>
            <w:shd w:val="clear" w:color="000000" w:fill="FFFFFF"/>
            <w:noWrap/>
            <w:vAlign w:val="bottom"/>
            <w:hideMark/>
          </w:tcPr>
          <w:p w14:paraId="533FF28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234</w:t>
            </w:r>
          </w:p>
        </w:tc>
        <w:tc>
          <w:tcPr>
            <w:tcW w:w="390" w:type="pct"/>
            <w:tcBorders>
              <w:top w:val="nil"/>
              <w:left w:val="nil"/>
              <w:bottom w:val="nil"/>
              <w:right w:val="single" w:sz="8" w:space="0" w:color="auto"/>
            </w:tcBorders>
            <w:shd w:val="clear" w:color="000000" w:fill="FFFFFF"/>
            <w:noWrap/>
            <w:vAlign w:val="bottom"/>
            <w:hideMark/>
          </w:tcPr>
          <w:p w14:paraId="5748D21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246</w:t>
            </w:r>
          </w:p>
        </w:tc>
      </w:tr>
      <w:tr w:rsidR="004308B0" w:rsidRPr="004308B0" w14:paraId="413B7777" w14:textId="77777777" w:rsidTr="004308B0">
        <w:trPr>
          <w:trHeight w:val="278"/>
        </w:trPr>
        <w:tc>
          <w:tcPr>
            <w:tcW w:w="1454" w:type="pct"/>
            <w:tcBorders>
              <w:top w:val="nil"/>
              <w:left w:val="single" w:sz="8" w:space="0" w:color="auto"/>
              <w:bottom w:val="nil"/>
              <w:right w:val="nil"/>
            </w:tcBorders>
            <w:shd w:val="clear" w:color="000000" w:fill="FFFFFF"/>
            <w:noWrap/>
            <w:vAlign w:val="bottom"/>
            <w:hideMark/>
          </w:tcPr>
          <w:p w14:paraId="6A869019"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GVA ($m)</w:t>
            </w:r>
          </w:p>
        </w:tc>
        <w:tc>
          <w:tcPr>
            <w:tcW w:w="394" w:type="pct"/>
            <w:tcBorders>
              <w:top w:val="nil"/>
              <w:left w:val="nil"/>
              <w:bottom w:val="nil"/>
              <w:right w:val="nil"/>
            </w:tcBorders>
            <w:shd w:val="clear" w:color="000000" w:fill="FFFFFF"/>
            <w:noWrap/>
            <w:vAlign w:val="bottom"/>
            <w:hideMark/>
          </w:tcPr>
          <w:p w14:paraId="4752F19D"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12,770</w:t>
            </w:r>
          </w:p>
        </w:tc>
        <w:tc>
          <w:tcPr>
            <w:tcW w:w="394" w:type="pct"/>
            <w:tcBorders>
              <w:top w:val="nil"/>
              <w:left w:val="nil"/>
              <w:bottom w:val="nil"/>
              <w:right w:val="nil"/>
            </w:tcBorders>
            <w:shd w:val="clear" w:color="000000" w:fill="FFFFFF"/>
            <w:noWrap/>
            <w:vAlign w:val="bottom"/>
            <w:hideMark/>
          </w:tcPr>
          <w:p w14:paraId="540BE867"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12,170</w:t>
            </w:r>
          </w:p>
        </w:tc>
        <w:tc>
          <w:tcPr>
            <w:tcW w:w="394" w:type="pct"/>
            <w:tcBorders>
              <w:top w:val="nil"/>
              <w:left w:val="nil"/>
              <w:bottom w:val="nil"/>
              <w:right w:val="nil"/>
            </w:tcBorders>
            <w:shd w:val="clear" w:color="000000" w:fill="FFFFFF"/>
            <w:noWrap/>
            <w:vAlign w:val="bottom"/>
            <w:hideMark/>
          </w:tcPr>
          <w:p w14:paraId="67DFA57C"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12,247</w:t>
            </w:r>
          </w:p>
        </w:tc>
        <w:tc>
          <w:tcPr>
            <w:tcW w:w="394" w:type="pct"/>
            <w:tcBorders>
              <w:top w:val="nil"/>
              <w:left w:val="nil"/>
              <w:bottom w:val="nil"/>
              <w:right w:val="nil"/>
            </w:tcBorders>
            <w:shd w:val="clear" w:color="000000" w:fill="FFFFFF"/>
            <w:noWrap/>
            <w:vAlign w:val="bottom"/>
            <w:hideMark/>
          </w:tcPr>
          <w:p w14:paraId="09DC7FBC"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12,492</w:t>
            </w:r>
          </w:p>
        </w:tc>
        <w:tc>
          <w:tcPr>
            <w:tcW w:w="394" w:type="pct"/>
            <w:tcBorders>
              <w:top w:val="nil"/>
              <w:left w:val="nil"/>
              <w:bottom w:val="nil"/>
              <w:right w:val="nil"/>
            </w:tcBorders>
            <w:shd w:val="clear" w:color="000000" w:fill="FFFFFF"/>
            <w:noWrap/>
            <w:vAlign w:val="bottom"/>
            <w:hideMark/>
          </w:tcPr>
          <w:p w14:paraId="6B1D022C"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10,793</w:t>
            </w:r>
          </w:p>
        </w:tc>
        <w:tc>
          <w:tcPr>
            <w:tcW w:w="394" w:type="pct"/>
            <w:tcBorders>
              <w:top w:val="nil"/>
              <w:left w:val="nil"/>
              <w:bottom w:val="nil"/>
              <w:right w:val="nil"/>
            </w:tcBorders>
            <w:shd w:val="clear" w:color="000000" w:fill="FFFFFF"/>
            <w:noWrap/>
            <w:vAlign w:val="bottom"/>
            <w:hideMark/>
          </w:tcPr>
          <w:p w14:paraId="52E938A3"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9,942</w:t>
            </w:r>
          </w:p>
        </w:tc>
        <w:tc>
          <w:tcPr>
            <w:tcW w:w="394" w:type="pct"/>
            <w:tcBorders>
              <w:top w:val="nil"/>
              <w:left w:val="nil"/>
              <w:bottom w:val="nil"/>
              <w:right w:val="nil"/>
            </w:tcBorders>
            <w:shd w:val="clear" w:color="000000" w:fill="FFFFFF"/>
            <w:noWrap/>
            <w:vAlign w:val="bottom"/>
            <w:hideMark/>
          </w:tcPr>
          <w:p w14:paraId="582E995C"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9,915</w:t>
            </w:r>
          </w:p>
        </w:tc>
        <w:tc>
          <w:tcPr>
            <w:tcW w:w="394" w:type="pct"/>
            <w:tcBorders>
              <w:top w:val="nil"/>
              <w:left w:val="nil"/>
              <w:bottom w:val="nil"/>
              <w:right w:val="nil"/>
            </w:tcBorders>
            <w:shd w:val="clear" w:color="000000" w:fill="FFFFFF"/>
            <w:noWrap/>
            <w:vAlign w:val="bottom"/>
            <w:hideMark/>
          </w:tcPr>
          <w:p w14:paraId="0EBE3797"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9,356</w:t>
            </w:r>
          </w:p>
        </w:tc>
        <w:tc>
          <w:tcPr>
            <w:tcW w:w="390" w:type="pct"/>
            <w:tcBorders>
              <w:top w:val="nil"/>
              <w:left w:val="nil"/>
              <w:bottom w:val="nil"/>
              <w:right w:val="single" w:sz="8" w:space="0" w:color="auto"/>
            </w:tcBorders>
            <w:shd w:val="clear" w:color="000000" w:fill="FFFFFF"/>
            <w:noWrap/>
            <w:vAlign w:val="bottom"/>
            <w:hideMark/>
          </w:tcPr>
          <w:p w14:paraId="3267552D"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9,371</w:t>
            </w:r>
          </w:p>
        </w:tc>
      </w:tr>
      <w:tr w:rsidR="004308B0" w:rsidRPr="004308B0" w14:paraId="79FDF343" w14:textId="77777777" w:rsidTr="004308B0">
        <w:trPr>
          <w:trHeight w:val="278"/>
        </w:trPr>
        <w:tc>
          <w:tcPr>
            <w:tcW w:w="1454" w:type="pct"/>
            <w:tcBorders>
              <w:top w:val="nil"/>
              <w:left w:val="single" w:sz="8" w:space="0" w:color="auto"/>
              <w:bottom w:val="single" w:sz="8" w:space="0" w:color="auto"/>
              <w:right w:val="nil"/>
            </w:tcBorders>
            <w:shd w:val="clear" w:color="000000" w:fill="FFFFFF"/>
            <w:noWrap/>
            <w:vAlign w:val="bottom"/>
            <w:hideMark/>
          </w:tcPr>
          <w:p w14:paraId="2162DB16"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As a per cent of GDP</w:t>
            </w:r>
          </w:p>
        </w:tc>
        <w:tc>
          <w:tcPr>
            <w:tcW w:w="394" w:type="pct"/>
            <w:tcBorders>
              <w:top w:val="nil"/>
              <w:left w:val="nil"/>
              <w:bottom w:val="single" w:sz="8" w:space="0" w:color="auto"/>
              <w:right w:val="nil"/>
            </w:tcBorders>
            <w:shd w:val="clear" w:color="000000" w:fill="FFFFFF"/>
            <w:noWrap/>
            <w:vAlign w:val="bottom"/>
            <w:hideMark/>
          </w:tcPr>
          <w:p w14:paraId="687BA013"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1.02</w:t>
            </w:r>
          </w:p>
        </w:tc>
        <w:tc>
          <w:tcPr>
            <w:tcW w:w="394" w:type="pct"/>
            <w:tcBorders>
              <w:top w:val="nil"/>
              <w:left w:val="nil"/>
              <w:bottom w:val="single" w:sz="8" w:space="0" w:color="auto"/>
              <w:right w:val="nil"/>
            </w:tcBorders>
            <w:shd w:val="clear" w:color="000000" w:fill="FFFFFF"/>
            <w:noWrap/>
            <w:vAlign w:val="bottom"/>
            <w:hideMark/>
          </w:tcPr>
          <w:p w14:paraId="69B8E4DF"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0.94</w:t>
            </w:r>
          </w:p>
        </w:tc>
        <w:tc>
          <w:tcPr>
            <w:tcW w:w="394" w:type="pct"/>
            <w:tcBorders>
              <w:top w:val="nil"/>
              <w:left w:val="nil"/>
              <w:bottom w:val="single" w:sz="8" w:space="0" w:color="auto"/>
              <w:right w:val="nil"/>
            </w:tcBorders>
            <w:shd w:val="clear" w:color="000000" w:fill="FFFFFF"/>
            <w:noWrap/>
            <w:vAlign w:val="bottom"/>
            <w:hideMark/>
          </w:tcPr>
          <w:p w14:paraId="75313565"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0.87</w:t>
            </w:r>
          </w:p>
        </w:tc>
        <w:tc>
          <w:tcPr>
            <w:tcW w:w="394" w:type="pct"/>
            <w:tcBorders>
              <w:top w:val="nil"/>
              <w:left w:val="nil"/>
              <w:bottom w:val="single" w:sz="8" w:space="0" w:color="auto"/>
              <w:right w:val="nil"/>
            </w:tcBorders>
            <w:shd w:val="clear" w:color="000000" w:fill="FFFFFF"/>
            <w:noWrap/>
            <w:vAlign w:val="bottom"/>
            <w:hideMark/>
          </w:tcPr>
          <w:p w14:paraId="7BDA6397"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0.84</w:t>
            </w:r>
          </w:p>
        </w:tc>
        <w:tc>
          <w:tcPr>
            <w:tcW w:w="394" w:type="pct"/>
            <w:tcBorders>
              <w:top w:val="nil"/>
              <w:left w:val="nil"/>
              <w:bottom w:val="single" w:sz="8" w:space="0" w:color="auto"/>
              <w:right w:val="nil"/>
            </w:tcBorders>
            <w:shd w:val="clear" w:color="000000" w:fill="FFFFFF"/>
            <w:noWrap/>
            <w:vAlign w:val="bottom"/>
            <w:hideMark/>
          </w:tcPr>
          <w:p w14:paraId="042B9A76"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0.71</w:t>
            </w:r>
          </w:p>
        </w:tc>
        <w:tc>
          <w:tcPr>
            <w:tcW w:w="394" w:type="pct"/>
            <w:tcBorders>
              <w:top w:val="nil"/>
              <w:left w:val="nil"/>
              <w:bottom w:val="single" w:sz="8" w:space="0" w:color="auto"/>
              <w:right w:val="nil"/>
            </w:tcBorders>
            <w:shd w:val="clear" w:color="000000" w:fill="FFFFFF"/>
            <w:noWrap/>
            <w:vAlign w:val="bottom"/>
            <w:hideMark/>
          </w:tcPr>
          <w:p w14:paraId="17D1450F"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0.63</w:t>
            </w:r>
          </w:p>
        </w:tc>
        <w:tc>
          <w:tcPr>
            <w:tcW w:w="394" w:type="pct"/>
            <w:tcBorders>
              <w:top w:val="nil"/>
              <w:left w:val="nil"/>
              <w:bottom w:val="single" w:sz="8" w:space="0" w:color="auto"/>
              <w:right w:val="nil"/>
            </w:tcBorders>
            <w:shd w:val="clear" w:color="000000" w:fill="FFFFFF"/>
            <w:noWrap/>
            <w:vAlign w:val="bottom"/>
            <w:hideMark/>
          </w:tcPr>
          <w:p w14:paraId="52532006"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0.61</w:t>
            </w:r>
          </w:p>
        </w:tc>
        <w:tc>
          <w:tcPr>
            <w:tcW w:w="394" w:type="pct"/>
            <w:tcBorders>
              <w:top w:val="nil"/>
              <w:left w:val="nil"/>
              <w:bottom w:val="single" w:sz="8" w:space="0" w:color="auto"/>
              <w:right w:val="nil"/>
            </w:tcBorders>
            <w:shd w:val="clear" w:color="000000" w:fill="FFFFFF"/>
            <w:noWrap/>
            <w:vAlign w:val="bottom"/>
            <w:hideMark/>
          </w:tcPr>
          <w:p w14:paraId="5A005C45"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0.57</w:t>
            </w:r>
          </w:p>
        </w:tc>
        <w:tc>
          <w:tcPr>
            <w:tcW w:w="390" w:type="pct"/>
            <w:tcBorders>
              <w:top w:val="nil"/>
              <w:left w:val="nil"/>
              <w:bottom w:val="single" w:sz="8" w:space="0" w:color="auto"/>
              <w:right w:val="single" w:sz="8" w:space="0" w:color="auto"/>
            </w:tcBorders>
            <w:shd w:val="clear" w:color="000000" w:fill="FFFFFF"/>
            <w:noWrap/>
            <w:vAlign w:val="bottom"/>
            <w:hideMark/>
          </w:tcPr>
          <w:p w14:paraId="5AE0B7F4"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0.54</w:t>
            </w:r>
          </w:p>
        </w:tc>
      </w:tr>
    </w:tbl>
    <w:p w14:paraId="7E4DC159" w14:textId="77777777" w:rsidR="003A0D29" w:rsidRPr="00C674F0" w:rsidRDefault="003A0D29" w:rsidP="003A0D29">
      <w:pPr>
        <w:rPr>
          <w:sz w:val="18"/>
          <w:szCs w:val="18"/>
        </w:rPr>
      </w:pPr>
      <w:r w:rsidRPr="00C674F0">
        <w:rPr>
          <w:sz w:val="18"/>
          <w:szCs w:val="18"/>
        </w:rPr>
        <w:t xml:space="preserve">Components of GDP are presented nominally. Further detail is </w:t>
      </w:r>
      <w:r w:rsidR="00D524E0" w:rsidRPr="00C674F0">
        <w:rPr>
          <w:sz w:val="18"/>
          <w:szCs w:val="18"/>
        </w:rPr>
        <w:t>provided</w:t>
      </w:r>
      <w:r w:rsidRPr="00C674F0">
        <w:rPr>
          <w:sz w:val="18"/>
          <w:szCs w:val="18"/>
        </w:rPr>
        <w:t xml:space="preserve"> at</w:t>
      </w:r>
      <w:r w:rsidRPr="00C674F0">
        <w:rPr>
          <w:i/>
          <w:sz w:val="18"/>
          <w:szCs w:val="18"/>
        </w:rPr>
        <w:t xml:space="preserve"> </w:t>
      </w:r>
      <w:r w:rsidRPr="00C674F0">
        <w:rPr>
          <w:i/>
          <w:sz w:val="18"/>
          <w:szCs w:val="18"/>
        </w:rPr>
        <w:fldChar w:fldCharType="begin"/>
      </w:r>
      <w:r w:rsidRPr="00C674F0">
        <w:rPr>
          <w:i/>
          <w:sz w:val="18"/>
          <w:szCs w:val="18"/>
        </w:rPr>
        <w:instrText xml:space="preserve"> REF _Ref522886181 \h  \* MERGEFORMAT </w:instrText>
      </w:r>
      <w:r w:rsidRPr="00C674F0">
        <w:rPr>
          <w:i/>
          <w:sz w:val="18"/>
          <w:szCs w:val="18"/>
        </w:rPr>
      </w:r>
      <w:r w:rsidRPr="00C674F0">
        <w:rPr>
          <w:i/>
          <w:sz w:val="18"/>
          <w:szCs w:val="18"/>
        </w:rPr>
        <w:fldChar w:fldCharType="separate"/>
      </w:r>
      <w:r w:rsidR="00B631DA" w:rsidRPr="00B631DA">
        <w:rPr>
          <w:i/>
          <w:sz w:val="18"/>
          <w:szCs w:val="18"/>
        </w:rPr>
        <w:t>Appendix D: Structure for cultural and creative activity of the domain tables</w:t>
      </w:r>
      <w:r w:rsidRPr="00C674F0">
        <w:rPr>
          <w:i/>
          <w:sz w:val="18"/>
          <w:szCs w:val="18"/>
        </w:rPr>
        <w:fldChar w:fldCharType="end"/>
      </w:r>
      <w:r w:rsidRPr="00C674F0">
        <w:rPr>
          <w:sz w:val="18"/>
          <w:szCs w:val="18"/>
        </w:rPr>
        <w:t>.</w:t>
      </w:r>
    </w:p>
    <w:p w14:paraId="7E4DC15A" w14:textId="77777777" w:rsidR="00E732D8" w:rsidRDefault="003A0D29" w:rsidP="003A0D29">
      <w:pPr>
        <w:spacing w:after="160" w:line="259" w:lineRule="auto"/>
        <w:rPr>
          <w:iCs/>
          <w:color w:val="231F20" w:themeColor="text1"/>
        </w:rPr>
      </w:pPr>
      <w:r>
        <w:rPr>
          <w:i/>
          <w:color w:val="231F20" w:themeColor="text1"/>
        </w:rPr>
        <w:t xml:space="preserve"> </w:t>
      </w:r>
      <w:r w:rsidR="00E732D8">
        <w:rPr>
          <w:i/>
          <w:color w:val="231F20" w:themeColor="text1"/>
        </w:rPr>
        <w:br w:type="page"/>
      </w:r>
    </w:p>
    <w:p w14:paraId="7E4DC15C" w14:textId="77777777" w:rsidR="00E77D30" w:rsidRPr="009B74FB" w:rsidRDefault="00E77D30" w:rsidP="001279ED">
      <w:pPr>
        <w:pStyle w:val="Caption"/>
        <w:rPr>
          <w:i w:val="0"/>
          <w:color w:val="231F20" w:themeColor="text1"/>
          <w:sz w:val="22"/>
          <w:szCs w:val="22"/>
        </w:rPr>
      </w:pPr>
      <w:bookmarkStart w:id="275" w:name="_Toc521499912"/>
      <w:bookmarkStart w:id="276" w:name="_Toc522889097"/>
      <w:bookmarkStart w:id="277" w:name="_Toc523214103"/>
      <w:bookmarkStart w:id="278" w:name="_Toc523231282"/>
      <w:bookmarkStart w:id="279" w:name="_Toc523234160"/>
      <w:bookmarkStart w:id="280" w:name="_Toc526955079"/>
      <w:r w:rsidRPr="009B74FB">
        <w:rPr>
          <w:b/>
          <w:i w:val="0"/>
          <w:color w:val="231F20" w:themeColor="text1"/>
          <w:sz w:val="22"/>
          <w:szCs w:val="22"/>
        </w:rPr>
        <w:lastRenderedPageBreak/>
        <w:t xml:space="preserve">Figure </w:t>
      </w:r>
      <w:r w:rsidRPr="009B74FB">
        <w:rPr>
          <w:b/>
          <w:i w:val="0"/>
          <w:color w:val="231F20" w:themeColor="text1"/>
          <w:sz w:val="22"/>
          <w:szCs w:val="22"/>
        </w:rPr>
        <w:fldChar w:fldCharType="begin"/>
      </w:r>
      <w:r w:rsidRPr="009B74FB">
        <w:rPr>
          <w:b/>
          <w:i w:val="0"/>
          <w:color w:val="231F20" w:themeColor="text1"/>
          <w:sz w:val="22"/>
          <w:szCs w:val="22"/>
        </w:rPr>
        <w:instrText xml:space="preserve"> SEQ Figure \* ARABIC </w:instrText>
      </w:r>
      <w:r w:rsidRPr="009B74FB">
        <w:rPr>
          <w:b/>
          <w:i w:val="0"/>
          <w:color w:val="231F20" w:themeColor="text1"/>
          <w:sz w:val="22"/>
          <w:szCs w:val="22"/>
        </w:rPr>
        <w:fldChar w:fldCharType="separate"/>
      </w:r>
      <w:r w:rsidR="00B631DA">
        <w:rPr>
          <w:b/>
          <w:i w:val="0"/>
          <w:noProof/>
          <w:color w:val="231F20" w:themeColor="text1"/>
          <w:sz w:val="22"/>
          <w:szCs w:val="22"/>
        </w:rPr>
        <w:t>19</w:t>
      </w:r>
      <w:r w:rsidRPr="009B74FB">
        <w:rPr>
          <w:b/>
          <w:i w:val="0"/>
          <w:color w:val="231F20" w:themeColor="text1"/>
          <w:sz w:val="22"/>
          <w:szCs w:val="22"/>
        </w:rPr>
        <w:fldChar w:fldCharType="end"/>
      </w:r>
      <w:r w:rsidRPr="009B74FB">
        <w:rPr>
          <w:i w:val="0"/>
          <w:color w:val="231F20" w:themeColor="text1"/>
          <w:sz w:val="22"/>
          <w:szCs w:val="22"/>
        </w:rPr>
        <w:t xml:space="preserve">. </w:t>
      </w:r>
      <w:r w:rsidR="00D845FA">
        <w:rPr>
          <w:i w:val="0"/>
          <w:color w:val="231F20" w:themeColor="text1"/>
          <w:sz w:val="22"/>
          <w:szCs w:val="22"/>
        </w:rPr>
        <w:t>GVA</w:t>
      </w:r>
      <w:r w:rsidR="00216CD9">
        <w:rPr>
          <w:i w:val="0"/>
          <w:color w:val="231F20" w:themeColor="text1"/>
          <w:sz w:val="22"/>
          <w:szCs w:val="22"/>
        </w:rPr>
        <w:t>,</w:t>
      </w:r>
      <w:r w:rsidRPr="009B74FB">
        <w:rPr>
          <w:i w:val="0"/>
          <w:color w:val="231F20" w:themeColor="text1"/>
          <w:sz w:val="22"/>
          <w:szCs w:val="22"/>
        </w:rPr>
        <w:t xml:space="preserve"> Cultural and creative activity in </w:t>
      </w:r>
      <w:r w:rsidRPr="00216CD9">
        <w:rPr>
          <w:i w:val="0"/>
          <w:color w:val="231F20" w:themeColor="text1"/>
          <w:sz w:val="22"/>
          <w:szCs w:val="22"/>
        </w:rPr>
        <w:t>literature and print media</w:t>
      </w:r>
      <w:r w:rsidRPr="009B74FB">
        <w:rPr>
          <w:i w:val="0"/>
          <w:color w:val="231F20" w:themeColor="text1"/>
          <w:sz w:val="22"/>
          <w:szCs w:val="22"/>
        </w:rPr>
        <w:t>, 2008-09 to 2016-17</w:t>
      </w:r>
      <w:bookmarkEnd w:id="275"/>
      <w:bookmarkEnd w:id="276"/>
      <w:bookmarkEnd w:id="277"/>
      <w:bookmarkEnd w:id="278"/>
      <w:bookmarkEnd w:id="279"/>
      <w:bookmarkEnd w:id="280"/>
    </w:p>
    <w:p w14:paraId="7E4DC15E" w14:textId="15A4028F" w:rsidR="00E022B3" w:rsidRPr="005B377E" w:rsidRDefault="00F15A07" w:rsidP="00F3167D">
      <w:pPr>
        <w:rPr>
          <w:sz w:val="18"/>
          <w:szCs w:val="18"/>
        </w:rPr>
      </w:pPr>
      <w:r>
        <w:rPr>
          <w:noProof/>
          <w:lang w:eastAsia="en-AU"/>
        </w:rPr>
        <w:drawing>
          <wp:inline distT="0" distB="0" distL="0" distR="0" wp14:anchorId="737FEED6" wp14:editId="2CB544F9">
            <wp:extent cx="5925820" cy="2599055"/>
            <wp:effectExtent l="0" t="0" r="0" b="0"/>
            <wp:docPr id="42" name="Picture 42" descr="These are two line charts showing cultural and creative activity in literature and print media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literature and print media has declined by $3.4 billion from 2008-09 to 2016-17. As a share of GDP, literature and print media has approximately halved during this period, from 1.0 per cent in 2008-09 to 0.5 per cent in 2016-17." title="Figure 19. GVA, Cultural and creative activity in literature and print media,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5820" cy="2599055"/>
                    </a:xfrm>
                    <a:prstGeom prst="rect">
                      <a:avLst/>
                    </a:prstGeom>
                  </pic:spPr>
                </pic:pic>
              </a:graphicData>
            </a:graphic>
          </wp:inline>
        </w:drawing>
      </w:r>
      <w:r w:rsidR="000D6738" w:rsidRPr="005B377E">
        <w:rPr>
          <w:sz w:val="18"/>
          <w:szCs w:val="18"/>
        </w:rPr>
        <w:t>Source: ABS cat. 5204, 5209; BCAR calculations</w:t>
      </w:r>
    </w:p>
    <w:p w14:paraId="7E4DC15F" w14:textId="68273405" w:rsidR="00D524E0" w:rsidRPr="00D524E0" w:rsidRDefault="00D524E0" w:rsidP="00A06002">
      <w:pPr>
        <w:pStyle w:val="Caption"/>
        <w:rPr>
          <w:i w:val="0"/>
          <w:color w:val="231F20" w:themeColor="text1"/>
          <w:sz w:val="22"/>
          <w:szCs w:val="22"/>
        </w:rPr>
      </w:pPr>
      <w:bookmarkStart w:id="281" w:name="_Toc521499930"/>
      <w:bookmarkStart w:id="282" w:name="_Toc522875302"/>
      <w:bookmarkStart w:id="283" w:name="_Toc522889067"/>
      <w:bookmarkStart w:id="284" w:name="_Toc523214121"/>
      <w:bookmarkStart w:id="285" w:name="_Toc523231300"/>
      <w:bookmarkStart w:id="286" w:name="_Toc523234178"/>
      <w:r w:rsidRPr="00D524E0">
        <w:rPr>
          <w:i w:val="0"/>
          <w:color w:val="231F20" w:themeColor="text1"/>
          <w:sz w:val="22"/>
          <w:szCs w:val="22"/>
        </w:rPr>
        <w:t xml:space="preserve">Literature and print media is </w:t>
      </w:r>
      <w:r w:rsidR="00432708">
        <w:rPr>
          <w:i w:val="0"/>
          <w:color w:val="231F20" w:themeColor="text1"/>
          <w:sz w:val="22"/>
          <w:szCs w:val="22"/>
        </w:rPr>
        <w:t>a</w:t>
      </w:r>
      <w:r w:rsidRPr="00D524E0">
        <w:rPr>
          <w:i w:val="0"/>
          <w:color w:val="231F20" w:themeColor="text1"/>
          <w:sz w:val="22"/>
          <w:szCs w:val="22"/>
        </w:rPr>
        <w:t xml:space="preserve"> </w:t>
      </w:r>
      <w:r w:rsidR="00432708">
        <w:rPr>
          <w:i w:val="0"/>
          <w:color w:val="231F20" w:themeColor="text1"/>
          <w:sz w:val="22"/>
          <w:szCs w:val="22"/>
        </w:rPr>
        <w:t>domain</w:t>
      </w:r>
      <w:r w:rsidRPr="00D524E0">
        <w:rPr>
          <w:i w:val="0"/>
          <w:color w:val="231F20" w:themeColor="text1"/>
          <w:sz w:val="22"/>
          <w:szCs w:val="22"/>
        </w:rPr>
        <w:t xml:space="preserve"> that has different outcomes for the segments of cultural activity and creative activity. </w:t>
      </w:r>
      <w:r w:rsidR="00BA5D84">
        <w:rPr>
          <w:i w:val="0"/>
          <w:color w:val="231F20" w:themeColor="text1"/>
          <w:sz w:val="22"/>
          <w:szCs w:val="22"/>
        </w:rPr>
        <w:t>Each segment is showing a similar decline to c</w:t>
      </w:r>
      <w:r w:rsidR="00BA5D84" w:rsidRPr="009B74FB">
        <w:rPr>
          <w:i w:val="0"/>
          <w:color w:val="231F20" w:themeColor="text1"/>
          <w:sz w:val="22"/>
          <w:szCs w:val="22"/>
        </w:rPr>
        <w:t xml:space="preserve">ultural and creative activity in </w:t>
      </w:r>
      <w:r w:rsidR="00BA5D84" w:rsidRPr="00216CD9">
        <w:rPr>
          <w:i w:val="0"/>
          <w:color w:val="231F20" w:themeColor="text1"/>
          <w:sz w:val="22"/>
          <w:szCs w:val="22"/>
        </w:rPr>
        <w:t>literature and print media</w:t>
      </w:r>
      <w:r w:rsidR="00BA5D84">
        <w:rPr>
          <w:i w:val="0"/>
          <w:color w:val="231F20" w:themeColor="text1"/>
          <w:sz w:val="22"/>
          <w:szCs w:val="22"/>
        </w:rPr>
        <w:t xml:space="preserve">. </w:t>
      </w:r>
      <w:r w:rsidRPr="00D524E0">
        <w:rPr>
          <w:i w:val="0"/>
          <w:color w:val="231F20" w:themeColor="text1"/>
          <w:sz w:val="22"/>
          <w:szCs w:val="22"/>
        </w:rPr>
        <w:t>The outcomes for cultural activity during the period from 2008</w:t>
      </w:r>
      <w:r w:rsidRPr="00D524E0">
        <w:rPr>
          <w:i w:val="0"/>
          <w:color w:val="231F20" w:themeColor="text1"/>
          <w:sz w:val="22"/>
          <w:szCs w:val="22"/>
        </w:rPr>
        <w:noBreakHyphen/>
        <w:t xml:space="preserve">09 to 2016-17 </w:t>
      </w:r>
      <w:r w:rsidR="00185989">
        <w:rPr>
          <w:i w:val="0"/>
          <w:color w:val="231F20" w:themeColor="text1"/>
          <w:sz w:val="22"/>
          <w:szCs w:val="22"/>
        </w:rPr>
        <w:t>are</w:t>
      </w:r>
      <w:r w:rsidRPr="00D524E0">
        <w:rPr>
          <w:i w:val="0"/>
          <w:color w:val="231F20" w:themeColor="text1"/>
          <w:sz w:val="22"/>
          <w:szCs w:val="22"/>
        </w:rPr>
        <w:t xml:space="preserve"> presented in </w:t>
      </w:r>
      <w:r w:rsidR="0002534F">
        <w:rPr>
          <w:i w:val="0"/>
          <w:color w:val="231F20" w:themeColor="text1"/>
          <w:sz w:val="22"/>
          <w:szCs w:val="22"/>
        </w:rPr>
        <w:t>T</w:t>
      </w:r>
      <w:r w:rsidRPr="00D524E0">
        <w:rPr>
          <w:i w:val="0"/>
          <w:color w:val="231F20" w:themeColor="text1"/>
          <w:sz w:val="22"/>
          <w:szCs w:val="22"/>
        </w:rPr>
        <w:t xml:space="preserve">able 10 and creative activity in </w:t>
      </w:r>
      <w:r w:rsidR="0002534F">
        <w:rPr>
          <w:i w:val="0"/>
          <w:color w:val="231F20" w:themeColor="text1"/>
          <w:sz w:val="22"/>
          <w:szCs w:val="22"/>
        </w:rPr>
        <w:t>T</w:t>
      </w:r>
      <w:r w:rsidRPr="00D524E0">
        <w:rPr>
          <w:i w:val="0"/>
          <w:color w:val="231F20" w:themeColor="text1"/>
          <w:sz w:val="22"/>
          <w:szCs w:val="22"/>
        </w:rPr>
        <w:t xml:space="preserve">able 11. </w:t>
      </w:r>
    </w:p>
    <w:p w14:paraId="7E4DC160" w14:textId="77777777" w:rsidR="00E77D30" w:rsidRPr="00F3167D" w:rsidRDefault="00E77D30" w:rsidP="00A06002">
      <w:pPr>
        <w:pStyle w:val="Caption"/>
        <w:rPr>
          <w:i w:val="0"/>
          <w:color w:val="231F20" w:themeColor="text1"/>
          <w:sz w:val="22"/>
          <w:szCs w:val="22"/>
        </w:rPr>
      </w:pPr>
      <w:bookmarkStart w:id="287" w:name="_Toc526955049"/>
      <w:r w:rsidRPr="00F3167D">
        <w:rPr>
          <w:b/>
          <w:i w:val="0"/>
          <w:color w:val="231F20" w:themeColor="text1"/>
          <w:sz w:val="22"/>
          <w:szCs w:val="22"/>
        </w:rPr>
        <w:t xml:space="preserve">Table </w:t>
      </w:r>
      <w:r w:rsidRPr="00F3167D">
        <w:rPr>
          <w:b/>
          <w:i w:val="0"/>
          <w:color w:val="231F20" w:themeColor="text1"/>
          <w:sz w:val="22"/>
          <w:szCs w:val="22"/>
        </w:rPr>
        <w:fldChar w:fldCharType="begin"/>
      </w:r>
      <w:r w:rsidRPr="00F3167D">
        <w:rPr>
          <w:b/>
          <w:i w:val="0"/>
          <w:color w:val="231F20" w:themeColor="text1"/>
          <w:sz w:val="22"/>
          <w:szCs w:val="22"/>
        </w:rPr>
        <w:instrText xml:space="preserve"> SEQ Table \* ARABIC </w:instrText>
      </w:r>
      <w:r w:rsidRPr="00F3167D">
        <w:rPr>
          <w:b/>
          <w:i w:val="0"/>
          <w:color w:val="231F20" w:themeColor="text1"/>
          <w:sz w:val="22"/>
          <w:szCs w:val="22"/>
        </w:rPr>
        <w:fldChar w:fldCharType="separate"/>
      </w:r>
      <w:r w:rsidR="00B631DA">
        <w:rPr>
          <w:b/>
          <w:i w:val="0"/>
          <w:noProof/>
          <w:color w:val="231F20" w:themeColor="text1"/>
          <w:sz w:val="22"/>
          <w:szCs w:val="22"/>
        </w:rPr>
        <w:t>10</w:t>
      </w:r>
      <w:r w:rsidRPr="00F3167D">
        <w:rPr>
          <w:b/>
          <w:i w:val="0"/>
          <w:noProof/>
          <w:color w:val="231F20" w:themeColor="text1"/>
          <w:sz w:val="22"/>
          <w:szCs w:val="22"/>
        </w:rPr>
        <w:fldChar w:fldCharType="end"/>
      </w:r>
      <w:r>
        <w:rPr>
          <w:i w:val="0"/>
          <w:noProof/>
          <w:color w:val="231F20" w:themeColor="text1"/>
          <w:sz w:val="22"/>
          <w:szCs w:val="22"/>
        </w:rPr>
        <w:t>.</w:t>
      </w:r>
      <w:r w:rsidRPr="00F3167D">
        <w:rPr>
          <w:i w:val="0"/>
          <w:color w:val="231F20" w:themeColor="text1"/>
          <w:sz w:val="22"/>
          <w:szCs w:val="22"/>
        </w:rPr>
        <w:t xml:space="preserve"> Cultural activity in</w:t>
      </w:r>
      <w:r w:rsidR="00180462">
        <w:rPr>
          <w:i w:val="0"/>
          <w:color w:val="231F20" w:themeColor="text1"/>
          <w:sz w:val="22"/>
          <w:szCs w:val="22"/>
        </w:rPr>
        <w:t xml:space="preserve"> </w:t>
      </w:r>
      <w:r w:rsidRPr="00216CD9">
        <w:rPr>
          <w:i w:val="0"/>
          <w:color w:val="231F20" w:themeColor="text1"/>
          <w:sz w:val="22"/>
          <w:szCs w:val="22"/>
        </w:rPr>
        <w:t>literature and print media,</w:t>
      </w:r>
      <w:r w:rsidRPr="00F3167D">
        <w:rPr>
          <w:i w:val="0"/>
          <w:color w:val="231F20" w:themeColor="text1"/>
          <w:sz w:val="22"/>
          <w:szCs w:val="22"/>
        </w:rPr>
        <w:t xml:space="preserve"> 2008-09 to 2016-17</w:t>
      </w:r>
      <w:bookmarkEnd w:id="281"/>
      <w:bookmarkEnd w:id="282"/>
      <w:bookmarkEnd w:id="283"/>
      <w:bookmarkEnd w:id="284"/>
      <w:bookmarkEnd w:id="285"/>
      <w:bookmarkEnd w:id="286"/>
      <w:bookmarkEnd w:id="287"/>
    </w:p>
    <w:tbl>
      <w:tblPr>
        <w:tblW w:w="5017" w:type="pct"/>
        <w:tblLook w:val="04A0" w:firstRow="1" w:lastRow="0" w:firstColumn="1" w:lastColumn="0" w:noHBand="0" w:noVBand="1"/>
        <w:tblCaption w:val="Table 10. Cultural activity in literature and print media, 2008-09 to 2016-17 "/>
        <w:tblDescription w:val="This is a table showing the value of cultural activity in literature and print media as well as its percentage of GDP. GVA of cultural activity in literature and print media has declined from $12.5 billion 2008-09 to $9.2 billion in 2016-17. As a share of GDP, literature and print media has approximately halved during this period, from 1.0 per cent in 2008-09 to 0.5 per cent in 2016-17."/>
      </w:tblPr>
      <w:tblGrid>
        <w:gridCol w:w="2726"/>
        <w:gridCol w:w="739"/>
        <w:gridCol w:w="737"/>
        <w:gridCol w:w="737"/>
        <w:gridCol w:w="732"/>
        <w:gridCol w:w="731"/>
        <w:gridCol w:w="736"/>
        <w:gridCol w:w="736"/>
        <w:gridCol w:w="736"/>
        <w:gridCol w:w="734"/>
      </w:tblGrid>
      <w:tr w:rsidR="004308B0" w:rsidRPr="004308B0" w14:paraId="56009DA7" w14:textId="77777777" w:rsidTr="00C4207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116EAAA7" w14:textId="77777777" w:rsidR="004308B0" w:rsidRPr="004308B0" w:rsidRDefault="004308B0">
            <w:pPr>
              <w:spacing w:after="0"/>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Literature and print media</w:t>
            </w:r>
          </w:p>
        </w:tc>
        <w:tc>
          <w:tcPr>
            <w:tcW w:w="395" w:type="pct"/>
            <w:tcBorders>
              <w:top w:val="single" w:sz="8" w:space="0" w:color="auto"/>
              <w:left w:val="nil"/>
              <w:bottom w:val="nil"/>
              <w:right w:val="nil"/>
            </w:tcBorders>
            <w:shd w:val="clear" w:color="000000" w:fill="113652"/>
            <w:vAlign w:val="bottom"/>
            <w:hideMark/>
          </w:tcPr>
          <w:p w14:paraId="5D958D9A"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4D662AFB"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638BB773"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02098F92"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43D590E2"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7323F475"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456632DA"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7CB9A2E4"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78AB12E4"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2016-17</w:t>
            </w:r>
          </w:p>
        </w:tc>
      </w:tr>
      <w:tr w:rsidR="004308B0" w:rsidRPr="004308B0" w14:paraId="5FD4CBEB"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70ACEE00"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35336A2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22,547</w:t>
            </w:r>
          </w:p>
        </w:tc>
        <w:tc>
          <w:tcPr>
            <w:tcW w:w="394" w:type="pct"/>
            <w:tcBorders>
              <w:top w:val="nil"/>
              <w:left w:val="nil"/>
              <w:bottom w:val="nil"/>
              <w:right w:val="nil"/>
            </w:tcBorders>
            <w:shd w:val="clear" w:color="000000" w:fill="FFFFFF"/>
            <w:noWrap/>
            <w:vAlign w:val="bottom"/>
            <w:hideMark/>
          </w:tcPr>
          <w:p w14:paraId="107BAF8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22,720</w:t>
            </w:r>
          </w:p>
        </w:tc>
        <w:tc>
          <w:tcPr>
            <w:tcW w:w="394" w:type="pct"/>
            <w:tcBorders>
              <w:top w:val="nil"/>
              <w:left w:val="nil"/>
              <w:bottom w:val="nil"/>
              <w:right w:val="nil"/>
            </w:tcBorders>
            <w:shd w:val="clear" w:color="000000" w:fill="FFFFFF"/>
            <w:noWrap/>
            <w:vAlign w:val="bottom"/>
            <w:hideMark/>
          </w:tcPr>
          <w:p w14:paraId="7409E70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24,733</w:t>
            </w:r>
          </w:p>
        </w:tc>
        <w:tc>
          <w:tcPr>
            <w:tcW w:w="391" w:type="pct"/>
            <w:tcBorders>
              <w:top w:val="nil"/>
              <w:left w:val="nil"/>
              <w:bottom w:val="nil"/>
              <w:right w:val="nil"/>
            </w:tcBorders>
            <w:shd w:val="clear" w:color="000000" w:fill="FFFFFF"/>
            <w:noWrap/>
            <w:vAlign w:val="bottom"/>
            <w:hideMark/>
          </w:tcPr>
          <w:p w14:paraId="3AF18DC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26,176</w:t>
            </w:r>
          </w:p>
        </w:tc>
        <w:tc>
          <w:tcPr>
            <w:tcW w:w="391" w:type="pct"/>
            <w:tcBorders>
              <w:top w:val="nil"/>
              <w:left w:val="nil"/>
              <w:bottom w:val="nil"/>
              <w:right w:val="nil"/>
            </w:tcBorders>
            <w:shd w:val="clear" w:color="000000" w:fill="FFFFFF"/>
            <w:noWrap/>
            <w:vAlign w:val="bottom"/>
            <w:hideMark/>
          </w:tcPr>
          <w:p w14:paraId="5FD7E93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19,961</w:t>
            </w:r>
          </w:p>
        </w:tc>
        <w:tc>
          <w:tcPr>
            <w:tcW w:w="394" w:type="pct"/>
            <w:tcBorders>
              <w:top w:val="nil"/>
              <w:left w:val="nil"/>
              <w:bottom w:val="nil"/>
              <w:right w:val="nil"/>
            </w:tcBorders>
            <w:shd w:val="clear" w:color="000000" w:fill="FFFFFF"/>
            <w:noWrap/>
            <w:vAlign w:val="bottom"/>
            <w:hideMark/>
          </w:tcPr>
          <w:p w14:paraId="791B0DD0"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19,595</w:t>
            </w:r>
          </w:p>
        </w:tc>
        <w:tc>
          <w:tcPr>
            <w:tcW w:w="394" w:type="pct"/>
            <w:tcBorders>
              <w:top w:val="nil"/>
              <w:left w:val="nil"/>
              <w:bottom w:val="nil"/>
              <w:right w:val="nil"/>
            </w:tcBorders>
            <w:shd w:val="clear" w:color="000000" w:fill="FFFFFF"/>
            <w:noWrap/>
            <w:vAlign w:val="bottom"/>
            <w:hideMark/>
          </w:tcPr>
          <w:p w14:paraId="1DEDEA2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17,486</w:t>
            </w:r>
          </w:p>
        </w:tc>
        <w:tc>
          <w:tcPr>
            <w:tcW w:w="394" w:type="pct"/>
            <w:tcBorders>
              <w:top w:val="nil"/>
              <w:left w:val="nil"/>
              <w:bottom w:val="nil"/>
              <w:right w:val="nil"/>
            </w:tcBorders>
            <w:shd w:val="clear" w:color="000000" w:fill="FFFFFF"/>
            <w:noWrap/>
            <w:vAlign w:val="bottom"/>
            <w:hideMark/>
          </w:tcPr>
          <w:p w14:paraId="4B3CFBA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17,763</w:t>
            </w:r>
          </w:p>
        </w:tc>
        <w:tc>
          <w:tcPr>
            <w:tcW w:w="393" w:type="pct"/>
            <w:tcBorders>
              <w:top w:val="nil"/>
              <w:left w:val="nil"/>
              <w:bottom w:val="nil"/>
              <w:right w:val="single" w:sz="8" w:space="0" w:color="auto"/>
            </w:tcBorders>
            <w:shd w:val="clear" w:color="000000" w:fill="FFFFFF"/>
            <w:noWrap/>
            <w:vAlign w:val="bottom"/>
            <w:hideMark/>
          </w:tcPr>
          <w:p w14:paraId="7D8E86C2"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18,714</w:t>
            </w:r>
          </w:p>
        </w:tc>
      </w:tr>
      <w:tr w:rsidR="004308B0" w:rsidRPr="004308B0" w14:paraId="2E9DBF8C"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019FD190"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6B3736F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6,206</w:t>
            </w:r>
          </w:p>
        </w:tc>
        <w:tc>
          <w:tcPr>
            <w:tcW w:w="394" w:type="pct"/>
            <w:tcBorders>
              <w:top w:val="nil"/>
              <w:left w:val="nil"/>
              <w:bottom w:val="nil"/>
              <w:right w:val="nil"/>
            </w:tcBorders>
            <w:shd w:val="clear" w:color="000000" w:fill="FFFFFF"/>
            <w:noWrap/>
            <w:vAlign w:val="bottom"/>
            <w:hideMark/>
          </w:tcPr>
          <w:p w14:paraId="4044574E"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5,860</w:t>
            </w:r>
          </w:p>
        </w:tc>
        <w:tc>
          <w:tcPr>
            <w:tcW w:w="394" w:type="pct"/>
            <w:tcBorders>
              <w:top w:val="nil"/>
              <w:left w:val="nil"/>
              <w:bottom w:val="nil"/>
              <w:right w:val="nil"/>
            </w:tcBorders>
            <w:shd w:val="clear" w:color="000000" w:fill="FFFFFF"/>
            <w:noWrap/>
            <w:vAlign w:val="bottom"/>
            <w:hideMark/>
          </w:tcPr>
          <w:p w14:paraId="18D62BE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6,391</w:t>
            </w:r>
          </w:p>
        </w:tc>
        <w:tc>
          <w:tcPr>
            <w:tcW w:w="391" w:type="pct"/>
            <w:tcBorders>
              <w:top w:val="nil"/>
              <w:left w:val="nil"/>
              <w:bottom w:val="nil"/>
              <w:right w:val="nil"/>
            </w:tcBorders>
            <w:shd w:val="clear" w:color="000000" w:fill="FFFFFF"/>
            <w:noWrap/>
            <w:vAlign w:val="bottom"/>
            <w:hideMark/>
          </w:tcPr>
          <w:p w14:paraId="6B5FB56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6,828</w:t>
            </w:r>
          </w:p>
        </w:tc>
        <w:tc>
          <w:tcPr>
            <w:tcW w:w="391" w:type="pct"/>
            <w:tcBorders>
              <w:top w:val="nil"/>
              <w:left w:val="nil"/>
              <w:bottom w:val="nil"/>
              <w:right w:val="nil"/>
            </w:tcBorders>
            <w:shd w:val="clear" w:color="000000" w:fill="FFFFFF"/>
            <w:noWrap/>
            <w:vAlign w:val="bottom"/>
            <w:hideMark/>
          </w:tcPr>
          <w:p w14:paraId="51BE305D"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5,872</w:t>
            </w:r>
          </w:p>
        </w:tc>
        <w:tc>
          <w:tcPr>
            <w:tcW w:w="394" w:type="pct"/>
            <w:tcBorders>
              <w:top w:val="nil"/>
              <w:left w:val="nil"/>
              <w:bottom w:val="nil"/>
              <w:right w:val="nil"/>
            </w:tcBorders>
            <w:shd w:val="clear" w:color="000000" w:fill="FFFFFF"/>
            <w:noWrap/>
            <w:vAlign w:val="bottom"/>
            <w:hideMark/>
          </w:tcPr>
          <w:p w14:paraId="08524FC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5,703</w:t>
            </w:r>
          </w:p>
        </w:tc>
        <w:tc>
          <w:tcPr>
            <w:tcW w:w="394" w:type="pct"/>
            <w:tcBorders>
              <w:top w:val="nil"/>
              <w:left w:val="nil"/>
              <w:bottom w:val="nil"/>
              <w:right w:val="nil"/>
            </w:tcBorders>
            <w:shd w:val="clear" w:color="000000" w:fill="FFFFFF"/>
            <w:noWrap/>
            <w:vAlign w:val="bottom"/>
            <w:hideMark/>
          </w:tcPr>
          <w:p w14:paraId="58CC5A8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5,745</w:t>
            </w:r>
          </w:p>
        </w:tc>
        <w:tc>
          <w:tcPr>
            <w:tcW w:w="394" w:type="pct"/>
            <w:tcBorders>
              <w:top w:val="nil"/>
              <w:left w:val="nil"/>
              <w:bottom w:val="nil"/>
              <w:right w:val="nil"/>
            </w:tcBorders>
            <w:shd w:val="clear" w:color="000000" w:fill="FFFFFF"/>
            <w:noWrap/>
            <w:vAlign w:val="bottom"/>
            <w:hideMark/>
          </w:tcPr>
          <w:p w14:paraId="32B95B2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5,628</w:t>
            </w:r>
          </w:p>
        </w:tc>
        <w:tc>
          <w:tcPr>
            <w:tcW w:w="393" w:type="pct"/>
            <w:tcBorders>
              <w:top w:val="nil"/>
              <w:left w:val="nil"/>
              <w:bottom w:val="nil"/>
              <w:right w:val="single" w:sz="8" w:space="0" w:color="auto"/>
            </w:tcBorders>
            <w:shd w:val="clear" w:color="000000" w:fill="FFFFFF"/>
            <w:noWrap/>
            <w:vAlign w:val="bottom"/>
            <w:hideMark/>
          </w:tcPr>
          <w:p w14:paraId="0BEA17B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5,746</w:t>
            </w:r>
          </w:p>
        </w:tc>
      </w:tr>
      <w:tr w:rsidR="004308B0" w:rsidRPr="004308B0" w14:paraId="3B9767F7"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74CA2A6F"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0ACAD69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6,087</w:t>
            </w:r>
          </w:p>
        </w:tc>
        <w:tc>
          <w:tcPr>
            <w:tcW w:w="394" w:type="pct"/>
            <w:tcBorders>
              <w:top w:val="nil"/>
              <w:left w:val="nil"/>
              <w:bottom w:val="nil"/>
              <w:right w:val="nil"/>
            </w:tcBorders>
            <w:shd w:val="clear" w:color="000000" w:fill="FFFFFF"/>
            <w:noWrap/>
            <w:vAlign w:val="bottom"/>
            <w:hideMark/>
          </w:tcPr>
          <w:p w14:paraId="229738D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5,853</w:t>
            </w:r>
          </w:p>
        </w:tc>
        <w:tc>
          <w:tcPr>
            <w:tcW w:w="394" w:type="pct"/>
            <w:tcBorders>
              <w:top w:val="nil"/>
              <w:left w:val="nil"/>
              <w:bottom w:val="nil"/>
              <w:right w:val="nil"/>
            </w:tcBorders>
            <w:shd w:val="clear" w:color="000000" w:fill="FFFFFF"/>
            <w:noWrap/>
            <w:vAlign w:val="bottom"/>
            <w:hideMark/>
          </w:tcPr>
          <w:p w14:paraId="1E6C961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5,387</w:t>
            </w:r>
          </w:p>
        </w:tc>
        <w:tc>
          <w:tcPr>
            <w:tcW w:w="391" w:type="pct"/>
            <w:tcBorders>
              <w:top w:val="nil"/>
              <w:left w:val="nil"/>
              <w:bottom w:val="nil"/>
              <w:right w:val="nil"/>
            </w:tcBorders>
            <w:shd w:val="clear" w:color="000000" w:fill="FFFFFF"/>
            <w:noWrap/>
            <w:vAlign w:val="bottom"/>
            <w:hideMark/>
          </w:tcPr>
          <w:p w14:paraId="46C64E6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5,183</w:t>
            </w:r>
          </w:p>
        </w:tc>
        <w:tc>
          <w:tcPr>
            <w:tcW w:w="391" w:type="pct"/>
            <w:tcBorders>
              <w:top w:val="nil"/>
              <w:left w:val="nil"/>
              <w:bottom w:val="nil"/>
              <w:right w:val="nil"/>
            </w:tcBorders>
            <w:shd w:val="clear" w:color="000000" w:fill="FFFFFF"/>
            <w:noWrap/>
            <w:vAlign w:val="bottom"/>
            <w:hideMark/>
          </w:tcPr>
          <w:p w14:paraId="40BB077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4,490</w:t>
            </w:r>
          </w:p>
        </w:tc>
        <w:tc>
          <w:tcPr>
            <w:tcW w:w="394" w:type="pct"/>
            <w:tcBorders>
              <w:top w:val="nil"/>
              <w:left w:val="nil"/>
              <w:bottom w:val="nil"/>
              <w:right w:val="nil"/>
            </w:tcBorders>
            <w:shd w:val="clear" w:color="000000" w:fill="FFFFFF"/>
            <w:noWrap/>
            <w:vAlign w:val="bottom"/>
            <w:hideMark/>
          </w:tcPr>
          <w:p w14:paraId="621AE4C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3,817</w:t>
            </w:r>
          </w:p>
        </w:tc>
        <w:tc>
          <w:tcPr>
            <w:tcW w:w="394" w:type="pct"/>
            <w:tcBorders>
              <w:top w:val="nil"/>
              <w:left w:val="nil"/>
              <w:bottom w:val="nil"/>
              <w:right w:val="nil"/>
            </w:tcBorders>
            <w:shd w:val="clear" w:color="000000" w:fill="FFFFFF"/>
            <w:noWrap/>
            <w:vAlign w:val="bottom"/>
            <w:hideMark/>
          </w:tcPr>
          <w:p w14:paraId="3CC6AF9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3,732</w:t>
            </w:r>
          </w:p>
        </w:tc>
        <w:tc>
          <w:tcPr>
            <w:tcW w:w="394" w:type="pct"/>
            <w:tcBorders>
              <w:top w:val="nil"/>
              <w:left w:val="nil"/>
              <w:bottom w:val="nil"/>
              <w:right w:val="nil"/>
            </w:tcBorders>
            <w:shd w:val="clear" w:color="000000" w:fill="FFFFFF"/>
            <w:noWrap/>
            <w:vAlign w:val="bottom"/>
            <w:hideMark/>
          </w:tcPr>
          <w:p w14:paraId="2D4BB1F0"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3,321</w:t>
            </w:r>
          </w:p>
        </w:tc>
        <w:tc>
          <w:tcPr>
            <w:tcW w:w="393" w:type="pct"/>
            <w:tcBorders>
              <w:top w:val="nil"/>
              <w:left w:val="nil"/>
              <w:bottom w:val="nil"/>
              <w:right w:val="single" w:sz="8" w:space="0" w:color="auto"/>
            </w:tcBorders>
            <w:shd w:val="clear" w:color="000000" w:fill="FFFFFF"/>
            <w:noWrap/>
            <w:vAlign w:val="bottom"/>
            <w:hideMark/>
          </w:tcPr>
          <w:p w14:paraId="4BF61BD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3,211</w:t>
            </w:r>
          </w:p>
        </w:tc>
      </w:tr>
      <w:tr w:rsidR="004308B0" w:rsidRPr="004308B0" w14:paraId="64D1120B"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3A7C4C8B"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4D9133D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246</w:t>
            </w:r>
          </w:p>
        </w:tc>
        <w:tc>
          <w:tcPr>
            <w:tcW w:w="394" w:type="pct"/>
            <w:tcBorders>
              <w:top w:val="nil"/>
              <w:left w:val="nil"/>
              <w:bottom w:val="nil"/>
              <w:right w:val="nil"/>
            </w:tcBorders>
            <w:shd w:val="clear" w:color="000000" w:fill="FFFFFF"/>
            <w:noWrap/>
            <w:vAlign w:val="bottom"/>
            <w:hideMark/>
          </w:tcPr>
          <w:p w14:paraId="567F3DB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245</w:t>
            </w:r>
          </w:p>
        </w:tc>
        <w:tc>
          <w:tcPr>
            <w:tcW w:w="394" w:type="pct"/>
            <w:tcBorders>
              <w:top w:val="nil"/>
              <w:left w:val="nil"/>
              <w:bottom w:val="nil"/>
              <w:right w:val="nil"/>
            </w:tcBorders>
            <w:shd w:val="clear" w:color="000000" w:fill="FFFFFF"/>
            <w:noWrap/>
            <w:vAlign w:val="bottom"/>
            <w:hideMark/>
          </w:tcPr>
          <w:p w14:paraId="6A6F5132"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256</w:t>
            </w:r>
          </w:p>
        </w:tc>
        <w:tc>
          <w:tcPr>
            <w:tcW w:w="391" w:type="pct"/>
            <w:tcBorders>
              <w:top w:val="nil"/>
              <w:left w:val="nil"/>
              <w:bottom w:val="nil"/>
              <w:right w:val="nil"/>
            </w:tcBorders>
            <w:shd w:val="clear" w:color="000000" w:fill="FFFFFF"/>
            <w:noWrap/>
            <w:vAlign w:val="bottom"/>
            <w:hideMark/>
          </w:tcPr>
          <w:p w14:paraId="4B8AE27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265</w:t>
            </w:r>
          </w:p>
        </w:tc>
        <w:tc>
          <w:tcPr>
            <w:tcW w:w="391" w:type="pct"/>
            <w:tcBorders>
              <w:top w:val="nil"/>
              <w:left w:val="nil"/>
              <w:bottom w:val="nil"/>
              <w:right w:val="nil"/>
            </w:tcBorders>
            <w:shd w:val="clear" w:color="000000" w:fill="FFFFFF"/>
            <w:noWrap/>
            <w:vAlign w:val="bottom"/>
            <w:hideMark/>
          </w:tcPr>
          <w:p w14:paraId="2A1E363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241</w:t>
            </w:r>
          </w:p>
        </w:tc>
        <w:tc>
          <w:tcPr>
            <w:tcW w:w="394" w:type="pct"/>
            <w:tcBorders>
              <w:top w:val="nil"/>
              <w:left w:val="nil"/>
              <w:bottom w:val="nil"/>
              <w:right w:val="nil"/>
            </w:tcBorders>
            <w:shd w:val="clear" w:color="000000" w:fill="FFFFFF"/>
            <w:noWrap/>
            <w:vAlign w:val="bottom"/>
            <w:hideMark/>
          </w:tcPr>
          <w:p w14:paraId="641286B0"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247</w:t>
            </w:r>
          </w:p>
        </w:tc>
        <w:tc>
          <w:tcPr>
            <w:tcW w:w="394" w:type="pct"/>
            <w:tcBorders>
              <w:top w:val="nil"/>
              <w:left w:val="nil"/>
              <w:bottom w:val="nil"/>
              <w:right w:val="nil"/>
            </w:tcBorders>
            <w:shd w:val="clear" w:color="000000" w:fill="FFFFFF"/>
            <w:noWrap/>
            <w:vAlign w:val="bottom"/>
            <w:hideMark/>
          </w:tcPr>
          <w:p w14:paraId="35C5FC4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263</w:t>
            </w:r>
          </w:p>
        </w:tc>
        <w:tc>
          <w:tcPr>
            <w:tcW w:w="394" w:type="pct"/>
            <w:tcBorders>
              <w:top w:val="nil"/>
              <w:left w:val="nil"/>
              <w:bottom w:val="nil"/>
              <w:right w:val="nil"/>
            </w:tcBorders>
            <w:shd w:val="clear" w:color="000000" w:fill="FFFFFF"/>
            <w:noWrap/>
            <w:vAlign w:val="bottom"/>
            <w:hideMark/>
          </w:tcPr>
          <w:p w14:paraId="076D2B8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254</w:t>
            </w:r>
          </w:p>
        </w:tc>
        <w:tc>
          <w:tcPr>
            <w:tcW w:w="393" w:type="pct"/>
            <w:tcBorders>
              <w:top w:val="nil"/>
              <w:left w:val="nil"/>
              <w:bottom w:val="nil"/>
              <w:right w:val="single" w:sz="8" w:space="0" w:color="auto"/>
            </w:tcBorders>
            <w:shd w:val="clear" w:color="000000" w:fill="FFFFFF"/>
            <w:noWrap/>
            <w:vAlign w:val="bottom"/>
            <w:hideMark/>
          </w:tcPr>
          <w:p w14:paraId="022BC92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261</w:t>
            </w:r>
          </w:p>
        </w:tc>
      </w:tr>
      <w:tr w:rsidR="004308B0" w:rsidRPr="004308B0" w14:paraId="4A6DF33A"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43AE1C45"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097F5F9B"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12,539</w:t>
            </w:r>
          </w:p>
        </w:tc>
        <w:tc>
          <w:tcPr>
            <w:tcW w:w="394" w:type="pct"/>
            <w:tcBorders>
              <w:top w:val="nil"/>
              <w:left w:val="nil"/>
              <w:bottom w:val="nil"/>
              <w:right w:val="nil"/>
            </w:tcBorders>
            <w:shd w:val="clear" w:color="000000" w:fill="FFFFFF"/>
            <w:noWrap/>
            <w:vAlign w:val="bottom"/>
            <w:hideMark/>
          </w:tcPr>
          <w:p w14:paraId="76837D4B"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11,957</w:t>
            </w:r>
          </w:p>
        </w:tc>
        <w:tc>
          <w:tcPr>
            <w:tcW w:w="394" w:type="pct"/>
            <w:tcBorders>
              <w:top w:val="nil"/>
              <w:left w:val="nil"/>
              <w:bottom w:val="nil"/>
              <w:right w:val="nil"/>
            </w:tcBorders>
            <w:shd w:val="clear" w:color="000000" w:fill="FFFFFF"/>
            <w:noWrap/>
            <w:vAlign w:val="bottom"/>
            <w:hideMark/>
          </w:tcPr>
          <w:p w14:paraId="2D6AAB18"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12,034</w:t>
            </w:r>
          </w:p>
        </w:tc>
        <w:tc>
          <w:tcPr>
            <w:tcW w:w="391" w:type="pct"/>
            <w:tcBorders>
              <w:top w:val="nil"/>
              <w:left w:val="nil"/>
              <w:bottom w:val="nil"/>
              <w:right w:val="nil"/>
            </w:tcBorders>
            <w:shd w:val="clear" w:color="000000" w:fill="FFFFFF"/>
            <w:noWrap/>
            <w:vAlign w:val="bottom"/>
            <w:hideMark/>
          </w:tcPr>
          <w:p w14:paraId="70329381"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12,276</w:t>
            </w:r>
          </w:p>
        </w:tc>
        <w:tc>
          <w:tcPr>
            <w:tcW w:w="391" w:type="pct"/>
            <w:tcBorders>
              <w:top w:val="nil"/>
              <w:left w:val="nil"/>
              <w:bottom w:val="nil"/>
              <w:right w:val="nil"/>
            </w:tcBorders>
            <w:shd w:val="clear" w:color="000000" w:fill="FFFFFF"/>
            <w:noWrap/>
            <w:vAlign w:val="bottom"/>
            <w:hideMark/>
          </w:tcPr>
          <w:p w14:paraId="5F51A942"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10,603</w:t>
            </w:r>
          </w:p>
        </w:tc>
        <w:tc>
          <w:tcPr>
            <w:tcW w:w="394" w:type="pct"/>
            <w:tcBorders>
              <w:top w:val="nil"/>
              <w:left w:val="nil"/>
              <w:bottom w:val="nil"/>
              <w:right w:val="nil"/>
            </w:tcBorders>
            <w:shd w:val="clear" w:color="000000" w:fill="FFFFFF"/>
            <w:noWrap/>
            <w:vAlign w:val="bottom"/>
            <w:hideMark/>
          </w:tcPr>
          <w:p w14:paraId="5AD72A4F"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9,768</w:t>
            </w:r>
          </w:p>
        </w:tc>
        <w:tc>
          <w:tcPr>
            <w:tcW w:w="394" w:type="pct"/>
            <w:tcBorders>
              <w:top w:val="nil"/>
              <w:left w:val="nil"/>
              <w:bottom w:val="nil"/>
              <w:right w:val="nil"/>
            </w:tcBorders>
            <w:shd w:val="clear" w:color="000000" w:fill="FFFFFF"/>
            <w:noWrap/>
            <w:vAlign w:val="bottom"/>
            <w:hideMark/>
          </w:tcPr>
          <w:p w14:paraId="0B7EF0AB"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9,740</w:t>
            </w:r>
          </w:p>
        </w:tc>
        <w:tc>
          <w:tcPr>
            <w:tcW w:w="394" w:type="pct"/>
            <w:tcBorders>
              <w:top w:val="nil"/>
              <w:left w:val="nil"/>
              <w:bottom w:val="nil"/>
              <w:right w:val="nil"/>
            </w:tcBorders>
            <w:shd w:val="clear" w:color="000000" w:fill="FFFFFF"/>
            <w:noWrap/>
            <w:vAlign w:val="bottom"/>
            <w:hideMark/>
          </w:tcPr>
          <w:p w14:paraId="1FE38D0A"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9,203</w:t>
            </w:r>
          </w:p>
        </w:tc>
        <w:tc>
          <w:tcPr>
            <w:tcW w:w="393" w:type="pct"/>
            <w:tcBorders>
              <w:top w:val="nil"/>
              <w:left w:val="nil"/>
              <w:bottom w:val="nil"/>
              <w:right w:val="single" w:sz="8" w:space="0" w:color="auto"/>
            </w:tcBorders>
            <w:shd w:val="clear" w:color="000000" w:fill="FFFFFF"/>
            <w:noWrap/>
            <w:vAlign w:val="bottom"/>
            <w:hideMark/>
          </w:tcPr>
          <w:p w14:paraId="77A685F5"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9,219</w:t>
            </w:r>
          </w:p>
        </w:tc>
      </w:tr>
      <w:tr w:rsidR="004308B0" w:rsidRPr="004308B0" w14:paraId="0077A9B7" w14:textId="77777777" w:rsidTr="00052FB8">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7718CF35"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0DD22DFA"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1.00</w:t>
            </w:r>
          </w:p>
        </w:tc>
        <w:tc>
          <w:tcPr>
            <w:tcW w:w="394" w:type="pct"/>
            <w:tcBorders>
              <w:top w:val="nil"/>
              <w:left w:val="nil"/>
              <w:bottom w:val="single" w:sz="8" w:space="0" w:color="auto"/>
              <w:right w:val="nil"/>
            </w:tcBorders>
            <w:shd w:val="clear" w:color="000000" w:fill="FFFFFF"/>
            <w:noWrap/>
            <w:vAlign w:val="bottom"/>
            <w:hideMark/>
          </w:tcPr>
          <w:p w14:paraId="533A7DE6"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0.92</w:t>
            </w:r>
          </w:p>
        </w:tc>
        <w:tc>
          <w:tcPr>
            <w:tcW w:w="394" w:type="pct"/>
            <w:tcBorders>
              <w:top w:val="nil"/>
              <w:left w:val="nil"/>
              <w:bottom w:val="single" w:sz="8" w:space="0" w:color="auto"/>
              <w:right w:val="nil"/>
            </w:tcBorders>
            <w:shd w:val="clear" w:color="000000" w:fill="FFFFFF"/>
            <w:noWrap/>
            <w:vAlign w:val="bottom"/>
            <w:hideMark/>
          </w:tcPr>
          <w:p w14:paraId="05FCD599"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0.86</w:t>
            </w:r>
          </w:p>
        </w:tc>
        <w:tc>
          <w:tcPr>
            <w:tcW w:w="391" w:type="pct"/>
            <w:tcBorders>
              <w:top w:val="nil"/>
              <w:left w:val="nil"/>
              <w:bottom w:val="single" w:sz="8" w:space="0" w:color="auto"/>
              <w:right w:val="nil"/>
            </w:tcBorders>
            <w:shd w:val="clear" w:color="000000" w:fill="FFFFFF"/>
            <w:noWrap/>
            <w:vAlign w:val="bottom"/>
            <w:hideMark/>
          </w:tcPr>
          <w:p w14:paraId="4F9AF76B"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0.82</w:t>
            </w:r>
          </w:p>
        </w:tc>
        <w:tc>
          <w:tcPr>
            <w:tcW w:w="391" w:type="pct"/>
            <w:tcBorders>
              <w:top w:val="nil"/>
              <w:left w:val="nil"/>
              <w:bottom w:val="single" w:sz="8" w:space="0" w:color="auto"/>
              <w:right w:val="nil"/>
            </w:tcBorders>
            <w:shd w:val="clear" w:color="000000" w:fill="FFFFFF"/>
            <w:noWrap/>
            <w:vAlign w:val="bottom"/>
            <w:hideMark/>
          </w:tcPr>
          <w:p w14:paraId="07129D7D"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0.69</w:t>
            </w:r>
          </w:p>
        </w:tc>
        <w:tc>
          <w:tcPr>
            <w:tcW w:w="394" w:type="pct"/>
            <w:tcBorders>
              <w:top w:val="nil"/>
              <w:left w:val="nil"/>
              <w:bottom w:val="single" w:sz="8" w:space="0" w:color="auto"/>
              <w:right w:val="nil"/>
            </w:tcBorders>
            <w:shd w:val="clear" w:color="000000" w:fill="FFFFFF"/>
            <w:noWrap/>
            <w:vAlign w:val="bottom"/>
            <w:hideMark/>
          </w:tcPr>
          <w:p w14:paraId="7030812D"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0.62</w:t>
            </w:r>
          </w:p>
        </w:tc>
        <w:tc>
          <w:tcPr>
            <w:tcW w:w="394" w:type="pct"/>
            <w:tcBorders>
              <w:top w:val="nil"/>
              <w:left w:val="nil"/>
              <w:bottom w:val="single" w:sz="8" w:space="0" w:color="auto"/>
              <w:right w:val="nil"/>
            </w:tcBorders>
            <w:shd w:val="clear" w:color="000000" w:fill="FFFFFF"/>
            <w:noWrap/>
            <w:vAlign w:val="bottom"/>
            <w:hideMark/>
          </w:tcPr>
          <w:p w14:paraId="0FD8811B"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0.60</w:t>
            </w:r>
          </w:p>
        </w:tc>
        <w:tc>
          <w:tcPr>
            <w:tcW w:w="394" w:type="pct"/>
            <w:tcBorders>
              <w:top w:val="nil"/>
              <w:left w:val="nil"/>
              <w:bottom w:val="single" w:sz="8" w:space="0" w:color="auto"/>
              <w:right w:val="nil"/>
            </w:tcBorders>
            <w:shd w:val="clear" w:color="000000" w:fill="FFFFFF"/>
            <w:noWrap/>
            <w:vAlign w:val="bottom"/>
            <w:hideMark/>
          </w:tcPr>
          <w:p w14:paraId="7FDD8FB1"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0.56</w:t>
            </w:r>
          </w:p>
        </w:tc>
        <w:tc>
          <w:tcPr>
            <w:tcW w:w="393" w:type="pct"/>
            <w:tcBorders>
              <w:top w:val="nil"/>
              <w:left w:val="nil"/>
              <w:bottom w:val="single" w:sz="8" w:space="0" w:color="auto"/>
              <w:right w:val="single" w:sz="8" w:space="0" w:color="auto"/>
            </w:tcBorders>
            <w:shd w:val="clear" w:color="000000" w:fill="FFFFFF"/>
            <w:noWrap/>
            <w:vAlign w:val="bottom"/>
            <w:hideMark/>
          </w:tcPr>
          <w:p w14:paraId="71DE83EA"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0.53</w:t>
            </w:r>
          </w:p>
        </w:tc>
      </w:tr>
    </w:tbl>
    <w:p w14:paraId="7E4DC162" w14:textId="77777777" w:rsidR="00E77D30" w:rsidRPr="00F3167D" w:rsidRDefault="00E77D30" w:rsidP="00F0412D">
      <w:pPr>
        <w:pStyle w:val="Caption"/>
        <w:spacing w:before="200"/>
        <w:rPr>
          <w:i w:val="0"/>
          <w:color w:val="231F20" w:themeColor="text1"/>
          <w:sz w:val="22"/>
          <w:szCs w:val="22"/>
        </w:rPr>
      </w:pPr>
      <w:bookmarkStart w:id="288" w:name="_Toc521499931"/>
      <w:bookmarkStart w:id="289" w:name="_Toc522875303"/>
      <w:bookmarkStart w:id="290" w:name="_Toc522889068"/>
      <w:bookmarkStart w:id="291" w:name="_Toc523214122"/>
      <w:bookmarkStart w:id="292" w:name="_Toc523231301"/>
      <w:bookmarkStart w:id="293" w:name="_Toc523234179"/>
      <w:bookmarkStart w:id="294" w:name="_Toc526955050"/>
      <w:r w:rsidRPr="00F3167D">
        <w:rPr>
          <w:b/>
          <w:i w:val="0"/>
          <w:color w:val="231F20" w:themeColor="text1"/>
          <w:sz w:val="22"/>
          <w:szCs w:val="22"/>
        </w:rPr>
        <w:t xml:space="preserve">Table </w:t>
      </w:r>
      <w:r w:rsidRPr="00F3167D">
        <w:rPr>
          <w:b/>
          <w:i w:val="0"/>
          <w:color w:val="231F20" w:themeColor="text1"/>
          <w:sz w:val="22"/>
          <w:szCs w:val="22"/>
        </w:rPr>
        <w:fldChar w:fldCharType="begin"/>
      </w:r>
      <w:r w:rsidRPr="00F3167D">
        <w:rPr>
          <w:b/>
          <w:i w:val="0"/>
          <w:color w:val="231F20" w:themeColor="text1"/>
          <w:sz w:val="22"/>
          <w:szCs w:val="22"/>
        </w:rPr>
        <w:instrText xml:space="preserve"> SEQ Table \* ARABIC </w:instrText>
      </w:r>
      <w:r w:rsidRPr="00F3167D">
        <w:rPr>
          <w:b/>
          <w:i w:val="0"/>
          <w:color w:val="231F20" w:themeColor="text1"/>
          <w:sz w:val="22"/>
          <w:szCs w:val="22"/>
        </w:rPr>
        <w:fldChar w:fldCharType="separate"/>
      </w:r>
      <w:r w:rsidR="00B631DA">
        <w:rPr>
          <w:b/>
          <w:i w:val="0"/>
          <w:noProof/>
          <w:color w:val="231F20" w:themeColor="text1"/>
          <w:sz w:val="22"/>
          <w:szCs w:val="22"/>
        </w:rPr>
        <w:t>11</w:t>
      </w:r>
      <w:r w:rsidRPr="00F3167D">
        <w:rPr>
          <w:b/>
          <w:i w:val="0"/>
          <w:noProof/>
          <w:color w:val="231F20" w:themeColor="text1"/>
          <w:sz w:val="22"/>
          <w:szCs w:val="22"/>
        </w:rPr>
        <w:fldChar w:fldCharType="end"/>
      </w:r>
      <w:r w:rsidRPr="00F3167D">
        <w:rPr>
          <w:b/>
          <w:i w:val="0"/>
          <w:noProof/>
          <w:color w:val="231F20" w:themeColor="text1"/>
          <w:sz w:val="22"/>
          <w:szCs w:val="22"/>
        </w:rPr>
        <w:t>.</w:t>
      </w:r>
      <w:r w:rsidRPr="00F3167D">
        <w:rPr>
          <w:i w:val="0"/>
          <w:color w:val="231F20" w:themeColor="text1"/>
          <w:sz w:val="22"/>
          <w:szCs w:val="22"/>
        </w:rPr>
        <w:t xml:space="preserve"> Creative activity in </w:t>
      </w:r>
      <w:r w:rsidRPr="00216CD9">
        <w:rPr>
          <w:i w:val="0"/>
          <w:color w:val="231F20" w:themeColor="text1"/>
          <w:sz w:val="22"/>
          <w:szCs w:val="22"/>
        </w:rPr>
        <w:t>literature and print media,</w:t>
      </w:r>
      <w:r w:rsidRPr="00F3167D">
        <w:rPr>
          <w:i w:val="0"/>
          <w:color w:val="231F20" w:themeColor="text1"/>
          <w:sz w:val="22"/>
          <w:szCs w:val="22"/>
        </w:rPr>
        <w:t xml:space="preserve"> 2008-09 to 2016-17</w:t>
      </w:r>
      <w:bookmarkEnd w:id="288"/>
      <w:bookmarkEnd w:id="289"/>
      <w:bookmarkEnd w:id="290"/>
      <w:bookmarkEnd w:id="291"/>
      <w:bookmarkEnd w:id="292"/>
      <w:bookmarkEnd w:id="293"/>
      <w:bookmarkEnd w:id="294"/>
    </w:p>
    <w:tbl>
      <w:tblPr>
        <w:tblW w:w="5017" w:type="pct"/>
        <w:tblLook w:val="04A0" w:firstRow="1" w:lastRow="0" w:firstColumn="1" w:lastColumn="0" w:noHBand="0" w:noVBand="1"/>
        <w:tblCaption w:val="Table 11. Creative activity in literature and print media, 2008-09 to 2016-17 "/>
        <w:tblDescription w:val="This is a table showing the value of creative activity in literature and print media as well as its percentage of GDP. GVA of creative activity in literature and print media has declined from $7.6 billion 2008-09 to $5.2 billion in 2016-17. As a share of GDP, literature and print media has approximately halved during this period, from 0.6 per cent in 2008-09 to 0.3 per cent in 2016-17."/>
      </w:tblPr>
      <w:tblGrid>
        <w:gridCol w:w="2726"/>
        <w:gridCol w:w="739"/>
        <w:gridCol w:w="737"/>
        <w:gridCol w:w="737"/>
        <w:gridCol w:w="732"/>
        <w:gridCol w:w="731"/>
        <w:gridCol w:w="736"/>
        <w:gridCol w:w="736"/>
        <w:gridCol w:w="736"/>
        <w:gridCol w:w="734"/>
      </w:tblGrid>
      <w:tr w:rsidR="004308B0" w:rsidRPr="004308B0" w14:paraId="43B9AD51" w14:textId="77777777" w:rsidTr="002122FF">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1A4D98A2" w14:textId="77777777" w:rsidR="004308B0" w:rsidRPr="004308B0" w:rsidRDefault="004308B0">
            <w:pPr>
              <w:spacing w:after="0"/>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Literature and print media</w:t>
            </w:r>
          </w:p>
        </w:tc>
        <w:tc>
          <w:tcPr>
            <w:tcW w:w="395" w:type="pct"/>
            <w:tcBorders>
              <w:top w:val="single" w:sz="8" w:space="0" w:color="auto"/>
              <w:left w:val="nil"/>
              <w:bottom w:val="nil"/>
              <w:right w:val="nil"/>
            </w:tcBorders>
            <w:shd w:val="clear" w:color="000000" w:fill="113652"/>
            <w:vAlign w:val="bottom"/>
            <w:hideMark/>
          </w:tcPr>
          <w:p w14:paraId="2DE5443D"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4F779347"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3959F0B2"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4A73B7B4"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545B4277"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4C11B369"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5E1C975D"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09E7AAEC"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1794D4F0" w14:textId="77777777" w:rsidR="004308B0" w:rsidRPr="004308B0" w:rsidRDefault="004308B0" w:rsidP="004308B0">
            <w:pPr>
              <w:spacing w:after="0"/>
              <w:jc w:val="right"/>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2016-17</w:t>
            </w:r>
          </w:p>
        </w:tc>
      </w:tr>
      <w:tr w:rsidR="004308B0" w:rsidRPr="004308B0" w14:paraId="2E30F25D"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453AC3C2"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7A74C05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12,202</w:t>
            </w:r>
          </w:p>
        </w:tc>
        <w:tc>
          <w:tcPr>
            <w:tcW w:w="394" w:type="pct"/>
            <w:tcBorders>
              <w:top w:val="nil"/>
              <w:left w:val="nil"/>
              <w:bottom w:val="nil"/>
              <w:right w:val="nil"/>
            </w:tcBorders>
            <w:shd w:val="clear" w:color="000000" w:fill="FFFFFF"/>
            <w:noWrap/>
            <w:vAlign w:val="bottom"/>
            <w:hideMark/>
          </w:tcPr>
          <w:p w14:paraId="6C02D14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12,567</w:t>
            </w:r>
          </w:p>
        </w:tc>
        <w:tc>
          <w:tcPr>
            <w:tcW w:w="394" w:type="pct"/>
            <w:tcBorders>
              <w:top w:val="nil"/>
              <w:left w:val="nil"/>
              <w:bottom w:val="nil"/>
              <w:right w:val="nil"/>
            </w:tcBorders>
            <w:shd w:val="clear" w:color="000000" w:fill="FFFFFF"/>
            <w:noWrap/>
            <w:vAlign w:val="bottom"/>
            <w:hideMark/>
          </w:tcPr>
          <w:p w14:paraId="432328F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13,680</w:t>
            </w:r>
          </w:p>
        </w:tc>
        <w:tc>
          <w:tcPr>
            <w:tcW w:w="391" w:type="pct"/>
            <w:tcBorders>
              <w:top w:val="nil"/>
              <w:left w:val="nil"/>
              <w:bottom w:val="nil"/>
              <w:right w:val="nil"/>
            </w:tcBorders>
            <w:shd w:val="clear" w:color="000000" w:fill="FFFFFF"/>
            <w:noWrap/>
            <w:vAlign w:val="bottom"/>
            <w:hideMark/>
          </w:tcPr>
          <w:p w14:paraId="36E88BE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14,478</w:t>
            </w:r>
          </w:p>
        </w:tc>
        <w:tc>
          <w:tcPr>
            <w:tcW w:w="391" w:type="pct"/>
            <w:tcBorders>
              <w:top w:val="nil"/>
              <w:left w:val="nil"/>
              <w:bottom w:val="nil"/>
              <w:right w:val="nil"/>
            </w:tcBorders>
            <w:shd w:val="clear" w:color="000000" w:fill="FFFFFF"/>
            <w:noWrap/>
            <w:vAlign w:val="bottom"/>
            <w:hideMark/>
          </w:tcPr>
          <w:p w14:paraId="124B67B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9,772</w:t>
            </w:r>
          </w:p>
        </w:tc>
        <w:tc>
          <w:tcPr>
            <w:tcW w:w="394" w:type="pct"/>
            <w:tcBorders>
              <w:top w:val="nil"/>
              <w:left w:val="nil"/>
              <w:bottom w:val="nil"/>
              <w:right w:val="nil"/>
            </w:tcBorders>
            <w:shd w:val="clear" w:color="000000" w:fill="FFFFFF"/>
            <w:noWrap/>
            <w:vAlign w:val="bottom"/>
            <w:hideMark/>
          </w:tcPr>
          <w:p w14:paraId="71D6D90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9,100</w:t>
            </w:r>
          </w:p>
        </w:tc>
        <w:tc>
          <w:tcPr>
            <w:tcW w:w="394" w:type="pct"/>
            <w:tcBorders>
              <w:top w:val="nil"/>
              <w:left w:val="nil"/>
              <w:bottom w:val="nil"/>
              <w:right w:val="nil"/>
            </w:tcBorders>
            <w:shd w:val="clear" w:color="000000" w:fill="FFFFFF"/>
            <w:noWrap/>
            <w:vAlign w:val="bottom"/>
            <w:hideMark/>
          </w:tcPr>
          <w:p w14:paraId="5A50E3E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8,874</w:t>
            </w:r>
          </w:p>
        </w:tc>
        <w:tc>
          <w:tcPr>
            <w:tcW w:w="394" w:type="pct"/>
            <w:tcBorders>
              <w:top w:val="nil"/>
              <w:left w:val="nil"/>
              <w:bottom w:val="nil"/>
              <w:right w:val="nil"/>
            </w:tcBorders>
            <w:shd w:val="clear" w:color="000000" w:fill="FFFFFF"/>
            <w:noWrap/>
            <w:vAlign w:val="bottom"/>
            <w:hideMark/>
          </w:tcPr>
          <w:p w14:paraId="6C448A4E"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8,508</w:t>
            </w:r>
          </w:p>
        </w:tc>
        <w:tc>
          <w:tcPr>
            <w:tcW w:w="393" w:type="pct"/>
            <w:tcBorders>
              <w:top w:val="nil"/>
              <w:left w:val="nil"/>
              <w:bottom w:val="nil"/>
              <w:right w:val="single" w:sz="8" w:space="0" w:color="auto"/>
            </w:tcBorders>
            <w:shd w:val="clear" w:color="000000" w:fill="FFFFFF"/>
            <w:noWrap/>
            <w:vAlign w:val="bottom"/>
            <w:hideMark/>
          </w:tcPr>
          <w:p w14:paraId="1C7ACDA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8,964</w:t>
            </w:r>
          </w:p>
        </w:tc>
      </w:tr>
      <w:tr w:rsidR="004308B0" w:rsidRPr="004308B0" w14:paraId="4B86485E"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26CE9A13"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5EF99EE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2,930</w:t>
            </w:r>
          </w:p>
        </w:tc>
        <w:tc>
          <w:tcPr>
            <w:tcW w:w="394" w:type="pct"/>
            <w:tcBorders>
              <w:top w:val="nil"/>
              <w:left w:val="nil"/>
              <w:bottom w:val="nil"/>
              <w:right w:val="nil"/>
            </w:tcBorders>
            <w:shd w:val="clear" w:color="000000" w:fill="FFFFFF"/>
            <w:noWrap/>
            <w:vAlign w:val="bottom"/>
            <w:hideMark/>
          </w:tcPr>
          <w:p w14:paraId="2951A8C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2,644</w:t>
            </w:r>
          </w:p>
        </w:tc>
        <w:tc>
          <w:tcPr>
            <w:tcW w:w="394" w:type="pct"/>
            <w:tcBorders>
              <w:top w:val="nil"/>
              <w:left w:val="nil"/>
              <w:bottom w:val="nil"/>
              <w:right w:val="nil"/>
            </w:tcBorders>
            <w:shd w:val="clear" w:color="000000" w:fill="FFFFFF"/>
            <w:noWrap/>
            <w:vAlign w:val="bottom"/>
            <w:hideMark/>
          </w:tcPr>
          <w:p w14:paraId="3CC4E89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2,883</w:t>
            </w:r>
          </w:p>
        </w:tc>
        <w:tc>
          <w:tcPr>
            <w:tcW w:w="391" w:type="pct"/>
            <w:tcBorders>
              <w:top w:val="nil"/>
              <w:left w:val="nil"/>
              <w:bottom w:val="nil"/>
              <w:right w:val="nil"/>
            </w:tcBorders>
            <w:shd w:val="clear" w:color="000000" w:fill="FFFFFF"/>
            <w:noWrap/>
            <w:vAlign w:val="bottom"/>
            <w:hideMark/>
          </w:tcPr>
          <w:p w14:paraId="691B737E"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3,080</w:t>
            </w:r>
          </w:p>
        </w:tc>
        <w:tc>
          <w:tcPr>
            <w:tcW w:w="391" w:type="pct"/>
            <w:tcBorders>
              <w:top w:val="nil"/>
              <w:left w:val="nil"/>
              <w:bottom w:val="nil"/>
              <w:right w:val="nil"/>
            </w:tcBorders>
            <w:shd w:val="clear" w:color="000000" w:fill="FFFFFF"/>
            <w:noWrap/>
            <w:vAlign w:val="bottom"/>
            <w:hideMark/>
          </w:tcPr>
          <w:p w14:paraId="5D2AA10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2,693</w:t>
            </w:r>
          </w:p>
        </w:tc>
        <w:tc>
          <w:tcPr>
            <w:tcW w:w="394" w:type="pct"/>
            <w:tcBorders>
              <w:top w:val="nil"/>
              <w:left w:val="nil"/>
              <w:bottom w:val="nil"/>
              <w:right w:val="nil"/>
            </w:tcBorders>
            <w:shd w:val="clear" w:color="000000" w:fill="FFFFFF"/>
            <w:noWrap/>
            <w:vAlign w:val="bottom"/>
            <w:hideMark/>
          </w:tcPr>
          <w:p w14:paraId="47709E3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2,538</w:t>
            </w:r>
          </w:p>
        </w:tc>
        <w:tc>
          <w:tcPr>
            <w:tcW w:w="394" w:type="pct"/>
            <w:tcBorders>
              <w:top w:val="nil"/>
              <w:left w:val="nil"/>
              <w:bottom w:val="nil"/>
              <w:right w:val="nil"/>
            </w:tcBorders>
            <w:shd w:val="clear" w:color="000000" w:fill="FFFFFF"/>
            <w:noWrap/>
            <w:vAlign w:val="bottom"/>
            <w:hideMark/>
          </w:tcPr>
          <w:p w14:paraId="4671F2C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2,504</w:t>
            </w:r>
          </w:p>
        </w:tc>
        <w:tc>
          <w:tcPr>
            <w:tcW w:w="394" w:type="pct"/>
            <w:tcBorders>
              <w:top w:val="nil"/>
              <w:left w:val="nil"/>
              <w:bottom w:val="nil"/>
              <w:right w:val="nil"/>
            </w:tcBorders>
            <w:shd w:val="clear" w:color="000000" w:fill="FFFFFF"/>
            <w:noWrap/>
            <w:vAlign w:val="bottom"/>
            <w:hideMark/>
          </w:tcPr>
          <w:p w14:paraId="1C7AA2FE"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2,432</w:t>
            </w:r>
          </w:p>
        </w:tc>
        <w:tc>
          <w:tcPr>
            <w:tcW w:w="393" w:type="pct"/>
            <w:tcBorders>
              <w:top w:val="nil"/>
              <w:left w:val="nil"/>
              <w:bottom w:val="nil"/>
              <w:right w:val="single" w:sz="8" w:space="0" w:color="auto"/>
            </w:tcBorders>
            <w:shd w:val="clear" w:color="000000" w:fill="FFFFFF"/>
            <w:noWrap/>
            <w:vAlign w:val="bottom"/>
            <w:hideMark/>
          </w:tcPr>
          <w:p w14:paraId="27CBABB0"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2,483</w:t>
            </w:r>
          </w:p>
        </w:tc>
      </w:tr>
      <w:tr w:rsidR="004308B0" w:rsidRPr="004308B0" w14:paraId="36A8D868"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79931849"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1B17961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4,601</w:t>
            </w:r>
          </w:p>
        </w:tc>
        <w:tc>
          <w:tcPr>
            <w:tcW w:w="394" w:type="pct"/>
            <w:tcBorders>
              <w:top w:val="nil"/>
              <w:left w:val="nil"/>
              <w:bottom w:val="nil"/>
              <w:right w:val="nil"/>
            </w:tcBorders>
            <w:shd w:val="clear" w:color="000000" w:fill="FFFFFF"/>
            <w:noWrap/>
            <w:vAlign w:val="bottom"/>
            <w:hideMark/>
          </w:tcPr>
          <w:p w14:paraId="72E4D33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4,561</w:t>
            </w:r>
          </w:p>
        </w:tc>
        <w:tc>
          <w:tcPr>
            <w:tcW w:w="394" w:type="pct"/>
            <w:tcBorders>
              <w:top w:val="nil"/>
              <w:left w:val="nil"/>
              <w:bottom w:val="nil"/>
              <w:right w:val="nil"/>
            </w:tcBorders>
            <w:shd w:val="clear" w:color="000000" w:fill="FFFFFF"/>
            <w:noWrap/>
            <w:vAlign w:val="bottom"/>
            <w:hideMark/>
          </w:tcPr>
          <w:p w14:paraId="4F885C1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4,311</w:t>
            </w:r>
          </w:p>
        </w:tc>
        <w:tc>
          <w:tcPr>
            <w:tcW w:w="391" w:type="pct"/>
            <w:tcBorders>
              <w:top w:val="nil"/>
              <w:left w:val="nil"/>
              <w:bottom w:val="nil"/>
              <w:right w:val="nil"/>
            </w:tcBorders>
            <w:shd w:val="clear" w:color="000000" w:fill="FFFFFF"/>
            <w:noWrap/>
            <w:vAlign w:val="bottom"/>
            <w:hideMark/>
          </w:tcPr>
          <w:p w14:paraId="3D41E0A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4,220</w:t>
            </w:r>
          </w:p>
        </w:tc>
        <w:tc>
          <w:tcPr>
            <w:tcW w:w="391" w:type="pct"/>
            <w:tcBorders>
              <w:top w:val="nil"/>
              <w:left w:val="nil"/>
              <w:bottom w:val="nil"/>
              <w:right w:val="nil"/>
            </w:tcBorders>
            <w:shd w:val="clear" w:color="000000" w:fill="FFFFFF"/>
            <w:noWrap/>
            <w:vAlign w:val="bottom"/>
            <w:hideMark/>
          </w:tcPr>
          <w:p w14:paraId="2354620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3,258</w:t>
            </w:r>
          </w:p>
        </w:tc>
        <w:tc>
          <w:tcPr>
            <w:tcW w:w="394" w:type="pct"/>
            <w:tcBorders>
              <w:top w:val="nil"/>
              <w:left w:val="nil"/>
              <w:bottom w:val="nil"/>
              <w:right w:val="nil"/>
            </w:tcBorders>
            <w:shd w:val="clear" w:color="000000" w:fill="FFFFFF"/>
            <w:noWrap/>
            <w:vAlign w:val="bottom"/>
            <w:hideMark/>
          </w:tcPr>
          <w:p w14:paraId="7740731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2,811</w:t>
            </w:r>
          </w:p>
        </w:tc>
        <w:tc>
          <w:tcPr>
            <w:tcW w:w="394" w:type="pct"/>
            <w:tcBorders>
              <w:top w:val="nil"/>
              <w:left w:val="nil"/>
              <w:bottom w:val="nil"/>
              <w:right w:val="nil"/>
            </w:tcBorders>
            <w:shd w:val="clear" w:color="000000" w:fill="FFFFFF"/>
            <w:noWrap/>
            <w:vAlign w:val="bottom"/>
            <w:hideMark/>
          </w:tcPr>
          <w:p w14:paraId="7E8C1211"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2,780</w:t>
            </w:r>
          </w:p>
        </w:tc>
        <w:tc>
          <w:tcPr>
            <w:tcW w:w="394" w:type="pct"/>
            <w:tcBorders>
              <w:top w:val="nil"/>
              <w:left w:val="nil"/>
              <w:bottom w:val="nil"/>
              <w:right w:val="nil"/>
            </w:tcBorders>
            <w:shd w:val="clear" w:color="000000" w:fill="FFFFFF"/>
            <w:noWrap/>
            <w:vAlign w:val="bottom"/>
            <w:hideMark/>
          </w:tcPr>
          <w:p w14:paraId="5E9E18C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2,655</w:t>
            </w:r>
          </w:p>
        </w:tc>
        <w:tc>
          <w:tcPr>
            <w:tcW w:w="393" w:type="pct"/>
            <w:tcBorders>
              <w:top w:val="nil"/>
              <w:left w:val="nil"/>
              <w:bottom w:val="nil"/>
              <w:right w:val="single" w:sz="8" w:space="0" w:color="auto"/>
            </w:tcBorders>
            <w:shd w:val="clear" w:color="000000" w:fill="FFFFFF"/>
            <w:noWrap/>
            <w:vAlign w:val="bottom"/>
            <w:hideMark/>
          </w:tcPr>
          <w:p w14:paraId="722954D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2,579</w:t>
            </w:r>
          </w:p>
        </w:tc>
      </w:tr>
      <w:tr w:rsidR="004308B0" w:rsidRPr="004308B0" w14:paraId="685DCAA9"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0682E407"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667296A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c>
          <w:tcPr>
            <w:tcW w:w="394" w:type="pct"/>
            <w:tcBorders>
              <w:top w:val="nil"/>
              <w:left w:val="nil"/>
              <w:bottom w:val="nil"/>
              <w:right w:val="nil"/>
            </w:tcBorders>
            <w:shd w:val="clear" w:color="000000" w:fill="FFFFFF"/>
            <w:noWrap/>
            <w:vAlign w:val="bottom"/>
            <w:hideMark/>
          </w:tcPr>
          <w:p w14:paraId="5509F0F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c>
          <w:tcPr>
            <w:tcW w:w="394" w:type="pct"/>
            <w:tcBorders>
              <w:top w:val="nil"/>
              <w:left w:val="nil"/>
              <w:bottom w:val="nil"/>
              <w:right w:val="nil"/>
            </w:tcBorders>
            <w:shd w:val="clear" w:color="000000" w:fill="FFFFFF"/>
            <w:noWrap/>
            <w:vAlign w:val="bottom"/>
            <w:hideMark/>
          </w:tcPr>
          <w:p w14:paraId="796DEFF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c>
          <w:tcPr>
            <w:tcW w:w="391" w:type="pct"/>
            <w:tcBorders>
              <w:top w:val="nil"/>
              <w:left w:val="nil"/>
              <w:bottom w:val="nil"/>
              <w:right w:val="nil"/>
            </w:tcBorders>
            <w:shd w:val="clear" w:color="000000" w:fill="FFFFFF"/>
            <w:noWrap/>
            <w:vAlign w:val="bottom"/>
            <w:hideMark/>
          </w:tcPr>
          <w:p w14:paraId="099BFEC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116</w:t>
            </w:r>
          </w:p>
        </w:tc>
        <w:tc>
          <w:tcPr>
            <w:tcW w:w="391" w:type="pct"/>
            <w:tcBorders>
              <w:top w:val="nil"/>
              <w:left w:val="nil"/>
              <w:bottom w:val="nil"/>
              <w:right w:val="nil"/>
            </w:tcBorders>
            <w:shd w:val="clear" w:color="000000" w:fill="FFFFFF"/>
            <w:noWrap/>
            <w:vAlign w:val="bottom"/>
            <w:hideMark/>
          </w:tcPr>
          <w:p w14:paraId="408A9BC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c>
          <w:tcPr>
            <w:tcW w:w="394" w:type="pct"/>
            <w:tcBorders>
              <w:top w:val="nil"/>
              <w:left w:val="nil"/>
              <w:bottom w:val="nil"/>
              <w:right w:val="nil"/>
            </w:tcBorders>
            <w:shd w:val="clear" w:color="000000" w:fill="FFFFFF"/>
            <w:noWrap/>
            <w:vAlign w:val="bottom"/>
            <w:hideMark/>
          </w:tcPr>
          <w:p w14:paraId="2086AF3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c>
          <w:tcPr>
            <w:tcW w:w="394" w:type="pct"/>
            <w:tcBorders>
              <w:top w:val="nil"/>
              <w:left w:val="nil"/>
              <w:bottom w:val="nil"/>
              <w:right w:val="nil"/>
            </w:tcBorders>
            <w:shd w:val="clear" w:color="000000" w:fill="FFFFFF"/>
            <w:noWrap/>
            <w:vAlign w:val="bottom"/>
            <w:hideMark/>
          </w:tcPr>
          <w:p w14:paraId="69FD3C0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c>
          <w:tcPr>
            <w:tcW w:w="394" w:type="pct"/>
            <w:tcBorders>
              <w:top w:val="nil"/>
              <w:left w:val="nil"/>
              <w:bottom w:val="nil"/>
              <w:right w:val="nil"/>
            </w:tcBorders>
            <w:shd w:val="clear" w:color="000000" w:fill="FFFFFF"/>
            <w:noWrap/>
            <w:vAlign w:val="bottom"/>
            <w:hideMark/>
          </w:tcPr>
          <w:p w14:paraId="32F4D15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c>
          <w:tcPr>
            <w:tcW w:w="393" w:type="pct"/>
            <w:tcBorders>
              <w:top w:val="nil"/>
              <w:left w:val="nil"/>
              <w:bottom w:val="nil"/>
              <w:right w:val="single" w:sz="8" w:space="0" w:color="auto"/>
            </w:tcBorders>
            <w:shd w:val="clear" w:color="000000" w:fill="FFFFFF"/>
            <w:noWrap/>
            <w:vAlign w:val="bottom"/>
            <w:hideMark/>
          </w:tcPr>
          <w:p w14:paraId="750F55D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115</w:t>
            </w:r>
          </w:p>
        </w:tc>
      </w:tr>
      <w:tr w:rsidR="004308B0" w:rsidRPr="004308B0" w14:paraId="3F795822"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7134AB67"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0CA091D8"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7,646</w:t>
            </w:r>
          </w:p>
        </w:tc>
        <w:tc>
          <w:tcPr>
            <w:tcW w:w="394" w:type="pct"/>
            <w:tcBorders>
              <w:top w:val="nil"/>
              <w:left w:val="nil"/>
              <w:bottom w:val="nil"/>
              <w:right w:val="nil"/>
            </w:tcBorders>
            <w:shd w:val="clear" w:color="000000" w:fill="FFFFFF"/>
            <w:noWrap/>
            <w:vAlign w:val="bottom"/>
            <w:hideMark/>
          </w:tcPr>
          <w:p w14:paraId="0707D607"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7,319</w:t>
            </w:r>
          </w:p>
        </w:tc>
        <w:tc>
          <w:tcPr>
            <w:tcW w:w="394" w:type="pct"/>
            <w:tcBorders>
              <w:top w:val="nil"/>
              <w:left w:val="nil"/>
              <w:bottom w:val="nil"/>
              <w:right w:val="nil"/>
            </w:tcBorders>
            <w:shd w:val="clear" w:color="000000" w:fill="FFFFFF"/>
            <w:noWrap/>
            <w:vAlign w:val="bottom"/>
            <w:hideMark/>
          </w:tcPr>
          <w:p w14:paraId="52AA73C1"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7,309</w:t>
            </w:r>
          </w:p>
        </w:tc>
        <w:tc>
          <w:tcPr>
            <w:tcW w:w="391" w:type="pct"/>
            <w:tcBorders>
              <w:top w:val="nil"/>
              <w:left w:val="nil"/>
              <w:bottom w:val="nil"/>
              <w:right w:val="nil"/>
            </w:tcBorders>
            <w:shd w:val="clear" w:color="000000" w:fill="FFFFFF"/>
            <w:noWrap/>
            <w:vAlign w:val="bottom"/>
            <w:hideMark/>
          </w:tcPr>
          <w:p w14:paraId="70278934"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7,416</w:t>
            </w:r>
          </w:p>
        </w:tc>
        <w:tc>
          <w:tcPr>
            <w:tcW w:w="391" w:type="pct"/>
            <w:tcBorders>
              <w:top w:val="nil"/>
              <w:left w:val="nil"/>
              <w:bottom w:val="nil"/>
              <w:right w:val="nil"/>
            </w:tcBorders>
            <w:shd w:val="clear" w:color="000000" w:fill="FFFFFF"/>
            <w:noWrap/>
            <w:vAlign w:val="bottom"/>
            <w:hideMark/>
          </w:tcPr>
          <w:p w14:paraId="37C784C8"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6,066</w:t>
            </w:r>
          </w:p>
        </w:tc>
        <w:tc>
          <w:tcPr>
            <w:tcW w:w="394" w:type="pct"/>
            <w:tcBorders>
              <w:top w:val="nil"/>
              <w:left w:val="nil"/>
              <w:bottom w:val="nil"/>
              <w:right w:val="nil"/>
            </w:tcBorders>
            <w:shd w:val="clear" w:color="000000" w:fill="FFFFFF"/>
            <w:noWrap/>
            <w:vAlign w:val="bottom"/>
            <w:hideMark/>
          </w:tcPr>
          <w:p w14:paraId="7C3DADEA"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5,464</w:t>
            </w:r>
          </w:p>
        </w:tc>
        <w:tc>
          <w:tcPr>
            <w:tcW w:w="394" w:type="pct"/>
            <w:tcBorders>
              <w:top w:val="nil"/>
              <w:left w:val="nil"/>
              <w:bottom w:val="nil"/>
              <w:right w:val="nil"/>
            </w:tcBorders>
            <w:shd w:val="clear" w:color="000000" w:fill="FFFFFF"/>
            <w:noWrap/>
            <w:vAlign w:val="bottom"/>
            <w:hideMark/>
          </w:tcPr>
          <w:p w14:paraId="6545F23A"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5,400</w:t>
            </w:r>
          </w:p>
        </w:tc>
        <w:tc>
          <w:tcPr>
            <w:tcW w:w="394" w:type="pct"/>
            <w:tcBorders>
              <w:top w:val="nil"/>
              <w:left w:val="nil"/>
              <w:bottom w:val="nil"/>
              <w:right w:val="nil"/>
            </w:tcBorders>
            <w:shd w:val="clear" w:color="000000" w:fill="FFFFFF"/>
            <w:noWrap/>
            <w:vAlign w:val="bottom"/>
            <w:hideMark/>
          </w:tcPr>
          <w:p w14:paraId="476A7D9A"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5,202</w:t>
            </w:r>
          </w:p>
        </w:tc>
        <w:tc>
          <w:tcPr>
            <w:tcW w:w="393" w:type="pct"/>
            <w:tcBorders>
              <w:top w:val="nil"/>
              <w:left w:val="nil"/>
              <w:bottom w:val="nil"/>
              <w:right w:val="single" w:sz="8" w:space="0" w:color="auto"/>
            </w:tcBorders>
            <w:shd w:val="clear" w:color="000000" w:fill="FFFFFF"/>
            <w:noWrap/>
            <w:vAlign w:val="bottom"/>
            <w:hideMark/>
          </w:tcPr>
          <w:p w14:paraId="5B615150" w14:textId="77777777" w:rsidR="004308B0" w:rsidRPr="004308B0" w:rsidRDefault="004308B0" w:rsidP="004308B0">
            <w:pPr>
              <w:spacing w:after="0"/>
              <w:jc w:val="right"/>
              <w:rPr>
                <w:rFonts w:ascii="Arial" w:eastAsia="Times New Roman" w:hAnsi="Arial" w:cs="Arial"/>
                <w:b/>
                <w:bCs/>
                <w:color w:val="000000"/>
                <w:sz w:val="14"/>
                <w:szCs w:val="14"/>
                <w:lang w:eastAsia="en-AU"/>
              </w:rPr>
            </w:pPr>
            <w:r w:rsidRPr="004308B0">
              <w:rPr>
                <w:rFonts w:ascii="Arial" w:eastAsia="Times New Roman" w:hAnsi="Arial" w:cs="Arial"/>
                <w:b/>
                <w:bCs/>
                <w:color w:val="000000"/>
                <w:sz w:val="14"/>
                <w:szCs w:val="14"/>
                <w:lang w:eastAsia="en-AU"/>
              </w:rPr>
              <w:t>5,177</w:t>
            </w:r>
          </w:p>
        </w:tc>
      </w:tr>
      <w:tr w:rsidR="004308B0" w:rsidRPr="004308B0" w14:paraId="4A1A9C66" w14:textId="77777777" w:rsidTr="00052FB8">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2D36E3AC"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2DC916BA"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0.61</w:t>
            </w:r>
          </w:p>
        </w:tc>
        <w:tc>
          <w:tcPr>
            <w:tcW w:w="394" w:type="pct"/>
            <w:tcBorders>
              <w:top w:val="nil"/>
              <w:left w:val="nil"/>
              <w:bottom w:val="single" w:sz="8" w:space="0" w:color="auto"/>
              <w:right w:val="nil"/>
            </w:tcBorders>
            <w:shd w:val="clear" w:color="000000" w:fill="FFFFFF"/>
            <w:noWrap/>
            <w:vAlign w:val="bottom"/>
            <w:hideMark/>
          </w:tcPr>
          <w:p w14:paraId="16799DDD"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0.57</w:t>
            </w:r>
          </w:p>
        </w:tc>
        <w:tc>
          <w:tcPr>
            <w:tcW w:w="394" w:type="pct"/>
            <w:tcBorders>
              <w:top w:val="nil"/>
              <w:left w:val="nil"/>
              <w:bottom w:val="single" w:sz="8" w:space="0" w:color="auto"/>
              <w:right w:val="nil"/>
            </w:tcBorders>
            <w:shd w:val="clear" w:color="000000" w:fill="FFFFFF"/>
            <w:noWrap/>
            <w:vAlign w:val="bottom"/>
            <w:hideMark/>
          </w:tcPr>
          <w:p w14:paraId="52A9D4EA"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0.52</w:t>
            </w:r>
          </w:p>
        </w:tc>
        <w:tc>
          <w:tcPr>
            <w:tcW w:w="391" w:type="pct"/>
            <w:tcBorders>
              <w:top w:val="nil"/>
              <w:left w:val="nil"/>
              <w:bottom w:val="single" w:sz="8" w:space="0" w:color="auto"/>
              <w:right w:val="nil"/>
            </w:tcBorders>
            <w:shd w:val="clear" w:color="000000" w:fill="FFFFFF"/>
            <w:noWrap/>
            <w:vAlign w:val="bottom"/>
            <w:hideMark/>
          </w:tcPr>
          <w:p w14:paraId="585A0699"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0.50</w:t>
            </w:r>
          </w:p>
        </w:tc>
        <w:tc>
          <w:tcPr>
            <w:tcW w:w="391" w:type="pct"/>
            <w:tcBorders>
              <w:top w:val="nil"/>
              <w:left w:val="nil"/>
              <w:bottom w:val="single" w:sz="8" w:space="0" w:color="auto"/>
              <w:right w:val="nil"/>
            </w:tcBorders>
            <w:shd w:val="clear" w:color="000000" w:fill="FFFFFF"/>
            <w:noWrap/>
            <w:vAlign w:val="bottom"/>
            <w:hideMark/>
          </w:tcPr>
          <w:p w14:paraId="10BC0383"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0.40</w:t>
            </w:r>
          </w:p>
        </w:tc>
        <w:tc>
          <w:tcPr>
            <w:tcW w:w="394" w:type="pct"/>
            <w:tcBorders>
              <w:top w:val="nil"/>
              <w:left w:val="nil"/>
              <w:bottom w:val="single" w:sz="8" w:space="0" w:color="auto"/>
              <w:right w:val="nil"/>
            </w:tcBorders>
            <w:shd w:val="clear" w:color="000000" w:fill="FFFFFF"/>
            <w:noWrap/>
            <w:vAlign w:val="bottom"/>
            <w:hideMark/>
          </w:tcPr>
          <w:p w14:paraId="17DF6999"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0.34</w:t>
            </w:r>
          </w:p>
        </w:tc>
        <w:tc>
          <w:tcPr>
            <w:tcW w:w="394" w:type="pct"/>
            <w:tcBorders>
              <w:top w:val="nil"/>
              <w:left w:val="nil"/>
              <w:bottom w:val="single" w:sz="8" w:space="0" w:color="auto"/>
              <w:right w:val="nil"/>
            </w:tcBorders>
            <w:shd w:val="clear" w:color="000000" w:fill="FFFFFF"/>
            <w:noWrap/>
            <w:vAlign w:val="bottom"/>
            <w:hideMark/>
          </w:tcPr>
          <w:p w14:paraId="70E2BE1D"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0.33</w:t>
            </w:r>
          </w:p>
        </w:tc>
        <w:tc>
          <w:tcPr>
            <w:tcW w:w="394" w:type="pct"/>
            <w:tcBorders>
              <w:top w:val="nil"/>
              <w:left w:val="nil"/>
              <w:bottom w:val="single" w:sz="8" w:space="0" w:color="auto"/>
              <w:right w:val="nil"/>
            </w:tcBorders>
            <w:shd w:val="clear" w:color="000000" w:fill="FFFFFF"/>
            <w:noWrap/>
            <w:vAlign w:val="bottom"/>
            <w:hideMark/>
          </w:tcPr>
          <w:p w14:paraId="45A44CD4"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0.31</w:t>
            </w:r>
          </w:p>
        </w:tc>
        <w:tc>
          <w:tcPr>
            <w:tcW w:w="393" w:type="pct"/>
            <w:tcBorders>
              <w:top w:val="nil"/>
              <w:left w:val="nil"/>
              <w:bottom w:val="single" w:sz="8" w:space="0" w:color="auto"/>
              <w:right w:val="single" w:sz="8" w:space="0" w:color="auto"/>
            </w:tcBorders>
            <w:shd w:val="clear" w:color="000000" w:fill="FFFFFF"/>
            <w:noWrap/>
            <w:vAlign w:val="bottom"/>
            <w:hideMark/>
          </w:tcPr>
          <w:p w14:paraId="4B24493E"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0.30</w:t>
            </w:r>
          </w:p>
        </w:tc>
      </w:tr>
    </w:tbl>
    <w:p w14:paraId="36B26D53" w14:textId="77777777" w:rsidR="00A003F7" w:rsidRDefault="00A003F7">
      <w:pPr>
        <w:spacing w:after="160" w:line="259" w:lineRule="auto"/>
        <w:rPr>
          <w:rFonts w:asciiTheme="majorHAnsi" w:eastAsiaTheme="majorEastAsia" w:hAnsiTheme="majorHAnsi" w:cstheme="majorBidi"/>
          <w:b/>
          <w:color w:val="0066AB"/>
          <w:sz w:val="30"/>
          <w:szCs w:val="24"/>
          <w:lang w:eastAsia="en-US"/>
        </w:rPr>
      </w:pPr>
      <w:bookmarkStart w:id="295" w:name="_Toc521499952"/>
      <w:bookmarkStart w:id="296" w:name="_Toc522889044"/>
      <w:bookmarkStart w:id="297" w:name="_Toc523214143"/>
      <w:bookmarkStart w:id="298" w:name="_Toc523231322"/>
      <w:r>
        <w:br w:type="page"/>
      </w:r>
    </w:p>
    <w:p w14:paraId="7E4DC165" w14:textId="40E89BEB" w:rsidR="00E77D30" w:rsidRPr="00FA065F" w:rsidRDefault="00E77D30" w:rsidP="00FA065F">
      <w:pPr>
        <w:pStyle w:val="Heading3"/>
      </w:pPr>
      <w:bookmarkStart w:id="299" w:name="_Toc526955097"/>
      <w:r w:rsidRPr="00FA065F">
        <w:lastRenderedPageBreak/>
        <w:t>Performing arts</w:t>
      </w:r>
      <w:bookmarkEnd w:id="295"/>
      <w:bookmarkEnd w:id="296"/>
      <w:bookmarkEnd w:id="297"/>
      <w:bookmarkEnd w:id="298"/>
      <w:bookmarkEnd w:id="299"/>
    </w:p>
    <w:p w14:paraId="7E4DC166" w14:textId="77777777" w:rsidR="00E77D30" w:rsidRDefault="00D650A5" w:rsidP="00D47E0E">
      <w:r w:rsidRPr="002768C6">
        <w:t>P</w:t>
      </w:r>
      <w:r w:rsidR="00E77D30" w:rsidRPr="002768C6">
        <w:t>erforming arts</w:t>
      </w:r>
      <w:r w:rsidR="00E77D30">
        <w:t xml:space="preserve"> </w:t>
      </w:r>
      <w:r w:rsidR="00363B97">
        <w:t>consists</w:t>
      </w:r>
      <w:r>
        <w:t xml:space="preserve"> of</w:t>
      </w:r>
      <w:r w:rsidR="00E77D30">
        <w:t>:</w:t>
      </w:r>
    </w:p>
    <w:p w14:paraId="7E4DC167" w14:textId="77777777" w:rsidR="00E77D30" w:rsidRDefault="00E77D30" w:rsidP="00D47E0E">
      <w:pPr>
        <w:pStyle w:val="ListParagraph"/>
        <w:numPr>
          <w:ilvl w:val="0"/>
          <w:numId w:val="9"/>
        </w:numPr>
      </w:pPr>
      <w:r w:rsidRPr="002768C6">
        <w:t xml:space="preserve">Performing </w:t>
      </w:r>
      <w:r w:rsidR="00F60C50">
        <w:t>a</w:t>
      </w:r>
      <w:r w:rsidRPr="002768C6">
        <w:t xml:space="preserve">rts </w:t>
      </w:r>
      <w:r w:rsidR="00F60C50">
        <w:t>o</w:t>
      </w:r>
      <w:r w:rsidRPr="002768C6">
        <w:t>peration</w:t>
      </w:r>
      <w:r w:rsidR="00C32BA1">
        <w:t>s which provide or produce</w:t>
      </w:r>
      <w:r>
        <w:t xml:space="preserve"> live theatrical or musical presentations or performances</w:t>
      </w:r>
      <w:bookmarkStart w:id="300" w:name="_Ref523900708"/>
      <w:r w:rsidR="003651FE">
        <w:t>.</w:t>
      </w:r>
      <w:r w:rsidR="003D0773">
        <w:rPr>
          <w:rStyle w:val="EndnoteReference"/>
        </w:rPr>
        <w:endnoteReference w:id="26"/>
      </w:r>
      <w:bookmarkEnd w:id="300"/>
    </w:p>
    <w:p w14:paraId="7E4DC168" w14:textId="77777777" w:rsidR="00E77D30" w:rsidRDefault="00E77D30" w:rsidP="00D47E0E">
      <w:pPr>
        <w:pStyle w:val="ListParagraph"/>
        <w:numPr>
          <w:ilvl w:val="0"/>
          <w:numId w:val="9"/>
        </w:numPr>
      </w:pPr>
      <w:r w:rsidRPr="002768C6">
        <w:t xml:space="preserve">Creative </w:t>
      </w:r>
      <w:r w:rsidR="00F60C50">
        <w:t>a</w:t>
      </w:r>
      <w:r w:rsidRPr="002768C6">
        <w:t xml:space="preserve">rtists, </w:t>
      </w:r>
      <w:r w:rsidR="00F60C50">
        <w:t>m</w:t>
      </w:r>
      <w:r w:rsidRPr="002768C6">
        <w:t xml:space="preserve">usicians, </w:t>
      </w:r>
      <w:r w:rsidR="00F60C50">
        <w:t>w</w:t>
      </w:r>
      <w:r w:rsidRPr="002768C6">
        <w:t xml:space="preserve">riters and </w:t>
      </w:r>
      <w:r w:rsidR="00F60C50">
        <w:t>p</w:t>
      </w:r>
      <w:r w:rsidRPr="002768C6">
        <w:t>erformers</w:t>
      </w:r>
      <w:r w:rsidR="00C32BA1">
        <w:t xml:space="preserve"> who are</w:t>
      </w:r>
      <w:r>
        <w:t xml:space="preserve"> independent (freelance) individuals or groups mainly engaged in the regular creation of original artistic or cultural works who may or may not also produce and perform their works</w:t>
      </w:r>
      <w:r w:rsidR="00363B97">
        <w:t>. This includes</w:t>
      </w:r>
      <w:r>
        <w:t xml:space="preserve"> providing independent technical expertise necessary for these productions, and celebrities mainly engaged in endorsing products or making speeches or public appearances for which they receive a fee</w:t>
      </w:r>
      <w:r w:rsidR="003651FE">
        <w:t>.</w:t>
      </w:r>
      <w:r w:rsidR="00FF4CCB">
        <w:fldChar w:fldCharType="begin"/>
      </w:r>
      <w:r w:rsidR="00FF4CCB">
        <w:instrText xml:space="preserve"> NOTEREF _Ref523900708 \f \h </w:instrText>
      </w:r>
      <w:r w:rsidR="00FF4CCB">
        <w:fldChar w:fldCharType="separate"/>
      </w:r>
      <w:r w:rsidR="00B631DA" w:rsidRPr="00B631DA">
        <w:rPr>
          <w:rStyle w:val="EndnoteReference"/>
        </w:rPr>
        <w:t>25</w:t>
      </w:r>
      <w:r w:rsidR="00FF4CCB">
        <w:fldChar w:fldCharType="end"/>
      </w:r>
    </w:p>
    <w:p w14:paraId="7E4DC169" w14:textId="77777777" w:rsidR="00E77D30" w:rsidRDefault="00E77D30" w:rsidP="00D47E0E">
      <w:pPr>
        <w:pStyle w:val="ListParagraph"/>
        <w:numPr>
          <w:ilvl w:val="0"/>
          <w:numId w:val="9"/>
        </w:numPr>
      </w:pPr>
      <w:r w:rsidRPr="002768C6">
        <w:t xml:space="preserve">Performing </w:t>
      </w:r>
      <w:r w:rsidR="00F60C50">
        <w:t>a</w:t>
      </w:r>
      <w:r w:rsidRPr="002768C6">
        <w:t xml:space="preserve">rts </w:t>
      </w:r>
      <w:r w:rsidR="00F60C50">
        <w:t>v</w:t>
      </w:r>
      <w:r w:rsidRPr="002768C6">
        <w:t xml:space="preserve">enue </w:t>
      </w:r>
      <w:r w:rsidR="00F60C50">
        <w:t>o</w:t>
      </w:r>
      <w:r w:rsidRPr="002768C6">
        <w:t>peration</w:t>
      </w:r>
      <w:r w:rsidR="00C32BA1">
        <w:t>s</w:t>
      </w:r>
      <w:r w:rsidR="00363B97">
        <w:t xml:space="preserve"> </w:t>
      </w:r>
      <w:r w:rsidR="006232C1">
        <w:t>of</w:t>
      </w:r>
      <w:r>
        <w:t xml:space="preserve"> venues for the presentation and rehearsal of performing arts</w:t>
      </w:r>
      <w:r w:rsidR="003651FE">
        <w:t>.</w:t>
      </w:r>
      <w:r w:rsidR="0004265F">
        <w:rPr>
          <w:rStyle w:val="EndnoteReference"/>
        </w:rPr>
        <w:endnoteReference w:id="27"/>
      </w:r>
    </w:p>
    <w:p w14:paraId="7E4DC16A" w14:textId="7B34A587" w:rsidR="00E77D30" w:rsidRDefault="002A12A7" w:rsidP="00C63496">
      <w:bookmarkStart w:id="301" w:name="_Ref523900775"/>
      <w:r>
        <w:t>Many business entities that engage in performing arts operations rely on government funding in addition to other sources of revenue</w:t>
      </w:r>
      <w:r w:rsidR="003651FE">
        <w:t>.</w:t>
      </w:r>
      <w:r w:rsidR="0004198E">
        <w:rPr>
          <w:rStyle w:val="EndnoteReference"/>
        </w:rPr>
        <w:endnoteReference w:id="28"/>
      </w:r>
      <w:bookmarkEnd w:id="301"/>
      <w:r w:rsidRPr="002A12A7">
        <w:t xml:space="preserve"> </w:t>
      </w:r>
      <w:r w:rsidR="00985AF7">
        <w:t>This enables them to produce a diversity of works and to provide some services to users free of charge. However, other business entities, such as contemporary music producers, achieve higher profit margins by providing services to large audiences.</w:t>
      </w:r>
      <w:r w:rsidR="00A06AED">
        <w:fldChar w:fldCharType="begin"/>
      </w:r>
      <w:r w:rsidR="00A06AED">
        <w:instrText xml:space="preserve"> NOTEREF _Ref523900775 \f \h </w:instrText>
      </w:r>
      <w:r w:rsidR="00A06AED">
        <w:fldChar w:fldCharType="separate"/>
      </w:r>
      <w:r w:rsidR="00B631DA" w:rsidRPr="00B631DA">
        <w:rPr>
          <w:rStyle w:val="EndnoteReference"/>
        </w:rPr>
        <w:t>27</w:t>
      </w:r>
      <w:r w:rsidR="00A06AED">
        <w:fldChar w:fldCharType="end"/>
      </w:r>
      <w:r w:rsidR="00E77D30" w:rsidRPr="0004198E">
        <w:t xml:space="preserve"> </w:t>
      </w:r>
      <w:bookmarkStart w:id="302" w:name="_GoBack"/>
      <w:bookmarkEnd w:id="302"/>
    </w:p>
    <w:p w14:paraId="73F4DD0B" w14:textId="5D85C833" w:rsidR="005B185D" w:rsidRDefault="005B185D" w:rsidP="00C63496">
      <w:r>
        <w:t xml:space="preserve">GVA of cultural and creative activity in </w:t>
      </w:r>
      <w:r w:rsidRPr="00655985">
        <w:t>performing arts</w:t>
      </w:r>
      <w:r>
        <w:t xml:space="preserve"> has experienced growth of $403 million or 30.0 per cent from 2008-09 to 2016-17. However, as a share of GDP, it has fallen slightly over the period (Table 12 and Figure 20).</w:t>
      </w:r>
    </w:p>
    <w:p w14:paraId="7E4DC16B" w14:textId="77777777" w:rsidR="004D49B1" w:rsidRPr="00A64749" w:rsidRDefault="00E77D30" w:rsidP="00892C2F">
      <w:pPr>
        <w:pStyle w:val="Caption"/>
        <w:rPr>
          <w:i w:val="0"/>
          <w:noProof/>
          <w:color w:val="231F20" w:themeColor="text1"/>
          <w:sz w:val="22"/>
          <w:szCs w:val="22"/>
        </w:rPr>
      </w:pPr>
      <w:bookmarkStart w:id="303" w:name="_Ref522886583"/>
      <w:bookmarkStart w:id="304" w:name="_Toc521499932"/>
      <w:bookmarkStart w:id="305" w:name="_Toc522875304"/>
      <w:bookmarkStart w:id="306" w:name="_Toc522889069"/>
      <w:bookmarkStart w:id="307" w:name="_Toc523214123"/>
      <w:bookmarkStart w:id="308" w:name="_Toc523231302"/>
      <w:bookmarkStart w:id="309" w:name="_Toc523234180"/>
      <w:bookmarkStart w:id="310" w:name="_Toc526955051"/>
      <w:r w:rsidRPr="00A64749">
        <w:rPr>
          <w:b/>
          <w:i w:val="0"/>
          <w:color w:val="231F20" w:themeColor="text1"/>
          <w:sz w:val="22"/>
          <w:szCs w:val="22"/>
        </w:rPr>
        <w:t xml:space="preserve">Table </w:t>
      </w:r>
      <w:r w:rsidRPr="00A64749">
        <w:rPr>
          <w:b/>
          <w:i w:val="0"/>
          <w:color w:val="231F20" w:themeColor="text1"/>
          <w:sz w:val="22"/>
          <w:szCs w:val="22"/>
        </w:rPr>
        <w:fldChar w:fldCharType="begin"/>
      </w:r>
      <w:r w:rsidRPr="00A64749">
        <w:rPr>
          <w:b/>
          <w:i w:val="0"/>
          <w:color w:val="231F20" w:themeColor="text1"/>
          <w:sz w:val="22"/>
          <w:szCs w:val="22"/>
        </w:rPr>
        <w:instrText xml:space="preserve"> SEQ Table \* ARABIC </w:instrText>
      </w:r>
      <w:r w:rsidRPr="00A64749">
        <w:rPr>
          <w:b/>
          <w:i w:val="0"/>
          <w:color w:val="231F20" w:themeColor="text1"/>
          <w:sz w:val="22"/>
          <w:szCs w:val="22"/>
        </w:rPr>
        <w:fldChar w:fldCharType="separate"/>
      </w:r>
      <w:r w:rsidR="00B631DA">
        <w:rPr>
          <w:b/>
          <w:i w:val="0"/>
          <w:noProof/>
          <w:color w:val="231F20" w:themeColor="text1"/>
          <w:sz w:val="22"/>
          <w:szCs w:val="22"/>
        </w:rPr>
        <w:t>12</w:t>
      </w:r>
      <w:r w:rsidRPr="00A64749">
        <w:rPr>
          <w:b/>
          <w:i w:val="0"/>
          <w:noProof/>
          <w:color w:val="231F20" w:themeColor="text1"/>
          <w:sz w:val="22"/>
          <w:szCs w:val="22"/>
        </w:rPr>
        <w:fldChar w:fldCharType="end"/>
      </w:r>
      <w:bookmarkEnd w:id="303"/>
      <w:r w:rsidRPr="00A64749">
        <w:rPr>
          <w:b/>
          <w:i w:val="0"/>
          <w:noProof/>
          <w:color w:val="231F20" w:themeColor="text1"/>
          <w:sz w:val="22"/>
          <w:szCs w:val="22"/>
        </w:rPr>
        <w:t>.</w:t>
      </w:r>
      <w:r w:rsidRPr="00A64749">
        <w:rPr>
          <w:i w:val="0"/>
          <w:noProof/>
          <w:color w:val="231F20" w:themeColor="text1"/>
          <w:sz w:val="22"/>
          <w:szCs w:val="22"/>
        </w:rPr>
        <w:t xml:space="preserve"> Cultural and creative activity in </w:t>
      </w:r>
      <w:r w:rsidRPr="00216CD9">
        <w:rPr>
          <w:i w:val="0"/>
          <w:noProof/>
          <w:color w:val="231F20" w:themeColor="text1"/>
          <w:sz w:val="22"/>
          <w:szCs w:val="22"/>
        </w:rPr>
        <w:t>performing arts</w:t>
      </w:r>
      <w:r w:rsidRPr="00A64749">
        <w:rPr>
          <w:i w:val="0"/>
          <w:noProof/>
          <w:color w:val="231F20" w:themeColor="text1"/>
          <w:sz w:val="22"/>
          <w:szCs w:val="22"/>
        </w:rPr>
        <w:t>, 2008-09 to 2016-17</w:t>
      </w:r>
      <w:r w:rsidR="004D49B1">
        <w:rPr>
          <w:rStyle w:val="FootnoteReference"/>
          <w:i w:val="0"/>
          <w:noProof/>
          <w:color w:val="231F20" w:themeColor="text1"/>
          <w:sz w:val="22"/>
          <w:szCs w:val="22"/>
        </w:rPr>
        <w:footnoteReference w:id="8"/>
      </w:r>
      <w:bookmarkEnd w:id="304"/>
      <w:bookmarkEnd w:id="305"/>
      <w:bookmarkEnd w:id="306"/>
      <w:bookmarkEnd w:id="307"/>
      <w:bookmarkEnd w:id="308"/>
      <w:bookmarkEnd w:id="309"/>
      <w:bookmarkEnd w:id="310"/>
    </w:p>
    <w:tbl>
      <w:tblPr>
        <w:tblW w:w="5017" w:type="pct"/>
        <w:tblLook w:val="04A0" w:firstRow="1" w:lastRow="0" w:firstColumn="1" w:lastColumn="0" w:noHBand="0" w:noVBand="1"/>
        <w:tblCaption w:val="Table 12. Cultural and creative activity in performing arts, 2008-09 to 2016-17 "/>
        <w:tblDescription w:val="This is a table showing the value of cultural and creative activity in performing arts as well as its percentage of GDP. GVA of cultural and creative activity in performing arts has experienced growth of $403 million or 30.0 per cent from 2008-09 to 2016-17. However, as a share of GDP, it has fallen slightly over the period."/>
      </w:tblPr>
      <w:tblGrid>
        <w:gridCol w:w="2726"/>
        <w:gridCol w:w="739"/>
        <w:gridCol w:w="737"/>
        <w:gridCol w:w="737"/>
        <w:gridCol w:w="732"/>
        <w:gridCol w:w="731"/>
        <w:gridCol w:w="736"/>
        <w:gridCol w:w="736"/>
        <w:gridCol w:w="736"/>
        <w:gridCol w:w="734"/>
      </w:tblGrid>
      <w:tr w:rsidR="00052FB8" w:rsidRPr="004308B0" w14:paraId="30B70587"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0AD05EBF" w14:textId="758131C8" w:rsidR="00052FB8" w:rsidRPr="004308B0" w:rsidRDefault="00052FB8" w:rsidP="00052FB8">
            <w:pPr>
              <w:spacing w:after="0"/>
              <w:rPr>
                <w:rFonts w:ascii="Arial" w:eastAsia="Times New Roman" w:hAnsi="Arial" w:cs="Arial"/>
                <w:b/>
                <w:bCs/>
                <w:color w:val="FFFFFF"/>
                <w:sz w:val="14"/>
                <w:szCs w:val="14"/>
                <w:lang w:eastAsia="en-AU"/>
              </w:rPr>
            </w:pPr>
            <w:r w:rsidRPr="004308B0">
              <w:rPr>
                <w:rFonts w:ascii="Arial" w:eastAsia="Times New Roman" w:hAnsi="Arial" w:cs="Arial"/>
                <w:b/>
                <w:bCs/>
                <w:color w:val="FFFFFF"/>
                <w:sz w:val="14"/>
                <w:szCs w:val="14"/>
                <w:lang w:eastAsia="en-AU"/>
              </w:rPr>
              <w:t>Performing arts</w:t>
            </w:r>
          </w:p>
        </w:tc>
        <w:tc>
          <w:tcPr>
            <w:tcW w:w="395" w:type="pct"/>
            <w:tcBorders>
              <w:top w:val="single" w:sz="8" w:space="0" w:color="auto"/>
              <w:left w:val="nil"/>
              <w:bottom w:val="nil"/>
              <w:right w:val="nil"/>
            </w:tcBorders>
            <w:shd w:val="clear" w:color="000000" w:fill="113652"/>
            <w:vAlign w:val="bottom"/>
            <w:hideMark/>
          </w:tcPr>
          <w:p w14:paraId="76CF6E25" w14:textId="6351CBC0"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0EC17A74" w14:textId="7D4F11DB"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2F83751B" w14:textId="38B5B92D"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613052CA" w14:textId="12168FD4"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15E50240" w14:textId="1F2180CE"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0D941630" w14:textId="1DE4FE8E"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0523E71D" w14:textId="10B4FE0B"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4D65F570" w14:textId="4ED3C626"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5B85A27A" w14:textId="6D446FC8" w:rsidR="00052FB8" w:rsidRPr="004308B0" w:rsidRDefault="00052FB8" w:rsidP="00052FB8">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2016-17</w:t>
            </w:r>
          </w:p>
        </w:tc>
      </w:tr>
      <w:tr w:rsidR="004308B0" w:rsidRPr="004308B0" w14:paraId="2D5D2D88"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785BD266"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75A3826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3,140</w:t>
            </w:r>
          </w:p>
        </w:tc>
        <w:tc>
          <w:tcPr>
            <w:tcW w:w="394" w:type="pct"/>
            <w:tcBorders>
              <w:top w:val="nil"/>
              <w:left w:val="nil"/>
              <w:bottom w:val="nil"/>
              <w:right w:val="nil"/>
            </w:tcBorders>
            <w:shd w:val="clear" w:color="000000" w:fill="FFFFFF"/>
            <w:noWrap/>
            <w:vAlign w:val="bottom"/>
            <w:hideMark/>
          </w:tcPr>
          <w:p w14:paraId="1CCE59E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3,612</w:t>
            </w:r>
          </w:p>
        </w:tc>
        <w:tc>
          <w:tcPr>
            <w:tcW w:w="394" w:type="pct"/>
            <w:tcBorders>
              <w:top w:val="nil"/>
              <w:left w:val="nil"/>
              <w:bottom w:val="nil"/>
              <w:right w:val="nil"/>
            </w:tcBorders>
            <w:shd w:val="clear" w:color="000000" w:fill="FFFFFF"/>
            <w:noWrap/>
            <w:vAlign w:val="bottom"/>
            <w:hideMark/>
          </w:tcPr>
          <w:p w14:paraId="335B941D"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3,931</w:t>
            </w:r>
          </w:p>
        </w:tc>
        <w:tc>
          <w:tcPr>
            <w:tcW w:w="391" w:type="pct"/>
            <w:tcBorders>
              <w:top w:val="nil"/>
              <w:left w:val="nil"/>
              <w:bottom w:val="nil"/>
              <w:right w:val="nil"/>
            </w:tcBorders>
            <w:shd w:val="clear" w:color="000000" w:fill="FFFFFF"/>
            <w:noWrap/>
            <w:vAlign w:val="bottom"/>
            <w:hideMark/>
          </w:tcPr>
          <w:p w14:paraId="5B4DE1E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4,161</w:t>
            </w:r>
          </w:p>
        </w:tc>
        <w:tc>
          <w:tcPr>
            <w:tcW w:w="391" w:type="pct"/>
            <w:tcBorders>
              <w:top w:val="nil"/>
              <w:left w:val="nil"/>
              <w:bottom w:val="nil"/>
              <w:right w:val="nil"/>
            </w:tcBorders>
            <w:shd w:val="clear" w:color="000000" w:fill="FFFFFF"/>
            <w:noWrap/>
            <w:vAlign w:val="bottom"/>
            <w:hideMark/>
          </w:tcPr>
          <w:p w14:paraId="55E0D5D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3,486</w:t>
            </w:r>
          </w:p>
        </w:tc>
        <w:tc>
          <w:tcPr>
            <w:tcW w:w="394" w:type="pct"/>
            <w:tcBorders>
              <w:top w:val="nil"/>
              <w:left w:val="nil"/>
              <w:bottom w:val="nil"/>
              <w:right w:val="nil"/>
            </w:tcBorders>
            <w:shd w:val="clear" w:color="000000" w:fill="FFFFFF"/>
            <w:noWrap/>
            <w:vAlign w:val="bottom"/>
            <w:hideMark/>
          </w:tcPr>
          <w:p w14:paraId="2D78F21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3,676</w:t>
            </w:r>
          </w:p>
        </w:tc>
        <w:tc>
          <w:tcPr>
            <w:tcW w:w="394" w:type="pct"/>
            <w:tcBorders>
              <w:top w:val="nil"/>
              <w:left w:val="nil"/>
              <w:bottom w:val="nil"/>
              <w:right w:val="nil"/>
            </w:tcBorders>
            <w:shd w:val="clear" w:color="000000" w:fill="FFFFFF"/>
            <w:noWrap/>
            <w:vAlign w:val="bottom"/>
            <w:hideMark/>
          </w:tcPr>
          <w:p w14:paraId="13EC841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3,712</w:t>
            </w:r>
          </w:p>
        </w:tc>
        <w:tc>
          <w:tcPr>
            <w:tcW w:w="394" w:type="pct"/>
            <w:tcBorders>
              <w:top w:val="nil"/>
              <w:left w:val="nil"/>
              <w:bottom w:val="nil"/>
              <w:right w:val="nil"/>
            </w:tcBorders>
            <w:shd w:val="clear" w:color="000000" w:fill="FFFFFF"/>
            <w:noWrap/>
            <w:vAlign w:val="bottom"/>
            <w:hideMark/>
          </w:tcPr>
          <w:p w14:paraId="73956756"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3,872</w:t>
            </w:r>
          </w:p>
        </w:tc>
        <w:tc>
          <w:tcPr>
            <w:tcW w:w="393" w:type="pct"/>
            <w:tcBorders>
              <w:top w:val="nil"/>
              <w:left w:val="nil"/>
              <w:bottom w:val="nil"/>
              <w:right w:val="single" w:sz="8" w:space="0" w:color="auto"/>
            </w:tcBorders>
            <w:shd w:val="clear" w:color="000000" w:fill="FFFFFF"/>
            <w:noWrap/>
            <w:vAlign w:val="bottom"/>
            <w:hideMark/>
          </w:tcPr>
          <w:p w14:paraId="45AA326C"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4,080</w:t>
            </w:r>
          </w:p>
        </w:tc>
      </w:tr>
      <w:tr w:rsidR="004308B0" w:rsidRPr="004308B0" w14:paraId="694F0D06"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6AA87B24"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5C8911E2"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692</w:t>
            </w:r>
          </w:p>
        </w:tc>
        <w:tc>
          <w:tcPr>
            <w:tcW w:w="394" w:type="pct"/>
            <w:tcBorders>
              <w:top w:val="nil"/>
              <w:left w:val="nil"/>
              <w:bottom w:val="nil"/>
              <w:right w:val="nil"/>
            </w:tcBorders>
            <w:shd w:val="clear" w:color="000000" w:fill="FFFFFF"/>
            <w:noWrap/>
            <w:vAlign w:val="bottom"/>
            <w:hideMark/>
          </w:tcPr>
          <w:p w14:paraId="117FE3F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742</w:t>
            </w:r>
          </w:p>
        </w:tc>
        <w:tc>
          <w:tcPr>
            <w:tcW w:w="394" w:type="pct"/>
            <w:tcBorders>
              <w:top w:val="nil"/>
              <w:left w:val="nil"/>
              <w:bottom w:val="nil"/>
              <w:right w:val="nil"/>
            </w:tcBorders>
            <w:shd w:val="clear" w:color="000000" w:fill="FFFFFF"/>
            <w:noWrap/>
            <w:vAlign w:val="bottom"/>
            <w:hideMark/>
          </w:tcPr>
          <w:p w14:paraId="725964E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809</w:t>
            </w:r>
          </w:p>
        </w:tc>
        <w:tc>
          <w:tcPr>
            <w:tcW w:w="391" w:type="pct"/>
            <w:tcBorders>
              <w:top w:val="nil"/>
              <w:left w:val="nil"/>
              <w:bottom w:val="nil"/>
              <w:right w:val="nil"/>
            </w:tcBorders>
            <w:shd w:val="clear" w:color="000000" w:fill="FFFFFF"/>
            <w:noWrap/>
            <w:vAlign w:val="bottom"/>
            <w:hideMark/>
          </w:tcPr>
          <w:p w14:paraId="6A80DA8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865</w:t>
            </w:r>
          </w:p>
        </w:tc>
        <w:tc>
          <w:tcPr>
            <w:tcW w:w="391" w:type="pct"/>
            <w:tcBorders>
              <w:top w:val="nil"/>
              <w:left w:val="nil"/>
              <w:bottom w:val="nil"/>
              <w:right w:val="nil"/>
            </w:tcBorders>
            <w:shd w:val="clear" w:color="000000" w:fill="FFFFFF"/>
            <w:noWrap/>
            <w:vAlign w:val="bottom"/>
            <w:hideMark/>
          </w:tcPr>
          <w:p w14:paraId="6C4BE9A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711</w:t>
            </w:r>
          </w:p>
        </w:tc>
        <w:tc>
          <w:tcPr>
            <w:tcW w:w="394" w:type="pct"/>
            <w:tcBorders>
              <w:top w:val="nil"/>
              <w:left w:val="nil"/>
              <w:bottom w:val="nil"/>
              <w:right w:val="nil"/>
            </w:tcBorders>
            <w:shd w:val="clear" w:color="000000" w:fill="FFFFFF"/>
            <w:noWrap/>
            <w:vAlign w:val="bottom"/>
            <w:hideMark/>
          </w:tcPr>
          <w:p w14:paraId="37503EA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727</w:t>
            </w:r>
          </w:p>
        </w:tc>
        <w:tc>
          <w:tcPr>
            <w:tcW w:w="394" w:type="pct"/>
            <w:tcBorders>
              <w:top w:val="nil"/>
              <w:left w:val="nil"/>
              <w:bottom w:val="nil"/>
              <w:right w:val="nil"/>
            </w:tcBorders>
            <w:shd w:val="clear" w:color="000000" w:fill="FFFFFF"/>
            <w:noWrap/>
            <w:vAlign w:val="bottom"/>
            <w:hideMark/>
          </w:tcPr>
          <w:p w14:paraId="1C807E7D"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699</w:t>
            </w:r>
          </w:p>
        </w:tc>
        <w:tc>
          <w:tcPr>
            <w:tcW w:w="394" w:type="pct"/>
            <w:tcBorders>
              <w:top w:val="nil"/>
              <w:left w:val="nil"/>
              <w:bottom w:val="nil"/>
              <w:right w:val="nil"/>
            </w:tcBorders>
            <w:shd w:val="clear" w:color="000000" w:fill="FFFFFF"/>
            <w:noWrap/>
            <w:vAlign w:val="bottom"/>
            <w:hideMark/>
          </w:tcPr>
          <w:p w14:paraId="08813185"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739</w:t>
            </w:r>
          </w:p>
        </w:tc>
        <w:tc>
          <w:tcPr>
            <w:tcW w:w="393" w:type="pct"/>
            <w:tcBorders>
              <w:top w:val="nil"/>
              <w:left w:val="nil"/>
              <w:bottom w:val="nil"/>
              <w:right w:val="single" w:sz="8" w:space="0" w:color="auto"/>
            </w:tcBorders>
            <w:shd w:val="clear" w:color="000000" w:fill="FFFFFF"/>
            <w:noWrap/>
            <w:vAlign w:val="bottom"/>
            <w:hideMark/>
          </w:tcPr>
          <w:p w14:paraId="5F555FF4"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754</w:t>
            </w:r>
          </w:p>
        </w:tc>
      </w:tr>
      <w:tr w:rsidR="004308B0" w:rsidRPr="004308B0" w14:paraId="7E9191B2"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18B382E9"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39B1F56B"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713</w:t>
            </w:r>
          </w:p>
        </w:tc>
        <w:tc>
          <w:tcPr>
            <w:tcW w:w="394" w:type="pct"/>
            <w:tcBorders>
              <w:top w:val="nil"/>
              <w:left w:val="nil"/>
              <w:bottom w:val="nil"/>
              <w:right w:val="nil"/>
            </w:tcBorders>
            <w:shd w:val="clear" w:color="000000" w:fill="FFFFFF"/>
            <w:noWrap/>
            <w:vAlign w:val="bottom"/>
            <w:hideMark/>
          </w:tcPr>
          <w:p w14:paraId="7B20DC5D"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810</w:t>
            </w:r>
          </w:p>
        </w:tc>
        <w:tc>
          <w:tcPr>
            <w:tcW w:w="394" w:type="pct"/>
            <w:tcBorders>
              <w:top w:val="nil"/>
              <w:left w:val="nil"/>
              <w:bottom w:val="nil"/>
              <w:right w:val="nil"/>
            </w:tcBorders>
            <w:shd w:val="clear" w:color="000000" w:fill="FFFFFF"/>
            <w:noWrap/>
            <w:vAlign w:val="bottom"/>
            <w:hideMark/>
          </w:tcPr>
          <w:p w14:paraId="36B2DB7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805</w:t>
            </w:r>
          </w:p>
        </w:tc>
        <w:tc>
          <w:tcPr>
            <w:tcW w:w="391" w:type="pct"/>
            <w:tcBorders>
              <w:top w:val="nil"/>
              <w:left w:val="nil"/>
              <w:bottom w:val="nil"/>
              <w:right w:val="nil"/>
            </w:tcBorders>
            <w:shd w:val="clear" w:color="000000" w:fill="FFFFFF"/>
            <w:noWrap/>
            <w:vAlign w:val="bottom"/>
            <w:hideMark/>
          </w:tcPr>
          <w:p w14:paraId="069A2B7E"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849</w:t>
            </w:r>
          </w:p>
        </w:tc>
        <w:tc>
          <w:tcPr>
            <w:tcW w:w="391" w:type="pct"/>
            <w:tcBorders>
              <w:top w:val="nil"/>
              <w:left w:val="nil"/>
              <w:bottom w:val="nil"/>
              <w:right w:val="nil"/>
            </w:tcBorders>
            <w:shd w:val="clear" w:color="000000" w:fill="FFFFFF"/>
            <w:noWrap/>
            <w:vAlign w:val="bottom"/>
            <w:hideMark/>
          </w:tcPr>
          <w:p w14:paraId="63832A48"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1,126</w:t>
            </w:r>
          </w:p>
        </w:tc>
        <w:tc>
          <w:tcPr>
            <w:tcW w:w="394" w:type="pct"/>
            <w:tcBorders>
              <w:top w:val="nil"/>
              <w:left w:val="nil"/>
              <w:bottom w:val="nil"/>
              <w:right w:val="nil"/>
            </w:tcBorders>
            <w:shd w:val="clear" w:color="000000" w:fill="FFFFFF"/>
            <w:noWrap/>
            <w:vAlign w:val="bottom"/>
            <w:hideMark/>
          </w:tcPr>
          <w:p w14:paraId="39F9FE1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1,195</w:t>
            </w:r>
          </w:p>
        </w:tc>
        <w:tc>
          <w:tcPr>
            <w:tcW w:w="394" w:type="pct"/>
            <w:tcBorders>
              <w:top w:val="nil"/>
              <w:left w:val="nil"/>
              <w:bottom w:val="nil"/>
              <w:right w:val="nil"/>
            </w:tcBorders>
            <w:shd w:val="clear" w:color="000000" w:fill="FFFFFF"/>
            <w:noWrap/>
            <w:vAlign w:val="bottom"/>
            <w:hideMark/>
          </w:tcPr>
          <w:p w14:paraId="4696CFA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1,271</w:t>
            </w:r>
          </w:p>
        </w:tc>
        <w:tc>
          <w:tcPr>
            <w:tcW w:w="394" w:type="pct"/>
            <w:tcBorders>
              <w:top w:val="nil"/>
              <w:left w:val="nil"/>
              <w:bottom w:val="nil"/>
              <w:right w:val="nil"/>
            </w:tcBorders>
            <w:shd w:val="clear" w:color="000000" w:fill="FFFFFF"/>
            <w:noWrap/>
            <w:vAlign w:val="bottom"/>
            <w:hideMark/>
          </w:tcPr>
          <w:p w14:paraId="22A995E2"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1,125</w:t>
            </w:r>
          </w:p>
        </w:tc>
        <w:tc>
          <w:tcPr>
            <w:tcW w:w="393" w:type="pct"/>
            <w:tcBorders>
              <w:top w:val="nil"/>
              <w:left w:val="nil"/>
              <w:bottom w:val="nil"/>
              <w:right w:val="single" w:sz="8" w:space="0" w:color="auto"/>
            </w:tcBorders>
            <w:shd w:val="clear" w:color="000000" w:fill="FFFFFF"/>
            <w:noWrap/>
            <w:vAlign w:val="bottom"/>
            <w:hideMark/>
          </w:tcPr>
          <w:p w14:paraId="5EE7D2D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1,109</w:t>
            </w:r>
          </w:p>
        </w:tc>
      </w:tr>
      <w:tr w:rsidR="004308B0" w:rsidRPr="004308B0" w14:paraId="11F5D74A"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318F4DF4" w14:textId="77777777" w:rsidR="004308B0" w:rsidRPr="004308B0" w:rsidRDefault="004308B0" w:rsidP="004308B0">
            <w:pPr>
              <w:spacing w:after="0"/>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61AE5FE2"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-59</w:t>
            </w:r>
          </w:p>
        </w:tc>
        <w:tc>
          <w:tcPr>
            <w:tcW w:w="394" w:type="pct"/>
            <w:tcBorders>
              <w:top w:val="nil"/>
              <w:left w:val="nil"/>
              <w:bottom w:val="nil"/>
              <w:right w:val="nil"/>
            </w:tcBorders>
            <w:shd w:val="clear" w:color="000000" w:fill="FFFFFF"/>
            <w:noWrap/>
            <w:vAlign w:val="bottom"/>
            <w:hideMark/>
          </w:tcPr>
          <w:p w14:paraId="79A13D8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-55</w:t>
            </w:r>
          </w:p>
        </w:tc>
        <w:tc>
          <w:tcPr>
            <w:tcW w:w="394" w:type="pct"/>
            <w:tcBorders>
              <w:top w:val="nil"/>
              <w:left w:val="nil"/>
              <w:bottom w:val="nil"/>
              <w:right w:val="nil"/>
            </w:tcBorders>
            <w:shd w:val="clear" w:color="000000" w:fill="FFFFFF"/>
            <w:noWrap/>
            <w:vAlign w:val="bottom"/>
            <w:hideMark/>
          </w:tcPr>
          <w:p w14:paraId="39C39CB2"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-60</w:t>
            </w:r>
          </w:p>
        </w:tc>
        <w:tc>
          <w:tcPr>
            <w:tcW w:w="391" w:type="pct"/>
            <w:tcBorders>
              <w:top w:val="nil"/>
              <w:left w:val="nil"/>
              <w:bottom w:val="nil"/>
              <w:right w:val="nil"/>
            </w:tcBorders>
            <w:shd w:val="clear" w:color="000000" w:fill="FFFFFF"/>
            <w:noWrap/>
            <w:vAlign w:val="bottom"/>
            <w:hideMark/>
          </w:tcPr>
          <w:p w14:paraId="205F3B59"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-64</w:t>
            </w:r>
          </w:p>
        </w:tc>
        <w:tc>
          <w:tcPr>
            <w:tcW w:w="391" w:type="pct"/>
            <w:tcBorders>
              <w:top w:val="nil"/>
              <w:left w:val="nil"/>
              <w:bottom w:val="nil"/>
              <w:right w:val="nil"/>
            </w:tcBorders>
            <w:shd w:val="clear" w:color="000000" w:fill="FFFFFF"/>
            <w:noWrap/>
            <w:vAlign w:val="bottom"/>
            <w:hideMark/>
          </w:tcPr>
          <w:p w14:paraId="00748147"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-92</w:t>
            </w:r>
          </w:p>
        </w:tc>
        <w:tc>
          <w:tcPr>
            <w:tcW w:w="394" w:type="pct"/>
            <w:tcBorders>
              <w:top w:val="nil"/>
              <w:left w:val="nil"/>
              <w:bottom w:val="nil"/>
              <w:right w:val="nil"/>
            </w:tcBorders>
            <w:shd w:val="clear" w:color="000000" w:fill="FFFFFF"/>
            <w:noWrap/>
            <w:vAlign w:val="bottom"/>
            <w:hideMark/>
          </w:tcPr>
          <w:p w14:paraId="10904043"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-99</w:t>
            </w:r>
          </w:p>
        </w:tc>
        <w:tc>
          <w:tcPr>
            <w:tcW w:w="394" w:type="pct"/>
            <w:tcBorders>
              <w:top w:val="nil"/>
              <w:left w:val="nil"/>
              <w:bottom w:val="nil"/>
              <w:right w:val="nil"/>
            </w:tcBorders>
            <w:shd w:val="clear" w:color="000000" w:fill="FFFFFF"/>
            <w:noWrap/>
            <w:vAlign w:val="bottom"/>
            <w:hideMark/>
          </w:tcPr>
          <w:p w14:paraId="08FDF80D"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-75</w:t>
            </w:r>
          </w:p>
        </w:tc>
        <w:tc>
          <w:tcPr>
            <w:tcW w:w="394" w:type="pct"/>
            <w:tcBorders>
              <w:top w:val="nil"/>
              <w:left w:val="nil"/>
              <w:bottom w:val="nil"/>
              <w:right w:val="nil"/>
            </w:tcBorders>
            <w:shd w:val="clear" w:color="000000" w:fill="FFFFFF"/>
            <w:noWrap/>
            <w:vAlign w:val="bottom"/>
            <w:hideMark/>
          </w:tcPr>
          <w:p w14:paraId="1221C20F"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-108</w:t>
            </w:r>
          </w:p>
        </w:tc>
        <w:tc>
          <w:tcPr>
            <w:tcW w:w="393" w:type="pct"/>
            <w:tcBorders>
              <w:top w:val="nil"/>
              <w:left w:val="nil"/>
              <w:bottom w:val="nil"/>
              <w:right w:val="single" w:sz="8" w:space="0" w:color="auto"/>
            </w:tcBorders>
            <w:shd w:val="clear" w:color="000000" w:fill="FFFFFF"/>
            <w:noWrap/>
            <w:vAlign w:val="bottom"/>
            <w:hideMark/>
          </w:tcPr>
          <w:p w14:paraId="341E858A" w14:textId="77777777" w:rsidR="004308B0" w:rsidRPr="004308B0" w:rsidRDefault="004308B0" w:rsidP="004308B0">
            <w:pPr>
              <w:spacing w:after="0"/>
              <w:jc w:val="right"/>
              <w:rPr>
                <w:rFonts w:ascii="Arial" w:eastAsia="Times New Roman" w:hAnsi="Arial" w:cs="Arial"/>
                <w:color w:val="231F20"/>
                <w:sz w:val="14"/>
                <w:szCs w:val="14"/>
                <w:lang w:eastAsia="en-AU"/>
              </w:rPr>
            </w:pPr>
            <w:r w:rsidRPr="004308B0">
              <w:rPr>
                <w:rFonts w:ascii="Arial" w:eastAsia="Times New Roman" w:hAnsi="Arial" w:cs="Arial"/>
                <w:color w:val="231F20"/>
                <w:sz w:val="14"/>
                <w:szCs w:val="14"/>
                <w:lang w:eastAsia="en-AU"/>
              </w:rPr>
              <w:t>-114</w:t>
            </w:r>
          </w:p>
        </w:tc>
      </w:tr>
      <w:tr w:rsidR="004308B0" w:rsidRPr="004308B0" w14:paraId="7705150D"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1F50ED0B"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7EA26ED6"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1,346</w:t>
            </w:r>
          </w:p>
        </w:tc>
        <w:tc>
          <w:tcPr>
            <w:tcW w:w="394" w:type="pct"/>
            <w:tcBorders>
              <w:top w:val="nil"/>
              <w:left w:val="nil"/>
              <w:bottom w:val="nil"/>
              <w:right w:val="nil"/>
            </w:tcBorders>
            <w:shd w:val="clear" w:color="000000" w:fill="FFFFFF"/>
            <w:noWrap/>
            <w:vAlign w:val="bottom"/>
            <w:hideMark/>
          </w:tcPr>
          <w:p w14:paraId="3882F3E7"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1,497</w:t>
            </w:r>
          </w:p>
        </w:tc>
        <w:tc>
          <w:tcPr>
            <w:tcW w:w="394" w:type="pct"/>
            <w:tcBorders>
              <w:top w:val="nil"/>
              <w:left w:val="nil"/>
              <w:bottom w:val="nil"/>
              <w:right w:val="nil"/>
            </w:tcBorders>
            <w:shd w:val="clear" w:color="000000" w:fill="FFFFFF"/>
            <w:noWrap/>
            <w:vAlign w:val="bottom"/>
            <w:hideMark/>
          </w:tcPr>
          <w:p w14:paraId="12D3B339"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1,554</w:t>
            </w:r>
          </w:p>
        </w:tc>
        <w:tc>
          <w:tcPr>
            <w:tcW w:w="391" w:type="pct"/>
            <w:tcBorders>
              <w:top w:val="nil"/>
              <w:left w:val="nil"/>
              <w:bottom w:val="nil"/>
              <w:right w:val="nil"/>
            </w:tcBorders>
            <w:shd w:val="clear" w:color="000000" w:fill="FFFFFF"/>
            <w:noWrap/>
            <w:vAlign w:val="bottom"/>
            <w:hideMark/>
          </w:tcPr>
          <w:p w14:paraId="5E8F3E10"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1,650</w:t>
            </w:r>
          </w:p>
        </w:tc>
        <w:tc>
          <w:tcPr>
            <w:tcW w:w="391" w:type="pct"/>
            <w:tcBorders>
              <w:top w:val="nil"/>
              <w:left w:val="nil"/>
              <w:bottom w:val="nil"/>
              <w:right w:val="nil"/>
            </w:tcBorders>
            <w:shd w:val="clear" w:color="000000" w:fill="FFFFFF"/>
            <w:noWrap/>
            <w:vAlign w:val="bottom"/>
            <w:hideMark/>
          </w:tcPr>
          <w:p w14:paraId="384CDA08"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1,744</w:t>
            </w:r>
          </w:p>
        </w:tc>
        <w:tc>
          <w:tcPr>
            <w:tcW w:w="394" w:type="pct"/>
            <w:tcBorders>
              <w:top w:val="nil"/>
              <w:left w:val="nil"/>
              <w:bottom w:val="nil"/>
              <w:right w:val="nil"/>
            </w:tcBorders>
            <w:shd w:val="clear" w:color="000000" w:fill="FFFFFF"/>
            <w:noWrap/>
            <w:vAlign w:val="bottom"/>
            <w:hideMark/>
          </w:tcPr>
          <w:p w14:paraId="77554629"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1,822</w:t>
            </w:r>
          </w:p>
        </w:tc>
        <w:tc>
          <w:tcPr>
            <w:tcW w:w="394" w:type="pct"/>
            <w:tcBorders>
              <w:top w:val="nil"/>
              <w:left w:val="nil"/>
              <w:bottom w:val="nil"/>
              <w:right w:val="nil"/>
            </w:tcBorders>
            <w:shd w:val="clear" w:color="000000" w:fill="FFFFFF"/>
            <w:noWrap/>
            <w:vAlign w:val="bottom"/>
            <w:hideMark/>
          </w:tcPr>
          <w:p w14:paraId="1D718A42"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1,895</w:t>
            </w:r>
          </w:p>
        </w:tc>
        <w:tc>
          <w:tcPr>
            <w:tcW w:w="394" w:type="pct"/>
            <w:tcBorders>
              <w:top w:val="nil"/>
              <w:left w:val="nil"/>
              <w:bottom w:val="nil"/>
              <w:right w:val="nil"/>
            </w:tcBorders>
            <w:shd w:val="clear" w:color="000000" w:fill="FFFFFF"/>
            <w:noWrap/>
            <w:vAlign w:val="bottom"/>
            <w:hideMark/>
          </w:tcPr>
          <w:p w14:paraId="27D1C717"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1,756</w:t>
            </w:r>
          </w:p>
        </w:tc>
        <w:tc>
          <w:tcPr>
            <w:tcW w:w="393" w:type="pct"/>
            <w:tcBorders>
              <w:top w:val="nil"/>
              <w:left w:val="nil"/>
              <w:bottom w:val="nil"/>
              <w:right w:val="single" w:sz="8" w:space="0" w:color="auto"/>
            </w:tcBorders>
            <w:shd w:val="clear" w:color="000000" w:fill="FFFFFF"/>
            <w:noWrap/>
            <w:vAlign w:val="bottom"/>
            <w:hideMark/>
          </w:tcPr>
          <w:p w14:paraId="35CF9147"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1,749</w:t>
            </w:r>
          </w:p>
        </w:tc>
      </w:tr>
      <w:tr w:rsidR="004308B0" w:rsidRPr="004308B0" w14:paraId="5BB46FE9" w14:textId="77777777" w:rsidTr="00052FB8">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19057FC6" w14:textId="77777777" w:rsidR="004308B0" w:rsidRPr="004308B0" w:rsidRDefault="004308B0" w:rsidP="004308B0">
            <w:pPr>
              <w:spacing w:after="0"/>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03037FB6"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0.11</w:t>
            </w:r>
          </w:p>
        </w:tc>
        <w:tc>
          <w:tcPr>
            <w:tcW w:w="394" w:type="pct"/>
            <w:tcBorders>
              <w:top w:val="nil"/>
              <w:left w:val="nil"/>
              <w:bottom w:val="single" w:sz="8" w:space="0" w:color="auto"/>
              <w:right w:val="nil"/>
            </w:tcBorders>
            <w:shd w:val="clear" w:color="000000" w:fill="FFFFFF"/>
            <w:noWrap/>
            <w:vAlign w:val="bottom"/>
            <w:hideMark/>
          </w:tcPr>
          <w:p w14:paraId="3847261C"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0.12</w:t>
            </w:r>
          </w:p>
        </w:tc>
        <w:tc>
          <w:tcPr>
            <w:tcW w:w="394" w:type="pct"/>
            <w:tcBorders>
              <w:top w:val="nil"/>
              <w:left w:val="nil"/>
              <w:bottom w:val="single" w:sz="8" w:space="0" w:color="auto"/>
              <w:right w:val="nil"/>
            </w:tcBorders>
            <w:shd w:val="clear" w:color="000000" w:fill="FFFFFF"/>
            <w:noWrap/>
            <w:vAlign w:val="bottom"/>
            <w:hideMark/>
          </w:tcPr>
          <w:p w14:paraId="1C8DD479"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0.11</w:t>
            </w:r>
          </w:p>
        </w:tc>
        <w:tc>
          <w:tcPr>
            <w:tcW w:w="391" w:type="pct"/>
            <w:tcBorders>
              <w:top w:val="nil"/>
              <w:left w:val="nil"/>
              <w:bottom w:val="single" w:sz="8" w:space="0" w:color="auto"/>
              <w:right w:val="nil"/>
            </w:tcBorders>
            <w:shd w:val="clear" w:color="000000" w:fill="FFFFFF"/>
            <w:noWrap/>
            <w:vAlign w:val="bottom"/>
            <w:hideMark/>
          </w:tcPr>
          <w:p w14:paraId="081CD757"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0.11</w:t>
            </w:r>
          </w:p>
        </w:tc>
        <w:tc>
          <w:tcPr>
            <w:tcW w:w="391" w:type="pct"/>
            <w:tcBorders>
              <w:top w:val="nil"/>
              <w:left w:val="nil"/>
              <w:bottom w:val="single" w:sz="8" w:space="0" w:color="auto"/>
              <w:right w:val="nil"/>
            </w:tcBorders>
            <w:shd w:val="clear" w:color="000000" w:fill="FFFFFF"/>
            <w:noWrap/>
            <w:vAlign w:val="bottom"/>
            <w:hideMark/>
          </w:tcPr>
          <w:p w14:paraId="557DCC9E"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0.11</w:t>
            </w:r>
          </w:p>
        </w:tc>
        <w:tc>
          <w:tcPr>
            <w:tcW w:w="394" w:type="pct"/>
            <w:tcBorders>
              <w:top w:val="nil"/>
              <w:left w:val="nil"/>
              <w:bottom w:val="single" w:sz="8" w:space="0" w:color="auto"/>
              <w:right w:val="nil"/>
            </w:tcBorders>
            <w:shd w:val="clear" w:color="000000" w:fill="FFFFFF"/>
            <w:noWrap/>
            <w:vAlign w:val="bottom"/>
            <w:hideMark/>
          </w:tcPr>
          <w:p w14:paraId="561FA316"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0.11</w:t>
            </w:r>
          </w:p>
        </w:tc>
        <w:tc>
          <w:tcPr>
            <w:tcW w:w="394" w:type="pct"/>
            <w:tcBorders>
              <w:top w:val="nil"/>
              <w:left w:val="nil"/>
              <w:bottom w:val="single" w:sz="8" w:space="0" w:color="auto"/>
              <w:right w:val="nil"/>
            </w:tcBorders>
            <w:shd w:val="clear" w:color="000000" w:fill="FFFFFF"/>
            <w:noWrap/>
            <w:vAlign w:val="bottom"/>
            <w:hideMark/>
          </w:tcPr>
          <w:p w14:paraId="16C06D18"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0.12</w:t>
            </w:r>
          </w:p>
        </w:tc>
        <w:tc>
          <w:tcPr>
            <w:tcW w:w="394" w:type="pct"/>
            <w:tcBorders>
              <w:top w:val="nil"/>
              <w:left w:val="nil"/>
              <w:bottom w:val="single" w:sz="8" w:space="0" w:color="auto"/>
              <w:right w:val="nil"/>
            </w:tcBorders>
            <w:shd w:val="clear" w:color="000000" w:fill="FFFFFF"/>
            <w:noWrap/>
            <w:vAlign w:val="bottom"/>
            <w:hideMark/>
          </w:tcPr>
          <w:p w14:paraId="6F25ECFC"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0.11</w:t>
            </w:r>
          </w:p>
        </w:tc>
        <w:tc>
          <w:tcPr>
            <w:tcW w:w="393" w:type="pct"/>
            <w:tcBorders>
              <w:top w:val="nil"/>
              <w:left w:val="nil"/>
              <w:bottom w:val="single" w:sz="8" w:space="0" w:color="auto"/>
              <w:right w:val="single" w:sz="8" w:space="0" w:color="auto"/>
            </w:tcBorders>
            <w:shd w:val="clear" w:color="000000" w:fill="FFFFFF"/>
            <w:noWrap/>
            <w:vAlign w:val="bottom"/>
            <w:hideMark/>
          </w:tcPr>
          <w:p w14:paraId="1D017363" w14:textId="77777777" w:rsidR="004308B0" w:rsidRPr="004308B0" w:rsidRDefault="004308B0" w:rsidP="004308B0">
            <w:pPr>
              <w:spacing w:after="0"/>
              <w:jc w:val="right"/>
              <w:rPr>
                <w:rFonts w:ascii="Arial" w:eastAsia="Times New Roman" w:hAnsi="Arial" w:cs="Arial"/>
                <w:b/>
                <w:bCs/>
                <w:color w:val="231F20"/>
                <w:sz w:val="14"/>
                <w:szCs w:val="14"/>
                <w:lang w:eastAsia="en-AU"/>
              </w:rPr>
            </w:pPr>
            <w:r w:rsidRPr="004308B0">
              <w:rPr>
                <w:rFonts w:ascii="Arial" w:eastAsia="Times New Roman" w:hAnsi="Arial" w:cs="Arial"/>
                <w:b/>
                <w:bCs/>
                <w:color w:val="231F20"/>
                <w:sz w:val="14"/>
                <w:szCs w:val="14"/>
                <w:lang w:eastAsia="en-AU"/>
              </w:rPr>
              <w:t>0.10</w:t>
            </w:r>
          </w:p>
        </w:tc>
      </w:tr>
    </w:tbl>
    <w:p w14:paraId="7E4DC16D" w14:textId="77777777" w:rsidR="003A0D29" w:rsidRPr="00FF5531" w:rsidRDefault="003A0D29" w:rsidP="003A0D29">
      <w:pPr>
        <w:rPr>
          <w:sz w:val="18"/>
          <w:szCs w:val="18"/>
        </w:rPr>
      </w:pPr>
      <w:r w:rsidRPr="00FF5531">
        <w:rPr>
          <w:sz w:val="18"/>
          <w:szCs w:val="18"/>
        </w:rPr>
        <w:t xml:space="preserve">Components of GDP are presented nominally. Further detail is </w:t>
      </w:r>
      <w:r w:rsidR="00D524E0" w:rsidRPr="00FF5531">
        <w:rPr>
          <w:sz w:val="18"/>
          <w:szCs w:val="18"/>
        </w:rPr>
        <w:t>provided</w:t>
      </w:r>
      <w:r w:rsidRPr="00FF5531">
        <w:rPr>
          <w:sz w:val="18"/>
          <w:szCs w:val="18"/>
        </w:rPr>
        <w:t xml:space="preserve"> at</w:t>
      </w:r>
      <w:r w:rsidRPr="00FF5531">
        <w:rPr>
          <w:i/>
          <w:sz w:val="18"/>
          <w:szCs w:val="18"/>
        </w:rPr>
        <w:t xml:space="preserve"> </w:t>
      </w:r>
      <w:r w:rsidRPr="00FF5531">
        <w:rPr>
          <w:i/>
          <w:sz w:val="18"/>
          <w:szCs w:val="18"/>
        </w:rPr>
        <w:fldChar w:fldCharType="begin"/>
      </w:r>
      <w:r w:rsidRPr="00FF5531">
        <w:rPr>
          <w:i/>
          <w:sz w:val="18"/>
          <w:szCs w:val="18"/>
        </w:rPr>
        <w:instrText xml:space="preserve"> REF _Ref522886181 \h  \* MERGEFORMAT </w:instrText>
      </w:r>
      <w:r w:rsidRPr="00FF5531">
        <w:rPr>
          <w:i/>
          <w:sz w:val="18"/>
          <w:szCs w:val="18"/>
        </w:rPr>
      </w:r>
      <w:r w:rsidRPr="00FF5531">
        <w:rPr>
          <w:i/>
          <w:sz w:val="18"/>
          <w:szCs w:val="18"/>
        </w:rPr>
        <w:fldChar w:fldCharType="separate"/>
      </w:r>
      <w:r w:rsidR="00B631DA" w:rsidRPr="00B631DA">
        <w:rPr>
          <w:i/>
          <w:sz w:val="18"/>
          <w:szCs w:val="18"/>
        </w:rPr>
        <w:t>Appendix D: Structure for cultural and creative activity of the domain tables</w:t>
      </w:r>
      <w:r w:rsidRPr="00FF5531">
        <w:rPr>
          <w:i/>
          <w:sz w:val="18"/>
          <w:szCs w:val="18"/>
        </w:rPr>
        <w:fldChar w:fldCharType="end"/>
      </w:r>
      <w:r w:rsidRPr="00FF5531">
        <w:rPr>
          <w:sz w:val="18"/>
          <w:szCs w:val="18"/>
        </w:rPr>
        <w:t>.</w:t>
      </w:r>
    </w:p>
    <w:p w14:paraId="7E4DC16E" w14:textId="77777777" w:rsidR="0074145E" w:rsidRDefault="0074145E">
      <w:pPr>
        <w:spacing w:after="160" w:line="259" w:lineRule="auto"/>
      </w:pPr>
      <w:r>
        <w:br w:type="page"/>
      </w:r>
    </w:p>
    <w:p w14:paraId="7E4DC170" w14:textId="77777777" w:rsidR="001C119E" w:rsidRPr="00617C3F" w:rsidRDefault="004D49B1" w:rsidP="00617C3F">
      <w:pPr>
        <w:spacing w:after="160" w:line="259" w:lineRule="auto"/>
        <w:rPr>
          <w:color w:val="231F20" w:themeColor="text1"/>
        </w:rPr>
      </w:pPr>
      <w:bookmarkStart w:id="311" w:name="_Toc521499913"/>
      <w:bookmarkStart w:id="312" w:name="_Toc522889098"/>
      <w:bookmarkStart w:id="313" w:name="_Toc523214104"/>
      <w:bookmarkStart w:id="314" w:name="_Toc523231283"/>
      <w:bookmarkStart w:id="315" w:name="_Toc523234161"/>
      <w:bookmarkStart w:id="316" w:name="_Toc526955080"/>
      <w:r w:rsidRPr="00617C3F">
        <w:rPr>
          <w:b/>
          <w:color w:val="231F20" w:themeColor="text1"/>
        </w:rPr>
        <w:lastRenderedPageBreak/>
        <w:t xml:space="preserve">Figure </w:t>
      </w:r>
      <w:r w:rsidRPr="00617C3F">
        <w:rPr>
          <w:b/>
          <w:color w:val="231F20" w:themeColor="text1"/>
        </w:rPr>
        <w:fldChar w:fldCharType="begin"/>
      </w:r>
      <w:r w:rsidRPr="00617C3F">
        <w:rPr>
          <w:b/>
          <w:color w:val="231F20" w:themeColor="text1"/>
        </w:rPr>
        <w:instrText xml:space="preserve"> SEQ Figure \* ARABIC </w:instrText>
      </w:r>
      <w:r w:rsidRPr="00617C3F">
        <w:rPr>
          <w:b/>
          <w:color w:val="231F20" w:themeColor="text1"/>
        </w:rPr>
        <w:fldChar w:fldCharType="separate"/>
      </w:r>
      <w:r w:rsidR="00B631DA">
        <w:rPr>
          <w:b/>
          <w:noProof/>
          <w:color w:val="231F20" w:themeColor="text1"/>
        </w:rPr>
        <w:t>20</w:t>
      </w:r>
      <w:r w:rsidRPr="00617C3F">
        <w:rPr>
          <w:b/>
          <w:color w:val="231F20" w:themeColor="text1"/>
        </w:rPr>
        <w:fldChar w:fldCharType="end"/>
      </w:r>
      <w:r w:rsidRPr="00617C3F">
        <w:rPr>
          <w:color w:val="231F20" w:themeColor="text1"/>
        </w:rPr>
        <w:t xml:space="preserve">. </w:t>
      </w:r>
      <w:r w:rsidR="00FF50B4" w:rsidRPr="00617C3F">
        <w:rPr>
          <w:color w:val="231F20" w:themeColor="text1"/>
        </w:rPr>
        <w:t>GVA</w:t>
      </w:r>
      <w:r w:rsidR="00216CD9">
        <w:rPr>
          <w:color w:val="231F20" w:themeColor="text1"/>
        </w:rPr>
        <w:t>,</w:t>
      </w:r>
      <w:r w:rsidRPr="00617C3F">
        <w:rPr>
          <w:color w:val="231F20" w:themeColor="text1"/>
        </w:rPr>
        <w:t xml:space="preserve"> Cultural and creative activity in performing arts, 2008-09 to 2016-17</w:t>
      </w:r>
      <w:bookmarkEnd w:id="311"/>
      <w:bookmarkEnd w:id="312"/>
      <w:bookmarkEnd w:id="313"/>
      <w:bookmarkEnd w:id="314"/>
      <w:bookmarkEnd w:id="315"/>
      <w:bookmarkEnd w:id="316"/>
    </w:p>
    <w:p w14:paraId="7E4DC173" w14:textId="4FBEFF83" w:rsidR="00594A8D" w:rsidRDefault="00957BD3" w:rsidP="00957BD3">
      <w:pPr>
        <w:pStyle w:val="Bullet"/>
        <w:spacing w:after="0"/>
        <w:rPr>
          <w:rFonts w:asciiTheme="majorHAnsi" w:eastAsiaTheme="majorEastAsia" w:hAnsiTheme="majorHAnsi" w:cstheme="majorBidi"/>
          <w:color w:val="0066AB"/>
          <w:sz w:val="30"/>
          <w:szCs w:val="24"/>
        </w:rPr>
      </w:pPr>
      <w:r>
        <w:rPr>
          <w:noProof/>
          <w:lang w:eastAsia="en-AU"/>
        </w:rPr>
        <w:drawing>
          <wp:inline distT="0" distB="0" distL="0" distR="0" wp14:anchorId="68450DED" wp14:editId="7C02D7FA">
            <wp:extent cx="5925820" cy="2656840"/>
            <wp:effectExtent l="0" t="0" r="0" b="0"/>
            <wp:docPr id="43" name="Picture 43" descr="These are two line charts showing cultural and creative activity in performing arts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performing arts has experienced growth of $403 million from 2008-09 to 2016-17. As a share of GDP, it has fallen slightly over the period." title="Figure 20. GVA, Cultural and creative activity in performing art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25820" cy="2656840"/>
                    </a:xfrm>
                    <a:prstGeom prst="rect">
                      <a:avLst/>
                    </a:prstGeom>
                  </pic:spPr>
                </pic:pic>
              </a:graphicData>
            </a:graphic>
          </wp:inline>
        </w:drawing>
      </w:r>
      <w:r w:rsidR="0030075B" w:rsidRPr="00594A8D">
        <w:rPr>
          <w:sz w:val="20"/>
          <w:szCs w:val="20"/>
        </w:rPr>
        <w:t>S</w:t>
      </w:r>
      <w:r w:rsidR="000D6738" w:rsidRPr="00594A8D">
        <w:rPr>
          <w:sz w:val="20"/>
          <w:szCs w:val="20"/>
        </w:rPr>
        <w:t>ource: ABS cat</w:t>
      </w:r>
      <w:r w:rsidR="0030075B" w:rsidRPr="00594A8D">
        <w:rPr>
          <w:sz w:val="20"/>
          <w:szCs w:val="20"/>
        </w:rPr>
        <w:t>. 5204, 5209; BCAR calculations</w:t>
      </w:r>
      <w:bookmarkStart w:id="317" w:name="_Toc521499953"/>
      <w:r w:rsidR="00594A8D">
        <w:br w:type="page"/>
      </w:r>
    </w:p>
    <w:p w14:paraId="7E4DC174" w14:textId="77777777" w:rsidR="004D49B1" w:rsidRPr="00FA065F" w:rsidRDefault="004D49B1" w:rsidP="00FA065F">
      <w:pPr>
        <w:pStyle w:val="Heading3"/>
      </w:pPr>
      <w:bookmarkStart w:id="318" w:name="_Toc522889045"/>
      <w:bookmarkStart w:id="319" w:name="_Toc523214144"/>
      <w:bookmarkStart w:id="320" w:name="_Toc523231323"/>
      <w:bookmarkStart w:id="321" w:name="_Toc526955098"/>
      <w:r w:rsidRPr="00FA065F">
        <w:lastRenderedPageBreak/>
        <w:t>Design</w:t>
      </w:r>
      <w:bookmarkEnd w:id="317"/>
      <w:bookmarkEnd w:id="318"/>
      <w:bookmarkEnd w:id="319"/>
      <w:bookmarkEnd w:id="320"/>
      <w:bookmarkEnd w:id="321"/>
    </w:p>
    <w:p w14:paraId="7E4DC175" w14:textId="77777777" w:rsidR="004D49B1" w:rsidRDefault="00A31F7D" w:rsidP="00D47E0E">
      <w:r w:rsidRPr="00B14DCD">
        <w:t>D</w:t>
      </w:r>
      <w:r w:rsidR="00097B00">
        <w:t>esign consists</w:t>
      </w:r>
      <w:r w:rsidRPr="00B14DCD">
        <w:t xml:space="preserve"> of</w:t>
      </w:r>
      <w:r w:rsidR="004D49B1" w:rsidRPr="00B14DCD">
        <w:t>:</w:t>
      </w:r>
    </w:p>
    <w:p w14:paraId="7E4DC176" w14:textId="7CFBA5FB" w:rsidR="004D49B1" w:rsidRDefault="004D49B1" w:rsidP="00127532">
      <w:pPr>
        <w:pStyle w:val="ListParagraph"/>
        <w:numPr>
          <w:ilvl w:val="0"/>
          <w:numId w:val="10"/>
        </w:numPr>
      </w:pPr>
      <w:r w:rsidRPr="00B14DCD">
        <w:t xml:space="preserve">Architectural </w:t>
      </w:r>
      <w:r w:rsidR="00FD65D1" w:rsidRPr="00B14DCD">
        <w:t>services</w:t>
      </w:r>
      <w:r w:rsidR="00FD65D1">
        <w:t xml:space="preserve"> such </w:t>
      </w:r>
      <w:r>
        <w:t>as planning and designing buildings and structures; or planning and designing the development of land</w:t>
      </w:r>
      <w:r w:rsidR="003651FE">
        <w:t>.</w:t>
      </w:r>
      <w:r w:rsidR="00066E9F">
        <w:rPr>
          <w:rStyle w:val="EndnoteReference"/>
        </w:rPr>
        <w:endnoteReference w:id="29"/>
      </w:r>
    </w:p>
    <w:p w14:paraId="7E4DC177" w14:textId="170C5478" w:rsidR="004D49B1" w:rsidRDefault="004D49B1" w:rsidP="00EA7480">
      <w:pPr>
        <w:pStyle w:val="ListParagraph"/>
        <w:numPr>
          <w:ilvl w:val="0"/>
          <w:numId w:val="10"/>
        </w:numPr>
      </w:pPr>
      <w:r w:rsidRPr="00B14DCD">
        <w:t xml:space="preserve">Other </w:t>
      </w:r>
      <w:r w:rsidR="00FD65D1" w:rsidRPr="00B14DCD">
        <w:t>specialised design services</w:t>
      </w:r>
      <w:r w:rsidR="00FD65D1">
        <w:t xml:space="preserve"> that </w:t>
      </w:r>
      <w:r w:rsidR="0030075B">
        <w:t>are</w:t>
      </w:r>
      <w:r>
        <w:t xml:space="preserve"> not elsewhere classified</w:t>
      </w:r>
      <w:r w:rsidR="003651FE">
        <w:t>.</w:t>
      </w:r>
      <w:r w:rsidR="007A2A00">
        <w:rPr>
          <w:rStyle w:val="EndnoteReference"/>
        </w:rPr>
        <w:endnoteReference w:id="30"/>
      </w:r>
    </w:p>
    <w:p w14:paraId="7E4DC178" w14:textId="60009A64" w:rsidR="004D49B1" w:rsidRDefault="004D49B1" w:rsidP="00EA7480">
      <w:pPr>
        <w:pStyle w:val="ListParagraph"/>
        <w:numPr>
          <w:ilvl w:val="0"/>
          <w:numId w:val="10"/>
        </w:numPr>
      </w:pPr>
      <w:r w:rsidRPr="00B14DCD">
        <w:t xml:space="preserve">Advertising </w:t>
      </w:r>
      <w:r w:rsidR="00FD65D1" w:rsidRPr="00B14DCD">
        <w:t>services</w:t>
      </w:r>
      <w:r w:rsidR="00FD65D1">
        <w:t xml:space="preserve"> such </w:t>
      </w:r>
      <w:r w:rsidR="00657027">
        <w:t>as the creation</w:t>
      </w:r>
      <w:r>
        <w:t xml:space="preserve"> of advertising campaigns and materials; and media planning and buying (i.e. placing advertisements</w:t>
      </w:r>
      <w:r w:rsidRPr="00B14DCD">
        <w:t>)</w:t>
      </w:r>
      <w:r w:rsidR="003651FE">
        <w:t>.</w:t>
      </w:r>
      <w:r w:rsidR="005D6748">
        <w:rPr>
          <w:rStyle w:val="EndnoteReference"/>
        </w:rPr>
        <w:endnoteReference w:id="31"/>
      </w:r>
    </w:p>
    <w:p w14:paraId="7E4DC179" w14:textId="016228EE" w:rsidR="004D49B1" w:rsidRDefault="004D49B1" w:rsidP="00C96F0A">
      <w:pPr>
        <w:pStyle w:val="ListParagraph"/>
        <w:numPr>
          <w:ilvl w:val="0"/>
          <w:numId w:val="10"/>
        </w:numPr>
      </w:pPr>
      <w:r w:rsidRPr="00B14DCD">
        <w:t xml:space="preserve">Computer </w:t>
      </w:r>
      <w:r w:rsidR="00FD65D1" w:rsidRPr="00B14DCD">
        <w:t>systems design and related services</w:t>
      </w:r>
      <w:r w:rsidR="00FD65D1">
        <w:t xml:space="preserve"> which </w:t>
      </w:r>
      <w:r w:rsidR="006232C1">
        <w:t>is</w:t>
      </w:r>
      <w:r>
        <w:t xml:space="preserve"> providing expertise in the field of information technologies such as writing, modifying, testing or supporting software to meet the needs of a particular consumer; or planning and designing computer systems that integrate computer hardware, software and communication technologies</w:t>
      </w:r>
      <w:r w:rsidR="003651FE">
        <w:t>.</w:t>
      </w:r>
      <w:r w:rsidR="00216BE3">
        <w:rPr>
          <w:rStyle w:val="EndnoteReference"/>
        </w:rPr>
        <w:endnoteReference w:id="32"/>
      </w:r>
    </w:p>
    <w:p w14:paraId="7E4DC17A" w14:textId="77777777" w:rsidR="000D7E11" w:rsidRDefault="000D7E11" w:rsidP="000D7E11">
      <w:pPr>
        <w:rPr>
          <w:color w:val="231F20" w:themeColor="text1"/>
        </w:rPr>
      </w:pPr>
      <w:bookmarkStart w:id="322" w:name="_Ref522886599"/>
      <w:bookmarkStart w:id="323" w:name="_Toc521499933"/>
      <w:bookmarkStart w:id="324" w:name="_Toc522875305"/>
      <w:bookmarkStart w:id="325" w:name="_Toc522889070"/>
      <w:bookmarkStart w:id="326" w:name="_Toc523214124"/>
      <w:bookmarkStart w:id="327" w:name="_Toc523231303"/>
      <w:bookmarkStart w:id="328" w:name="_Toc523234181"/>
      <w:r w:rsidRPr="000D7E11">
        <w:rPr>
          <w:color w:val="231F20" w:themeColor="text1"/>
        </w:rPr>
        <w:t>Design is the largest domain of cultural and creative activity</w:t>
      </w:r>
      <w:r w:rsidR="00D524E0">
        <w:rPr>
          <w:color w:val="231F20" w:themeColor="text1"/>
        </w:rPr>
        <w:t>. It</w:t>
      </w:r>
      <w:r w:rsidRPr="000D7E11">
        <w:rPr>
          <w:color w:val="231F20" w:themeColor="text1"/>
        </w:rPr>
        <w:t xml:space="preserve"> has increased as a share of GDP by</w:t>
      </w:r>
      <w:r>
        <w:rPr>
          <w:color w:val="231F20" w:themeColor="text1"/>
        </w:rPr>
        <w:t xml:space="preserve"> over 0.3</w:t>
      </w:r>
      <w:r w:rsidRPr="000D7E11">
        <w:rPr>
          <w:color w:val="231F20" w:themeColor="text1"/>
        </w:rPr>
        <w:t xml:space="preserve"> percentage points over the period. The growth is driven mainly by computer systems design and related services. </w:t>
      </w:r>
      <w:r>
        <w:rPr>
          <w:lang w:eastAsia="en-US"/>
        </w:rPr>
        <w:t>Workplaces have increased their use of information technology in their processes which have then required regular upgrades and enhancements.</w:t>
      </w:r>
      <w:r w:rsidRPr="000D7E11">
        <w:rPr>
          <w:color w:val="231F20" w:themeColor="text1"/>
        </w:rPr>
        <w:t xml:space="preserve"> Furthermore, financial services providers such as banks and insurers, have increased their use of online platforms to engage with their clients</w:t>
      </w:r>
      <w:r w:rsidR="00D524E0">
        <w:rPr>
          <w:color w:val="231F20" w:themeColor="text1"/>
        </w:rPr>
        <w:t>.</w:t>
      </w:r>
      <w:r>
        <w:rPr>
          <w:rStyle w:val="EndnoteReference"/>
          <w:color w:val="231F20" w:themeColor="text1"/>
        </w:rPr>
        <w:endnoteReference w:id="33"/>
      </w:r>
    </w:p>
    <w:p w14:paraId="4EF2FE59" w14:textId="40EBD97D" w:rsidR="005B185D" w:rsidRDefault="005B185D" w:rsidP="000D7E11">
      <w:pPr>
        <w:rPr>
          <w:color w:val="231F20" w:themeColor="text1"/>
        </w:rPr>
      </w:pPr>
      <w:r>
        <w:rPr>
          <w:color w:val="231F20" w:themeColor="text1"/>
        </w:rPr>
        <w:t xml:space="preserve">GVA of cultural and creative activity in </w:t>
      </w:r>
      <w:r w:rsidRPr="00077D5F">
        <w:rPr>
          <w:color w:val="231F20" w:themeColor="text1"/>
        </w:rPr>
        <w:t>design</w:t>
      </w:r>
      <w:r>
        <w:rPr>
          <w:color w:val="231F20" w:themeColor="text1"/>
        </w:rPr>
        <w:t xml:space="preserve"> has experienced significant growth of $16.2 billion or 60.7 per cent from 2008-09 to 2016-17 (Table 13 and Figure 21). </w:t>
      </w:r>
    </w:p>
    <w:p w14:paraId="7E4DC17B" w14:textId="77777777" w:rsidR="004D49B1" w:rsidRPr="00230AF4" w:rsidRDefault="004D49B1" w:rsidP="00230AF4">
      <w:pPr>
        <w:rPr>
          <w:noProof/>
          <w:color w:val="231F20" w:themeColor="text1"/>
        </w:rPr>
      </w:pPr>
      <w:bookmarkStart w:id="329" w:name="_Toc526955052"/>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13</w:t>
      </w:r>
      <w:r w:rsidRPr="00230AF4">
        <w:rPr>
          <w:b/>
          <w:noProof/>
          <w:color w:val="231F20" w:themeColor="text1"/>
        </w:rPr>
        <w:fldChar w:fldCharType="end"/>
      </w:r>
      <w:bookmarkEnd w:id="322"/>
      <w:r w:rsidRPr="00230AF4">
        <w:rPr>
          <w:noProof/>
          <w:color w:val="231F20" w:themeColor="text1"/>
        </w:rPr>
        <w:t>. Cultural and creative activity in design, 2008-09 to 2016-17</w:t>
      </w:r>
      <w:bookmarkStart w:id="330" w:name="_Ref524006675"/>
      <w:r w:rsidRPr="00230AF4">
        <w:rPr>
          <w:rStyle w:val="FootnoteReference"/>
          <w:noProof/>
          <w:color w:val="231F20" w:themeColor="text1"/>
        </w:rPr>
        <w:footnoteReference w:id="9"/>
      </w:r>
      <w:bookmarkEnd w:id="323"/>
      <w:bookmarkEnd w:id="324"/>
      <w:bookmarkEnd w:id="325"/>
      <w:bookmarkEnd w:id="326"/>
      <w:bookmarkEnd w:id="327"/>
      <w:bookmarkEnd w:id="328"/>
      <w:bookmarkEnd w:id="330"/>
      <w:bookmarkEnd w:id="329"/>
    </w:p>
    <w:tbl>
      <w:tblPr>
        <w:tblW w:w="5023" w:type="pct"/>
        <w:tblLook w:val="04A0" w:firstRow="1" w:lastRow="0" w:firstColumn="1" w:lastColumn="0" w:noHBand="0" w:noVBand="1"/>
        <w:tblCaption w:val="Table 13. Cultural and creative activity in design, 2008-09 to 2016-17 "/>
        <w:tblDescription w:val="This is a table showing the value of cultural and creative activity in design as well as its percentage of GDP. GVA of cultural and creative activity in design has experienced significant growth of $16.2 billion or 60.7 per cent from 2008-09 to 2016-17. It has increased as a share of GDP by over 0.3 percentage points over the period."/>
      </w:tblPr>
      <w:tblGrid>
        <w:gridCol w:w="2725"/>
        <w:gridCol w:w="738"/>
        <w:gridCol w:w="738"/>
        <w:gridCol w:w="738"/>
        <w:gridCol w:w="738"/>
        <w:gridCol w:w="738"/>
        <w:gridCol w:w="738"/>
        <w:gridCol w:w="738"/>
        <w:gridCol w:w="738"/>
        <w:gridCol w:w="736"/>
      </w:tblGrid>
      <w:tr w:rsidR="00BA21E6" w:rsidRPr="00BA21E6" w14:paraId="597D962A" w14:textId="77777777" w:rsidTr="001B4A57">
        <w:trPr>
          <w:trHeight w:val="278"/>
          <w:tblHeader/>
        </w:trPr>
        <w:tc>
          <w:tcPr>
            <w:tcW w:w="1455" w:type="pct"/>
            <w:tcBorders>
              <w:top w:val="single" w:sz="8" w:space="0" w:color="auto"/>
              <w:left w:val="single" w:sz="8" w:space="0" w:color="auto"/>
              <w:bottom w:val="nil"/>
              <w:right w:val="nil"/>
            </w:tcBorders>
            <w:shd w:val="clear" w:color="000000" w:fill="113652"/>
            <w:vAlign w:val="bottom"/>
            <w:hideMark/>
          </w:tcPr>
          <w:p w14:paraId="32137C2C" w14:textId="77777777" w:rsidR="00BA21E6" w:rsidRPr="00BA21E6" w:rsidRDefault="00BA21E6">
            <w:pPr>
              <w:spacing w:after="0"/>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Design</w:t>
            </w:r>
          </w:p>
        </w:tc>
        <w:tc>
          <w:tcPr>
            <w:tcW w:w="394" w:type="pct"/>
            <w:tcBorders>
              <w:left w:val="nil"/>
              <w:bottom w:val="nil"/>
              <w:right w:val="nil"/>
            </w:tcBorders>
            <w:shd w:val="clear" w:color="000000" w:fill="113652"/>
            <w:vAlign w:val="bottom"/>
            <w:hideMark/>
          </w:tcPr>
          <w:p w14:paraId="308F6E51"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2008-09</w:t>
            </w:r>
          </w:p>
        </w:tc>
        <w:tc>
          <w:tcPr>
            <w:tcW w:w="394" w:type="pct"/>
            <w:tcBorders>
              <w:left w:val="nil"/>
              <w:bottom w:val="nil"/>
              <w:right w:val="nil"/>
            </w:tcBorders>
            <w:shd w:val="clear" w:color="000000" w:fill="113652"/>
            <w:vAlign w:val="bottom"/>
            <w:hideMark/>
          </w:tcPr>
          <w:p w14:paraId="0987D419"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2009-10</w:t>
            </w:r>
          </w:p>
        </w:tc>
        <w:tc>
          <w:tcPr>
            <w:tcW w:w="394" w:type="pct"/>
            <w:tcBorders>
              <w:left w:val="nil"/>
              <w:bottom w:val="nil"/>
              <w:right w:val="nil"/>
            </w:tcBorders>
            <w:shd w:val="clear" w:color="000000" w:fill="113652"/>
            <w:vAlign w:val="bottom"/>
            <w:hideMark/>
          </w:tcPr>
          <w:p w14:paraId="3AE07F2D"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2010-11</w:t>
            </w:r>
          </w:p>
        </w:tc>
        <w:tc>
          <w:tcPr>
            <w:tcW w:w="394" w:type="pct"/>
            <w:tcBorders>
              <w:left w:val="nil"/>
              <w:bottom w:val="nil"/>
              <w:right w:val="nil"/>
            </w:tcBorders>
            <w:shd w:val="clear" w:color="000000" w:fill="113652"/>
            <w:vAlign w:val="bottom"/>
            <w:hideMark/>
          </w:tcPr>
          <w:p w14:paraId="517BAEBF"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2011-12</w:t>
            </w:r>
          </w:p>
        </w:tc>
        <w:tc>
          <w:tcPr>
            <w:tcW w:w="394" w:type="pct"/>
            <w:tcBorders>
              <w:left w:val="nil"/>
              <w:bottom w:val="nil"/>
              <w:right w:val="nil"/>
            </w:tcBorders>
            <w:shd w:val="clear" w:color="000000" w:fill="113652"/>
            <w:vAlign w:val="bottom"/>
            <w:hideMark/>
          </w:tcPr>
          <w:p w14:paraId="10EBC795"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2012-13</w:t>
            </w:r>
          </w:p>
        </w:tc>
        <w:tc>
          <w:tcPr>
            <w:tcW w:w="394" w:type="pct"/>
            <w:tcBorders>
              <w:left w:val="nil"/>
              <w:bottom w:val="nil"/>
              <w:right w:val="nil"/>
            </w:tcBorders>
            <w:shd w:val="clear" w:color="000000" w:fill="113652"/>
            <w:vAlign w:val="bottom"/>
            <w:hideMark/>
          </w:tcPr>
          <w:p w14:paraId="40544BB6"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2013-14</w:t>
            </w:r>
          </w:p>
        </w:tc>
        <w:tc>
          <w:tcPr>
            <w:tcW w:w="394" w:type="pct"/>
            <w:tcBorders>
              <w:left w:val="nil"/>
              <w:bottom w:val="nil"/>
              <w:right w:val="nil"/>
            </w:tcBorders>
            <w:shd w:val="clear" w:color="000000" w:fill="113652"/>
            <w:vAlign w:val="bottom"/>
            <w:hideMark/>
          </w:tcPr>
          <w:p w14:paraId="7CE961E0"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2014-15</w:t>
            </w:r>
          </w:p>
        </w:tc>
        <w:tc>
          <w:tcPr>
            <w:tcW w:w="394" w:type="pct"/>
            <w:tcBorders>
              <w:left w:val="nil"/>
              <w:bottom w:val="nil"/>
              <w:right w:val="nil"/>
            </w:tcBorders>
            <w:shd w:val="clear" w:color="000000" w:fill="113652"/>
            <w:vAlign w:val="bottom"/>
            <w:hideMark/>
          </w:tcPr>
          <w:p w14:paraId="205CC9A2"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2015-16</w:t>
            </w:r>
          </w:p>
        </w:tc>
        <w:tc>
          <w:tcPr>
            <w:tcW w:w="394" w:type="pct"/>
            <w:tcBorders>
              <w:left w:val="nil"/>
              <w:bottom w:val="nil"/>
            </w:tcBorders>
            <w:shd w:val="clear" w:color="000000" w:fill="113652"/>
            <w:vAlign w:val="bottom"/>
            <w:hideMark/>
          </w:tcPr>
          <w:p w14:paraId="22B01E0D"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2016-17</w:t>
            </w:r>
          </w:p>
        </w:tc>
      </w:tr>
      <w:tr w:rsidR="00BA21E6" w:rsidRPr="00BA21E6" w14:paraId="73D72EEA" w14:textId="77777777" w:rsidTr="00BA21E6">
        <w:trPr>
          <w:trHeight w:val="278"/>
        </w:trPr>
        <w:tc>
          <w:tcPr>
            <w:tcW w:w="1455" w:type="pct"/>
            <w:tcBorders>
              <w:top w:val="nil"/>
              <w:left w:val="single" w:sz="8" w:space="0" w:color="auto"/>
              <w:bottom w:val="nil"/>
              <w:right w:val="nil"/>
            </w:tcBorders>
            <w:shd w:val="clear" w:color="000000" w:fill="FFFFFF"/>
            <w:noWrap/>
            <w:vAlign w:val="bottom"/>
            <w:hideMark/>
          </w:tcPr>
          <w:p w14:paraId="41F6A100"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Output ($m)</w:t>
            </w:r>
          </w:p>
        </w:tc>
        <w:tc>
          <w:tcPr>
            <w:tcW w:w="394" w:type="pct"/>
            <w:tcBorders>
              <w:top w:val="nil"/>
              <w:left w:val="nil"/>
              <w:bottom w:val="nil"/>
              <w:right w:val="nil"/>
            </w:tcBorders>
            <w:shd w:val="clear" w:color="000000" w:fill="FFFFFF"/>
            <w:noWrap/>
            <w:vAlign w:val="bottom"/>
            <w:hideMark/>
          </w:tcPr>
          <w:p w14:paraId="2D8B4B6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55,027</w:t>
            </w:r>
          </w:p>
        </w:tc>
        <w:tc>
          <w:tcPr>
            <w:tcW w:w="394" w:type="pct"/>
            <w:tcBorders>
              <w:top w:val="nil"/>
              <w:left w:val="nil"/>
              <w:bottom w:val="nil"/>
              <w:right w:val="nil"/>
            </w:tcBorders>
            <w:shd w:val="clear" w:color="000000" w:fill="FFFFFF"/>
            <w:noWrap/>
            <w:vAlign w:val="bottom"/>
            <w:hideMark/>
          </w:tcPr>
          <w:p w14:paraId="53D77B9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59,193</w:t>
            </w:r>
          </w:p>
        </w:tc>
        <w:tc>
          <w:tcPr>
            <w:tcW w:w="394" w:type="pct"/>
            <w:tcBorders>
              <w:top w:val="nil"/>
              <w:left w:val="nil"/>
              <w:bottom w:val="nil"/>
              <w:right w:val="nil"/>
            </w:tcBorders>
            <w:shd w:val="clear" w:color="000000" w:fill="FFFFFF"/>
            <w:noWrap/>
            <w:vAlign w:val="bottom"/>
            <w:hideMark/>
          </w:tcPr>
          <w:p w14:paraId="0CAC2D6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64,437</w:t>
            </w:r>
          </w:p>
        </w:tc>
        <w:tc>
          <w:tcPr>
            <w:tcW w:w="394" w:type="pct"/>
            <w:tcBorders>
              <w:top w:val="nil"/>
              <w:left w:val="nil"/>
              <w:bottom w:val="nil"/>
              <w:right w:val="nil"/>
            </w:tcBorders>
            <w:shd w:val="clear" w:color="000000" w:fill="FFFFFF"/>
            <w:noWrap/>
            <w:vAlign w:val="bottom"/>
            <w:hideMark/>
          </w:tcPr>
          <w:p w14:paraId="4456F6C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68,196</w:t>
            </w:r>
          </w:p>
        </w:tc>
        <w:tc>
          <w:tcPr>
            <w:tcW w:w="394" w:type="pct"/>
            <w:tcBorders>
              <w:top w:val="nil"/>
              <w:left w:val="nil"/>
              <w:bottom w:val="nil"/>
              <w:right w:val="nil"/>
            </w:tcBorders>
            <w:shd w:val="clear" w:color="000000" w:fill="FFFFFF"/>
            <w:noWrap/>
            <w:vAlign w:val="bottom"/>
            <w:hideMark/>
          </w:tcPr>
          <w:p w14:paraId="5745FDC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72,782</w:t>
            </w:r>
          </w:p>
        </w:tc>
        <w:tc>
          <w:tcPr>
            <w:tcW w:w="394" w:type="pct"/>
            <w:tcBorders>
              <w:top w:val="nil"/>
              <w:left w:val="nil"/>
              <w:bottom w:val="nil"/>
              <w:right w:val="nil"/>
            </w:tcBorders>
            <w:shd w:val="clear" w:color="000000" w:fill="FFFFFF"/>
            <w:noWrap/>
            <w:vAlign w:val="bottom"/>
            <w:hideMark/>
          </w:tcPr>
          <w:p w14:paraId="3325415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74,024</w:t>
            </w:r>
          </w:p>
        </w:tc>
        <w:tc>
          <w:tcPr>
            <w:tcW w:w="394" w:type="pct"/>
            <w:tcBorders>
              <w:top w:val="nil"/>
              <w:left w:val="nil"/>
              <w:bottom w:val="nil"/>
              <w:right w:val="nil"/>
            </w:tcBorders>
            <w:shd w:val="clear" w:color="000000" w:fill="FFFFFF"/>
            <w:noWrap/>
            <w:vAlign w:val="bottom"/>
            <w:hideMark/>
          </w:tcPr>
          <w:p w14:paraId="37495B9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75,733</w:t>
            </w:r>
          </w:p>
        </w:tc>
        <w:tc>
          <w:tcPr>
            <w:tcW w:w="394" w:type="pct"/>
            <w:tcBorders>
              <w:top w:val="nil"/>
              <w:left w:val="nil"/>
              <w:bottom w:val="nil"/>
              <w:right w:val="nil"/>
            </w:tcBorders>
            <w:shd w:val="clear" w:color="000000" w:fill="FFFFFF"/>
            <w:noWrap/>
            <w:vAlign w:val="bottom"/>
            <w:hideMark/>
          </w:tcPr>
          <w:p w14:paraId="144C4CD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80,371</w:t>
            </w:r>
          </w:p>
        </w:tc>
        <w:tc>
          <w:tcPr>
            <w:tcW w:w="394" w:type="pct"/>
            <w:tcBorders>
              <w:top w:val="nil"/>
              <w:left w:val="nil"/>
              <w:bottom w:val="nil"/>
              <w:right w:val="single" w:sz="8" w:space="0" w:color="auto"/>
            </w:tcBorders>
            <w:shd w:val="clear" w:color="000000" w:fill="FFFFFF"/>
            <w:noWrap/>
            <w:vAlign w:val="bottom"/>
            <w:hideMark/>
          </w:tcPr>
          <w:p w14:paraId="4E2B7292"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84,677</w:t>
            </w:r>
          </w:p>
        </w:tc>
      </w:tr>
      <w:tr w:rsidR="00BA21E6" w:rsidRPr="00BA21E6" w14:paraId="2CE053AF" w14:textId="77777777" w:rsidTr="00BA21E6">
        <w:trPr>
          <w:trHeight w:val="278"/>
        </w:trPr>
        <w:tc>
          <w:tcPr>
            <w:tcW w:w="1455" w:type="pct"/>
            <w:tcBorders>
              <w:top w:val="nil"/>
              <w:left w:val="single" w:sz="8" w:space="0" w:color="auto"/>
              <w:bottom w:val="nil"/>
              <w:right w:val="nil"/>
            </w:tcBorders>
            <w:shd w:val="clear" w:color="000000" w:fill="FFFFFF"/>
            <w:noWrap/>
            <w:vAlign w:val="bottom"/>
            <w:hideMark/>
          </w:tcPr>
          <w:p w14:paraId="212FCC15"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COE ($m)</w:t>
            </w:r>
          </w:p>
        </w:tc>
        <w:tc>
          <w:tcPr>
            <w:tcW w:w="394" w:type="pct"/>
            <w:tcBorders>
              <w:top w:val="nil"/>
              <w:left w:val="nil"/>
              <w:bottom w:val="nil"/>
              <w:right w:val="nil"/>
            </w:tcBorders>
            <w:shd w:val="clear" w:color="000000" w:fill="FFFFFF"/>
            <w:noWrap/>
            <w:vAlign w:val="bottom"/>
            <w:hideMark/>
          </w:tcPr>
          <w:p w14:paraId="41B50BE2"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19,194</w:t>
            </w:r>
          </w:p>
        </w:tc>
        <w:tc>
          <w:tcPr>
            <w:tcW w:w="394" w:type="pct"/>
            <w:tcBorders>
              <w:top w:val="nil"/>
              <w:left w:val="nil"/>
              <w:bottom w:val="nil"/>
              <w:right w:val="nil"/>
            </w:tcBorders>
            <w:shd w:val="clear" w:color="000000" w:fill="FFFFFF"/>
            <w:noWrap/>
            <w:vAlign w:val="bottom"/>
            <w:hideMark/>
          </w:tcPr>
          <w:p w14:paraId="5995B72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19,500</w:t>
            </w:r>
          </w:p>
        </w:tc>
        <w:tc>
          <w:tcPr>
            <w:tcW w:w="394" w:type="pct"/>
            <w:tcBorders>
              <w:top w:val="nil"/>
              <w:left w:val="nil"/>
              <w:bottom w:val="nil"/>
              <w:right w:val="nil"/>
            </w:tcBorders>
            <w:shd w:val="clear" w:color="000000" w:fill="FFFFFF"/>
            <w:noWrap/>
            <w:vAlign w:val="bottom"/>
            <w:hideMark/>
          </w:tcPr>
          <w:p w14:paraId="5FA0ACD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21,267</w:t>
            </w:r>
          </w:p>
        </w:tc>
        <w:tc>
          <w:tcPr>
            <w:tcW w:w="394" w:type="pct"/>
            <w:tcBorders>
              <w:top w:val="nil"/>
              <w:left w:val="nil"/>
              <w:bottom w:val="nil"/>
              <w:right w:val="nil"/>
            </w:tcBorders>
            <w:shd w:val="clear" w:color="000000" w:fill="FFFFFF"/>
            <w:noWrap/>
            <w:vAlign w:val="bottom"/>
            <w:hideMark/>
          </w:tcPr>
          <w:p w14:paraId="32135AC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22,723</w:t>
            </w:r>
          </w:p>
        </w:tc>
        <w:tc>
          <w:tcPr>
            <w:tcW w:w="394" w:type="pct"/>
            <w:tcBorders>
              <w:top w:val="nil"/>
              <w:left w:val="nil"/>
              <w:bottom w:val="nil"/>
              <w:right w:val="nil"/>
            </w:tcBorders>
            <w:shd w:val="clear" w:color="000000" w:fill="FFFFFF"/>
            <w:noWrap/>
            <w:vAlign w:val="bottom"/>
            <w:hideMark/>
          </w:tcPr>
          <w:p w14:paraId="2B8E06E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25,775</w:t>
            </w:r>
          </w:p>
        </w:tc>
        <w:tc>
          <w:tcPr>
            <w:tcW w:w="394" w:type="pct"/>
            <w:tcBorders>
              <w:top w:val="nil"/>
              <w:left w:val="nil"/>
              <w:bottom w:val="nil"/>
              <w:right w:val="nil"/>
            </w:tcBorders>
            <w:shd w:val="clear" w:color="000000" w:fill="FFFFFF"/>
            <w:noWrap/>
            <w:vAlign w:val="bottom"/>
            <w:hideMark/>
          </w:tcPr>
          <w:p w14:paraId="02AC269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26,018</w:t>
            </w:r>
          </w:p>
        </w:tc>
        <w:tc>
          <w:tcPr>
            <w:tcW w:w="394" w:type="pct"/>
            <w:tcBorders>
              <w:top w:val="nil"/>
              <w:left w:val="nil"/>
              <w:bottom w:val="nil"/>
              <w:right w:val="nil"/>
            </w:tcBorders>
            <w:shd w:val="clear" w:color="000000" w:fill="FFFFFF"/>
            <w:noWrap/>
            <w:vAlign w:val="bottom"/>
            <w:hideMark/>
          </w:tcPr>
          <w:p w14:paraId="215016D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26,938</w:t>
            </w:r>
          </w:p>
        </w:tc>
        <w:tc>
          <w:tcPr>
            <w:tcW w:w="394" w:type="pct"/>
            <w:tcBorders>
              <w:top w:val="nil"/>
              <w:left w:val="nil"/>
              <w:bottom w:val="nil"/>
              <w:right w:val="nil"/>
            </w:tcBorders>
            <w:shd w:val="clear" w:color="000000" w:fill="FFFFFF"/>
            <w:noWrap/>
            <w:vAlign w:val="bottom"/>
            <w:hideMark/>
          </w:tcPr>
          <w:p w14:paraId="1888F64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29,608</w:t>
            </w:r>
          </w:p>
        </w:tc>
        <w:tc>
          <w:tcPr>
            <w:tcW w:w="394" w:type="pct"/>
            <w:tcBorders>
              <w:top w:val="nil"/>
              <w:left w:val="nil"/>
              <w:bottom w:val="nil"/>
              <w:right w:val="single" w:sz="8" w:space="0" w:color="auto"/>
            </w:tcBorders>
            <w:shd w:val="clear" w:color="000000" w:fill="FFFFFF"/>
            <w:noWrap/>
            <w:vAlign w:val="bottom"/>
            <w:hideMark/>
          </w:tcPr>
          <w:p w14:paraId="595BABF2"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30,230</w:t>
            </w:r>
          </w:p>
        </w:tc>
      </w:tr>
      <w:tr w:rsidR="00BA21E6" w:rsidRPr="00BA21E6" w14:paraId="0BBF6BC3" w14:textId="77777777" w:rsidTr="00BA21E6">
        <w:trPr>
          <w:trHeight w:val="278"/>
        </w:trPr>
        <w:tc>
          <w:tcPr>
            <w:tcW w:w="1455" w:type="pct"/>
            <w:tcBorders>
              <w:top w:val="nil"/>
              <w:left w:val="single" w:sz="8" w:space="0" w:color="auto"/>
              <w:bottom w:val="nil"/>
              <w:right w:val="nil"/>
            </w:tcBorders>
            <w:shd w:val="clear" w:color="000000" w:fill="FFFFFF"/>
            <w:noWrap/>
            <w:vAlign w:val="bottom"/>
            <w:hideMark/>
          </w:tcPr>
          <w:p w14:paraId="34F72236"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GOS and GMI ($m)</w:t>
            </w:r>
          </w:p>
        </w:tc>
        <w:tc>
          <w:tcPr>
            <w:tcW w:w="394" w:type="pct"/>
            <w:tcBorders>
              <w:top w:val="nil"/>
              <w:left w:val="nil"/>
              <w:bottom w:val="nil"/>
              <w:right w:val="nil"/>
            </w:tcBorders>
            <w:shd w:val="clear" w:color="000000" w:fill="FFFFFF"/>
            <w:noWrap/>
            <w:vAlign w:val="bottom"/>
            <w:hideMark/>
          </w:tcPr>
          <w:p w14:paraId="07E84FF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6,662</w:t>
            </w:r>
          </w:p>
        </w:tc>
        <w:tc>
          <w:tcPr>
            <w:tcW w:w="394" w:type="pct"/>
            <w:tcBorders>
              <w:top w:val="nil"/>
              <w:left w:val="nil"/>
              <w:bottom w:val="nil"/>
              <w:right w:val="nil"/>
            </w:tcBorders>
            <w:shd w:val="clear" w:color="000000" w:fill="FFFFFF"/>
            <w:noWrap/>
            <w:vAlign w:val="bottom"/>
            <w:hideMark/>
          </w:tcPr>
          <w:p w14:paraId="7650116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10,286</w:t>
            </w:r>
          </w:p>
        </w:tc>
        <w:tc>
          <w:tcPr>
            <w:tcW w:w="394" w:type="pct"/>
            <w:tcBorders>
              <w:top w:val="nil"/>
              <w:left w:val="nil"/>
              <w:bottom w:val="nil"/>
              <w:right w:val="nil"/>
            </w:tcBorders>
            <w:shd w:val="clear" w:color="000000" w:fill="FFFFFF"/>
            <w:noWrap/>
            <w:vAlign w:val="bottom"/>
            <w:hideMark/>
          </w:tcPr>
          <w:p w14:paraId="78B8FE2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10,861</w:t>
            </w:r>
          </w:p>
        </w:tc>
        <w:tc>
          <w:tcPr>
            <w:tcW w:w="394" w:type="pct"/>
            <w:tcBorders>
              <w:top w:val="nil"/>
              <w:left w:val="nil"/>
              <w:bottom w:val="nil"/>
              <w:right w:val="nil"/>
            </w:tcBorders>
            <w:shd w:val="clear" w:color="000000" w:fill="FFFFFF"/>
            <w:noWrap/>
            <w:vAlign w:val="bottom"/>
            <w:hideMark/>
          </w:tcPr>
          <w:p w14:paraId="6BFBE92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12,485</w:t>
            </w:r>
          </w:p>
        </w:tc>
        <w:tc>
          <w:tcPr>
            <w:tcW w:w="394" w:type="pct"/>
            <w:tcBorders>
              <w:top w:val="nil"/>
              <w:left w:val="nil"/>
              <w:bottom w:val="nil"/>
              <w:right w:val="nil"/>
            </w:tcBorders>
            <w:shd w:val="clear" w:color="000000" w:fill="FFFFFF"/>
            <w:noWrap/>
            <w:vAlign w:val="bottom"/>
            <w:hideMark/>
          </w:tcPr>
          <w:p w14:paraId="3A2B564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9,794</w:t>
            </w:r>
          </w:p>
        </w:tc>
        <w:tc>
          <w:tcPr>
            <w:tcW w:w="394" w:type="pct"/>
            <w:tcBorders>
              <w:top w:val="nil"/>
              <w:left w:val="nil"/>
              <w:bottom w:val="nil"/>
              <w:right w:val="nil"/>
            </w:tcBorders>
            <w:shd w:val="clear" w:color="000000" w:fill="FFFFFF"/>
            <w:noWrap/>
            <w:vAlign w:val="bottom"/>
            <w:hideMark/>
          </w:tcPr>
          <w:p w14:paraId="2B9AB48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9,599</w:t>
            </w:r>
          </w:p>
        </w:tc>
        <w:tc>
          <w:tcPr>
            <w:tcW w:w="394" w:type="pct"/>
            <w:tcBorders>
              <w:top w:val="nil"/>
              <w:left w:val="nil"/>
              <w:bottom w:val="nil"/>
              <w:right w:val="nil"/>
            </w:tcBorders>
            <w:shd w:val="clear" w:color="000000" w:fill="FFFFFF"/>
            <w:noWrap/>
            <w:vAlign w:val="bottom"/>
            <w:hideMark/>
          </w:tcPr>
          <w:p w14:paraId="690D19E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10,227</w:t>
            </w:r>
          </w:p>
        </w:tc>
        <w:tc>
          <w:tcPr>
            <w:tcW w:w="394" w:type="pct"/>
            <w:tcBorders>
              <w:top w:val="nil"/>
              <w:left w:val="nil"/>
              <w:bottom w:val="nil"/>
              <w:right w:val="nil"/>
            </w:tcBorders>
            <w:shd w:val="clear" w:color="000000" w:fill="FFFFFF"/>
            <w:noWrap/>
            <w:vAlign w:val="bottom"/>
            <w:hideMark/>
          </w:tcPr>
          <w:p w14:paraId="36A791D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7,524</w:t>
            </w:r>
          </w:p>
        </w:tc>
        <w:tc>
          <w:tcPr>
            <w:tcW w:w="394" w:type="pct"/>
            <w:tcBorders>
              <w:top w:val="nil"/>
              <w:left w:val="nil"/>
              <w:bottom w:val="nil"/>
              <w:right w:val="single" w:sz="8" w:space="0" w:color="auto"/>
            </w:tcBorders>
            <w:shd w:val="clear" w:color="000000" w:fill="FFFFFF"/>
            <w:noWrap/>
            <w:vAlign w:val="bottom"/>
            <w:hideMark/>
          </w:tcPr>
          <w:p w14:paraId="5593375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11,493</w:t>
            </w:r>
          </w:p>
        </w:tc>
      </w:tr>
      <w:tr w:rsidR="00BA21E6" w:rsidRPr="00BA21E6" w14:paraId="34E89B70" w14:textId="77777777" w:rsidTr="00BA21E6">
        <w:trPr>
          <w:trHeight w:val="278"/>
        </w:trPr>
        <w:tc>
          <w:tcPr>
            <w:tcW w:w="1455" w:type="pct"/>
            <w:tcBorders>
              <w:top w:val="nil"/>
              <w:left w:val="single" w:sz="8" w:space="0" w:color="auto"/>
              <w:bottom w:val="nil"/>
              <w:right w:val="nil"/>
            </w:tcBorders>
            <w:shd w:val="clear" w:color="000000" w:fill="FFFFFF"/>
            <w:noWrap/>
            <w:vAlign w:val="bottom"/>
            <w:hideMark/>
          </w:tcPr>
          <w:p w14:paraId="4995D92D"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Taxes less subsidies on production ($m)</w:t>
            </w:r>
          </w:p>
        </w:tc>
        <w:tc>
          <w:tcPr>
            <w:tcW w:w="394" w:type="pct"/>
            <w:tcBorders>
              <w:top w:val="nil"/>
              <w:left w:val="nil"/>
              <w:bottom w:val="nil"/>
              <w:right w:val="nil"/>
            </w:tcBorders>
            <w:shd w:val="clear" w:color="000000" w:fill="FFFFFF"/>
            <w:noWrap/>
            <w:vAlign w:val="bottom"/>
            <w:hideMark/>
          </w:tcPr>
          <w:p w14:paraId="14B97C2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791</w:t>
            </w:r>
          </w:p>
        </w:tc>
        <w:tc>
          <w:tcPr>
            <w:tcW w:w="394" w:type="pct"/>
            <w:tcBorders>
              <w:top w:val="nil"/>
              <w:left w:val="nil"/>
              <w:bottom w:val="nil"/>
              <w:right w:val="nil"/>
            </w:tcBorders>
            <w:shd w:val="clear" w:color="000000" w:fill="FFFFFF"/>
            <w:noWrap/>
            <w:vAlign w:val="bottom"/>
            <w:hideMark/>
          </w:tcPr>
          <w:p w14:paraId="2ADD823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757</w:t>
            </w:r>
          </w:p>
        </w:tc>
        <w:tc>
          <w:tcPr>
            <w:tcW w:w="394" w:type="pct"/>
            <w:tcBorders>
              <w:top w:val="nil"/>
              <w:left w:val="nil"/>
              <w:bottom w:val="nil"/>
              <w:right w:val="nil"/>
            </w:tcBorders>
            <w:shd w:val="clear" w:color="000000" w:fill="FFFFFF"/>
            <w:noWrap/>
            <w:vAlign w:val="bottom"/>
            <w:hideMark/>
          </w:tcPr>
          <w:p w14:paraId="0EDA71B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824</w:t>
            </w:r>
          </w:p>
        </w:tc>
        <w:tc>
          <w:tcPr>
            <w:tcW w:w="394" w:type="pct"/>
            <w:tcBorders>
              <w:top w:val="nil"/>
              <w:left w:val="nil"/>
              <w:bottom w:val="nil"/>
              <w:right w:val="nil"/>
            </w:tcBorders>
            <w:shd w:val="clear" w:color="000000" w:fill="FFFFFF"/>
            <w:noWrap/>
            <w:vAlign w:val="bottom"/>
            <w:hideMark/>
          </w:tcPr>
          <w:p w14:paraId="6D48861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872</w:t>
            </w:r>
          </w:p>
        </w:tc>
        <w:tc>
          <w:tcPr>
            <w:tcW w:w="394" w:type="pct"/>
            <w:tcBorders>
              <w:top w:val="nil"/>
              <w:left w:val="nil"/>
              <w:bottom w:val="nil"/>
              <w:right w:val="nil"/>
            </w:tcBorders>
            <w:shd w:val="clear" w:color="000000" w:fill="FFFFFF"/>
            <w:noWrap/>
            <w:vAlign w:val="bottom"/>
            <w:hideMark/>
          </w:tcPr>
          <w:p w14:paraId="124D04B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855</w:t>
            </w:r>
          </w:p>
        </w:tc>
        <w:tc>
          <w:tcPr>
            <w:tcW w:w="394" w:type="pct"/>
            <w:tcBorders>
              <w:top w:val="nil"/>
              <w:left w:val="nil"/>
              <w:bottom w:val="nil"/>
              <w:right w:val="nil"/>
            </w:tcBorders>
            <w:shd w:val="clear" w:color="000000" w:fill="FFFFFF"/>
            <w:noWrap/>
            <w:vAlign w:val="bottom"/>
            <w:hideMark/>
          </w:tcPr>
          <w:p w14:paraId="2FB98FC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895</w:t>
            </w:r>
          </w:p>
        </w:tc>
        <w:tc>
          <w:tcPr>
            <w:tcW w:w="394" w:type="pct"/>
            <w:tcBorders>
              <w:top w:val="nil"/>
              <w:left w:val="nil"/>
              <w:bottom w:val="nil"/>
              <w:right w:val="nil"/>
            </w:tcBorders>
            <w:shd w:val="clear" w:color="000000" w:fill="FFFFFF"/>
            <w:noWrap/>
            <w:vAlign w:val="bottom"/>
            <w:hideMark/>
          </w:tcPr>
          <w:p w14:paraId="7CCEB0B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980</w:t>
            </w:r>
          </w:p>
        </w:tc>
        <w:tc>
          <w:tcPr>
            <w:tcW w:w="394" w:type="pct"/>
            <w:tcBorders>
              <w:top w:val="nil"/>
              <w:left w:val="nil"/>
              <w:bottom w:val="nil"/>
              <w:right w:val="nil"/>
            </w:tcBorders>
            <w:shd w:val="clear" w:color="000000" w:fill="FFFFFF"/>
            <w:noWrap/>
            <w:vAlign w:val="bottom"/>
            <w:hideMark/>
          </w:tcPr>
          <w:p w14:paraId="205D74D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1,034</w:t>
            </w:r>
          </w:p>
        </w:tc>
        <w:tc>
          <w:tcPr>
            <w:tcW w:w="394" w:type="pct"/>
            <w:tcBorders>
              <w:top w:val="nil"/>
              <w:left w:val="nil"/>
              <w:bottom w:val="nil"/>
              <w:right w:val="single" w:sz="8" w:space="0" w:color="auto"/>
            </w:tcBorders>
            <w:shd w:val="clear" w:color="000000" w:fill="FFFFFF"/>
            <w:noWrap/>
            <w:vAlign w:val="bottom"/>
            <w:hideMark/>
          </w:tcPr>
          <w:p w14:paraId="3C58C77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1,090</w:t>
            </w:r>
          </w:p>
        </w:tc>
      </w:tr>
      <w:tr w:rsidR="00BA21E6" w:rsidRPr="00BA21E6" w14:paraId="43793E3E" w14:textId="77777777" w:rsidTr="00BA21E6">
        <w:trPr>
          <w:trHeight w:val="278"/>
        </w:trPr>
        <w:tc>
          <w:tcPr>
            <w:tcW w:w="1455" w:type="pct"/>
            <w:tcBorders>
              <w:top w:val="nil"/>
              <w:left w:val="single" w:sz="8" w:space="0" w:color="auto"/>
              <w:bottom w:val="nil"/>
              <w:right w:val="nil"/>
            </w:tcBorders>
            <w:shd w:val="clear" w:color="000000" w:fill="FFFFFF"/>
            <w:noWrap/>
            <w:vAlign w:val="bottom"/>
            <w:hideMark/>
          </w:tcPr>
          <w:p w14:paraId="5A9FD98C"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GVA ($m)</w:t>
            </w:r>
          </w:p>
        </w:tc>
        <w:tc>
          <w:tcPr>
            <w:tcW w:w="394" w:type="pct"/>
            <w:tcBorders>
              <w:top w:val="nil"/>
              <w:left w:val="nil"/>
              <w:bottom w:val="nil"/>
              <w:right w:val="nil"/>
            </w:tcBorders>
            <w:shd w:val="clear" w:color="000000" w:fill="FFFFFF"/>
            <w:noWrap/>
            <w:vAlign w:val="bottom"/>
            <w:hideMark/>
          </w:tcPr>
          <w:p w14:paraId="4169C31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26,647</w:t>
            </w:r>
          </w:p>
        </w:tc>
        <w:tc>
          <w:tcPr>
            <w:tcW w:w="394" w:type="pct"/>
            <w:tcBorders>
              <w:top w:val="nil"/>
              <w:left w:val="nil"/>
              <w:bottom w:val="nil"/>
              <w:right w:val="nil"/>
            </w:tcBorders>
            <w:shd w:val="clear" w:color="000000" w:fill="FFFFFF"/>
            <w:noWrap/>
            <w:vAlign w:val="bottom"/>
            <w:hideMark/>
          </w:tcPr>
          <w:p w14:paraId="116E7DD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30,543</w:t>
            </w:r>
          </w:p>
        </w:tc>
        <w:tc>
          <w:tcPr>
            <w:tcW w:w="394" w:type="pct"/>
            <w:tcBorders>
              <w:top w:val="nil"/>
              <w:left w:val="nil"/>
              <w:bottom w:val="nil"/>
              <w:right w:val="nil"/>
            </w:tcBorders>
            <w:shd w:val="clear" w:color="000000" w:fill="FFFFFF"/>
            <w:noWrap/>
            <w:vAlign w:val="bottom"/>
            <w:hideMark/>
          </w:tcPr>
          <w:p w14:paraId="56DF2A5A"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32,952</w:t>
            </w:r>
          </w:p>
        </w:tc>
        <w:tc>
          <w:tcPr>
            <w:tcW w:w="394" w:type="pct"/>
            <w:tcBorders>
              <w:top w:val="nil"/>
              <w:left w:val="nil"/>
              <w:bottom w:val="nil"/>
              <w:right w:val="nil"/>
            </w:tcBorders>
            <w:shd w:val="clear" w:color="000000" w:fill="FFFFFF"/>
            <w:noWrap/>
            <w:vAlign w:val="bottom"/>
            <w:hideMark/>
          </w:tcPr>
          <w:p w14:paraId="4A6898D5"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36,080</w:t>
            </w:r>
          </w:p>
        </w:tc>
        <w:tc>
          <w:tcPr>
            <w:tcW w:w="394" w:type="pct"/>
            <w:tcBorders>
              <w:top w:val="nil"/>
              <w:left w:val="nil"/>
              <w:bottom w:val="nil"/>
              <w:right w:val="nil"/>
            </w:tcBorders>
            <w:shd w:val="clear" w:color="000000" w:fill="FFFFFF"/>
            <w:noWrap/>
            <w:vAlign w:val="bottom"/>
            <w:hideMark/>
          </w:tcPr>
          <w:p w14:paraId="29BC10ED"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36,425</w:t>
            </w:r>
          </w:p>
        </w:tc>
        <w:tc>
          <w:tcPr>
            <w:tcW w:w="394" w:type="pct"/>
            <w:tcBorders>
              <w:top w:val="nil"/>
              <w:left w:val="nil"/>
              <w:bottom w:val="nil"/>
              <w:right w:val="nil"/>
            </w:tcBorders>
            <w:shd w:val="clear" w:color="000000" w:fill="FFFFFF"/>
            <w:noWrap/>
            <w:vAlign w:val="bottom"/>
            <w:hideMark/>
          </w:tcPr>
          <w:p w14:paraId="2EE21D0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36,512</w:t>
            </w:r>
          </w:p>
        </w:tc>
        <w:tc>
          <w:tcPr>
            <w:tcW w:w="394" w:type="pct"/>
            <w:tcBorders>
              <w:top w:val="nil"/>
              <w:left w:val="nil"/>
              <w:bottom w:val="nil"/>
              <w:right w:val="nil"/>
            </w:tcBorders>
            <w:shd w:val="clear" w:color="000000" w:fill="FFFFFF"/>
            <w:noWrap/>
            <w:vAlign w:val="bottom"/>
            <w:hideMark/>
          </w:tcPr>
          <w:p w14:paraId="337F7F1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38,146</w:t>
            </w:r>
          </w:p>
        </w:tc>
        <w:tc>
          <w:tcPr>
            <w:tcW w:w="394" w:type="pct"/>
            <w:tcBorders>
              <w:top w:val="nil"/>
              <w:left w:val="nil"/>
              <w:bottom w:val="nil"/>
              <w:right w:val="nil"/>
            </w:tcBorders>
            <w:shd w:val="clear" w:color="000000" w:fill="FFFFFF"/>
            <w:noWrap/>
            <w:vAlign w:val="bottom"/>
            <w:hideMark/>
          </w:tcPr>
          <w:p w14:paraId="3D3B530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38,167</w:t>
            </w:r>
          </w:p>
        </w:tc>
        <w:tc>
          <w:tcPr>
            <w:tcW w:w="394" w:type="pct"/>
            <w:tcBorders>
              <w:top w:val="nil"/>
              <w:left w:val="nil"/>
              <w:bottom w:val="nil"/>
              <w:right w:val="single" w:sz="8" w:space="0" w:color="auto"/>
            </w:tcBorders>
            <w:shd w:val="clear" w:color="000000" w:fill="FFFFFF"/>
            <w:noWrap/>
            <w:vAlign w:val="bottom"/>
            <w:hideMark/>
          </w:tcPr>
          <w:p w14:paraId="27ECD37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42,813</w:t>
            </w:r>
          </w:p>
        </w:tc>
      </w:tr>
      <w:tr w:rsidR="00BA21E6" w:rsidRPr="00BA21E6" w14:paraId="6B6F50FB" w14:textId="77777777" w:rsidTr="00BA21E6">
        <w:trPr>
          <w:trHeight w:val="278"/>
        </w:trPr>
        <w:tc>
          <w:tcPr>
            <w:tcW w:w="1455" w:type="pct"/>
            <w:tcBorders>
              <w:top w:val="nil"/>
              <w:left w:val="single" w:sz="8" w:space="0" w:color="auto"/>
              <w:bottom w:val="single" w:sz="8" w:space="0" w:color="auto"/>
              <w:right w:val="nil"/>
            </w:tcBorders>
            <w:shd w:val="clear" w:color="000000" w:fill="FFFFFF"/>
            <w:noWrap/>
            <w:vAlign w:val="bottom"/>
            <w:hideMark/>
          </w:tcPr>
          <w:p w14:paraId="1D55AB57"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As a per cent of GDP</w:t>
            </w:r>
          </w:p>
        </w:tc>
        <w:tc>
          <w:tcPr>
            <w:tcW w:w="394" w:type="pct"/>
            <w:tcBorders>
              <w:top w:val="nil"/>
              <w:left w:val="nil"/>
              <w:bottom w:val="single" w:sz="8" w:space="0" w:color="auto"/>
              <w:right w:val="nil"/>
            </w:tcBorders>
            <w:shd w:val="clear" w:color="000000" w:fill="FFFFFF"/>
            <w:noWrap/>
            <w:vAlign w:val="bottom"/>
            <w:hideMark/>
          </w:tcPr>
          <w:p w14:paraId="7A9AE1C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2.13</w:t>
            </w:r>
          </w:p>
        </w:tc>
        <w:tc>
          <w:tcPr>
            <w:tcW w:w="394" w:type="pct"/>
            <w:tcBorders>
              <w:top w:val="nil"/>
              <w:left w:val="nil"/>
              <w:bottom w:val="single" w:sz="8" w:space="0" w:color="auto"/>
              <w:right w:val="nil"/>
            </w:tcBorders>
            <w:shd w:val="clear" w:color="000000" w:fill="FFFFFF"/>
            <w:noWrap/>
            <w:vAlign w:val="bottom"/>
            <w:hideMark/>
          </w:tcPr>
          <w:p w14:paraId="22D4597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2.36</w:t>
            </w:r>
          </w:p>
        </w:tc>
        <w:tc>
          <w:tcPr>
            <w:tcW w:w="394" w:type="pct"/>
            <w:tcBorders>
              <w:top w:val="nil"/>
              <w:left w:val="nil"/>
              <w:bottom w:val="single" w:sz="8" w:space="0" w:color="auto"/>
              <w:right w:val="nil"/>
            </w:tcBorders>
            <w:shd w:val="clear" w:color="000000" w:fill="FFFFFF"/>
            <w:noWrap/>
            <w:vAlign w:val="bottom"/>
            <w:hideMark/>
          </w:tcPr>
          <w:p w14:paraId="47794A34"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2.34</w:t>
            </w:r>
          </w:p>
        </w:tc>
        <w:tc>
          <w:tcPr>
            <w:tcW w:w="394" w:type="pct"/>
            <w:tcBorders>
              <w:top w:val="nil"/>
              <w:left w:val="nil"/>
              <w:bottom w:val="single" w:sz="8" w:space="0" w:color="auto"/>
              <w:right w:val="nil"/>
            </w:tcBorders>
            <w:shd w:val="clear" w:color="000000" w:fill="FFFFFF"/>
            <w:noWrap/>
            <w:vAlign w:val="bottom"/>
            <w:hideMark/>
          </w:tcPr>
          <w:p w14:paraId="13207F2A"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2.42</w:t>
            </w:r>
          </w:p>
        </w:tc>
        <w:tc>
          <w:tcPr>
            <w:tcW w:w="394" w:type="pct"/>
            <w:tcBorders>
              <w:top w:val="nil"/>
              <w:left w:val="nil"/>
              <w:bottom w:val="single" w:sz="8" w:space="0" w:color="auto"/>
              <w:right w:val="nil"/>
            </w:tcBorders>
            <w:shd w:val="clear" w:color="000000" w:fill="FFFFFF"/>
            <w:noWrap/>
            <w:vAlign w:val="bottom"/>
            <w:hideMark/>
          </w:tcPr>
          <w:p w14:paraId="60BB32AA"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2.39</w:t>
            </w:r>
          </w:p>
        </w:tc>
        <w:tc>
          <w:tcPr>
            <w:tcW w:w="394" w:type="pct"/>
            <w:tcBorders>
              <w:top w:val="nil"/>
              <w:left w:val="nil"/>
              <w:bottom w:val="single" w:sz="8" w:space="0" w:color="auto"/>
              <w:right w:val="nil"/>
            </w:tcBorders>
            <w:shd w:val="clear" w:color="000000" w:fill="FFFFFF"/>
            <w:noWrap/>
            <w:vAlign w:val="bottom"/>
            <w:hideMark/>
          </w:tcPr>
          <w:p w14:paraId="08939DBF"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2.30</w:t>
            </w:r>
          </w:p>
        </w:tc>
        <w:tc>
          <w:tcPr>
            <w:tcW w:w="394" w:type="pct"/>
            <w:tcBorders>
              <w:top w:val="nil"/>
              <w:left w:val="nil"/>
              <w:bottom w:val="single" w:sz="8" w:space="0" w:color="auto"/>
              <w:right w:val="nil"/>
            </w:tcBorders>
            <w:shd w:val="clear" w:color="000000" w:fill="FFFFFF"/>
            <w:noWrap/>
            <w:vAlign w:val="bottom"/>
            <w:hideMark/>
          </w:tcPr>
          <w:p w14:paraId="221750C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2.36</w:t>
            </w:r>
          </w:p>
        </w:tc>
        <w:tc>
          <w:tcPr>
            <w:tcW w:w="394" w:type="pct"/>
            <w:tcBorders>
              <w:top w:val="nil"/>
              <w:left w:val="nil"/>
              <w:bottom w:val="single" w:sz="8" w:space="0" w:color="auto"/>
              <w:right w:val="nil"/>
            </w:tcBorders>
            <w:shd w:val="clear" w:color="000000" w:fill="FFFFFF"/>
            <w:noWrap/>
            <w:vAlign w:val="bottom"/>
            <w:hideMark/>
          </w:tcPr>
          <w:p w14:paraId="73829218"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2.31</w:t>
            </w:r>
          </w:p>
        </w:tc>
        <w:tc>
          <w:tcPr>
            <w:tcW w:w="394" w:type="pct"/>
            <w:tcBorders>
              <w:top w:val="nil"/>
              <w:left w:val="nil"/>
              <w:bottom w:val="single" w:sz="8" w:space="0" w:color="auto"/>
              <w:right w:val="single" w:sz="8" w:space="0" w:color="auto"/>
            </w:tcBorders>
            <w:shd w:val="clear" w:color="000000" w:fill="FFFFFF"/>
            <w:noWrap/>
            <w:vAlign w:val="bottom"/>
            <w:hideMark/>
          </w:tcPr>
          <w:p w14:paraId="732B9E93"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2.46</w:t>
            </w:r>
          </w:p>
        </w:tc>
      </w:tr>
    </w:tbl>
    <w:p w14:paraId="7E4DC17D" w14:textId="77777777" w:rsidR="003A0D29" w:rsidRPr="00FF5531" w:rsidRDefault="003A0D29" w:rsidP="003A0D29">
      <w:pPr>
        <w:rPr>
          <w:sz w:val="18"/>
          <w:szCs w:val="18"/>
        </w:rPr>
      </w:pPr>
      <w:r w:rsidRPr="00FF5531">
        <w:rPr>
          <w:sz w:val="18"/>
          <w:szCs w:val="18"/>
        </w:rPr>
        <w:t xml:space="preserve">Components of GDP are presented nominally. Further detail is </w:t>
      </w:r>
      <w:r w:rsidR="00D524E0" w:rsidRPr="00FF5531">
        <w:rPr>
          <w:sz w:val="18"/>
          <w:szCs w:val="18"/>
        </w:rPr>
        <w:t>provided</w:t>
      </w:r>
      <w:r w:rsidRPr="00FF5531">
        <w:rPr>
          <w:sz w:val="18"/>
          <w:szCs w:val="18"/>
        </w:rPr>
        <w:t xml:space="preserve"> at</w:t>
      </w:r>
      <w:r w:rsidRPr="00FF5531">
        <w:rPr>
          <w:i/>
          <w:sz w:val="18"/>
          <w:szCs w:val="18"/>
        </w:rPr>
        <w:t xml:space="preserve"> </w:t>
      </w:r>
      <w:r w:rsidRPr="00FF5531">
        <w:rPr>
          <w:i/>
          <w:sz w:val="18"/>
          <w:szCs w:val="18"/>
        </w:rPr>
        <w:fldChar w:fldCharType="begin"/>
      </w:r>
      <w:r w:rsidRPr="00FF5531">
        <w:rPr>
          <w:i/>
          <w:sz w:val="18"/>
          <w:szCs w:val="18"/>
        </w:rPr>
        <w:instrText xml:space="preserve"> REF _Ref522886181 \h  \* MERGEFORMAT </w:instrText>
      </w:r>
      <w:r w:rsidRPr="00FF5531">
        <w:rPr>
          <w:i/>
          <w:sz w:val="18"/>
          <w:szCs w:val="18"/>
        </w:rPr>
      </w:r>
      <w:r w:rsidRPr="00FF5531">
        <w:rPr>
          <w:i/>
          <w:sz w:val="18"/>
          <w:szCs w:val="18"/>
        </w:rPr>
        <w:fldChar w:fldCharType="separate"/>
      </w:r>
      <w:r w:rsidR="00B631DA" w:rsidRPr="00B631DA">
        <w:rPr>
          <w:i/>
          <w:sz w:val="18"/>
          <w:szCs w:val="18"/>
        </w:rPr>
        <w:t>Appendix D: Structure for cultural and creative activity of the domain tables</w:t>
      </w:r>
      <w:r w:rsidRPr="00FF5531">
        <w:rPr>
          <w:i/>
          <w:sz w:val="18"/>
          <w:szCs w:val="18"/>
        </w:rPr>
        <w:fldChar w:fldCharType="end"/>
      </w:r>
      <w:r w:rsidRPr="00FF5531">
        <w:rPr>
          <w:sz w:val="18"/>
          <w:szCs w:val="18"/>
        </w:rPr>
        <w:t>.</w:t>
      </w:r>
    </w:p>
    <w:p w14:paraId="7E4DC17E" w14:textId="77777777" w:rsidR="000D7E11" w:rsidRDefault="003A0D29" w:rsidP="003A0D29">
      <w:pPr>
        <w:spacing w:after="160" w:line="259" w:lineRule="auto"/>
        <w:rPr>
          <w:color w:val="231F20" w:themeColor="text1"/>
        </w:rPr>
      </w:pPr>
      <w:r>
        <w:rPr>
          <w:color w:val="231F20" w:themeColor="text1"/>
        </w:rPr>
        <w:t xml:space="preserve"> </w:t>
      </w:r>
      <w:r w:rsidR="000D7E11">
        <w:rPr>
          <w:color w:val="231F20" w:themeColor="text1"/>
        </w:rPr>
        <w:br w:type="page"/>
      </w:r>
    </w:p>
    <w:p w14:paraId="7E4DC180" w14:textId="77777777" w:rsidR="00E77D30" w:rsidRDefault="00E77D30" w:rsidP="00845ECA">
      <w:pPr>
        <w:pStyle w:val="Caption"/>
        <w:rPr>
          <w:b/>
          <w:i w:val="0"/>
          <w:color w:val="231F20" w:themeColor="text1"/>
          <w:sz w:val="22"/>
          <w:szCs w:val="22"/>
        </w:rPr>
      </w:pPr>
      <w:bookmarkStart w:id="331" w:name="_Toc521499914"/>
      <w:bookmarkStart w:id="332" w:name="_Toc522889099"/>
      <w:bookmarkStart w:id="333" w:name="_Toc523214105"/>
      <w:bookmarkStart w:id="334" w:name="_Toc523231284"/>
      <w:bookmarkStart w:id="335" w:name="_Toc523234162"/>
      <w:bookmarkStart w:id="336" w:name="_Toc526955081"/>
      <w:r w:rsidRPr="005156B5">
        <w:rPr>
          <w:b/>
          <w:i w:val="0"/>
          <w:color w:val="231F20" w:themeColor="text1"/>
          <w:sz w:val="22"/>
          <w:szCs w:val="22"/>
        </w:rPr>
        <w:lastRenderedPageBreak/>
        <w:t xml:space="preserve">Figure </w:t>
      </w:r>
      <w:r w:rsidRPr="005156B5">
        <w:rPr>
          <w:b/>
          <w:i w:val="0"/>
          <w:color w:val="231F20" w:themeColor="text1"/>
          <w:sz w:val="22"/>
          <w:szCs w:val="22"/>
        </w:rPr>
        <w:fldChar w:fldCharType="begin"/>
      </w:r>
      <w:r w:rsidRPr="005156B5">
        <w:rPr>
          <w:b/>
          <w:i w:val="0"/>
          <w:color w:val="231F20" w:themeColor="text1"/>
          <w:sz w:val="22"/>
          <w:szCs w:val="22"/>
        </w:rPr>
        <w:instrText xml:space="preserve"> SEQ Figure \* ARABIC </w:instrText>
      </w:r>
      <w:r w:rsidRPr="005156B5">
        <w:rPr>
          <w:b/>
          <w:i w:val="0"/>
          <w:color w:val="231F20" w:themeColor="text1"/>
          <w:sz w:val="22"/>
          <w:szCs w:val="22"/>
        </w:rPr>
        <w:fldChar w:fldCharType="separate"/>
      </w:r>
      <w:r w:rsidR="00B631DA">
        <w:rPr>
          <w:b/>
          <w:i w:val="0"/>
          <w:noProof/>
          <w:color w:val="231F20" w:themeColor="text1"/>
          <w:sz w:val="22"/>
          <w:szCs w:val="22"/>
        </w:rPr>
        <w:t>21</w:t>
      </w:r>
      <w:r w:rsidRPr="005156B5">
        <w:rPr>
          <w:b/>
          <w:i w:val="0"/>
          <w:color w:val="231F20" w:themeColor="text1"/>
          <w:sz w:val="22"/>
          <w:szCs w:val="22"/>
        </w:rPr>
        <w:fldChar w:fldCharType="end"/>
      </w:r>
      <w:r>
        <w:rPr>
          <w:i w:val="0"/>
          <w:color w:val="231F20" w:themeColor="text1"/>
          <w:sz w:val="22"/>
          <w:szCs w:val="22"/>
        </w:rPr>
        <w:t>.</w:t>
      </w:r>
      <w:r w:rsidRPr="005156B5">
        <w:rPr>
          <w:i w:val="0"/>
          <w:color w:val="231F20" w:themeColor="text1"/>
          <w:sz w:val="22"/>
          <w:szCs w:val="22"/>
        </w:rPr>
        <w:t xml:space="preserve"> </w:t>
      </w:r>
      <w:r w:rsidR="001C0576">
        <w:rPr>
          <w:i w:val="0"/>
          <w:color w:val="231F20" w:themeColor="text1"/>
          <w:sz w:val="22"/>
          <w:szCs w:val="22"/>
        </w:rPr>
        <w:t>GVA</w:t>
      </w:r>
      <w:r w:rsidR="00216CD9">
        <w:rPr>
          <w:i w:val="0"/>
          <w:color w:val="231F20" w:themeColor="text1"/>
          <w:sz w:val="22"/>
          <w:szCs w:val="22"/>
        </w:rPr>
        <w:t>,</w:t>
      </w:r>
      <w:r w:rsidRPr="002961F4">
        <w:rPr>
          <w:i w:val="0"/>
          <w:color w:val="231F20" w:themeColor="text1"/>
          <w:sz w:val="22"/>
          <w:szCs w:val="22"/>
        </w:rPr>
        <w:t xml:space="preserve"> </w:t>
      </w:r>
      <w:r w:rsidRPr="009A0739">
        <w:rPr>
          <w:i w:val="0"/>
          <w:color w:val="231F20" w:themeColor="text1"/>
          <w:sz w:val="22"/>
          <w:szCs w:val="22"/>
        </w:rPr>
        <w:t xml:space="preserve">Cultural and creative activity in </w:t>
      </w:r>
      <w:r w:rsidRPr="00216CD9">
        <w:rPr>
          <w:i w:val="0"/>
          <w:color w:val="231F20" w:themeColor="text1"/>
          <w:sz w:val="22"/>
          <w:szCs w:val="22"/>
        </w:rPr>
        <w:t>design,</w:t>
      </w:r>
      <w:r w:rsidRPr="002961F4">
        <w:rPr>
          <w:i w:val="0"/>
          <w:color w:val="231F20" w:themeColor="text1"/>
          <w:sz w:val="22"/>
          <w:szCs w:val="22"/>
        </w:rPr>
        <w:t xml:space="preserve"> 2008-09 to 2016-17</w:t>
      </w:r>
      <w:bookmarkEnd w:id="331"/>
      <w:bookmarkEnd w:id="332"/>
      <w:bookmarkEnd w:id="333"/>
      <w:bookmarkEnd w:id="334"/>
      <w:bookmarkEnd w:id="335"/>
      <w:bookmarkEnd w:id="336"/>
    </w:p>
    <w:p w14:paraId="7E4DC182" w14:textId="377C360F" w:rsidR="000D6738" w:rsidRDefault="009F32E7" w:rsidP="000D6738">
      <w:pPr>
        <w:rPr>
          <w:sz w:val="18"/>
          <w:szCs w:val="18"/>
        </w:rPr>
      </w:pPr>
      <w:r>
        <w:rPr>
          <w:noProof/>
          <w:lang w:eastAsia="en-AU"/>
        </w:rPr>
        <w:drawing>
          <wp:inline distT="0" distB="0" distL="0" distR="0" wp14:anchorId="37182245" wp14:editId="1136F435">
            <wp:extent cx="5925820" cy="2675255"/>
            <wp:effectExtent l="0" t="0" r="0" b="0"/>
            <wp:docPr id="44" name="Picture 44" descr="These are two line charts showing cultural and creative activity in design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design has experienced significant growth of $16.2 billion from 2008-09 to 2016-17. It has increased as a share of GDP by over 0.3 percentage points over the period." title="Figure 21. GVA, Cultural and creative activity in design,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5820" cy="2675255"/>
                    </a:xfrm>
                    <a:prstGeom prst="rect">
                      <a:avLst/>
                    </a:prstGeom>
                  </pic:spPr>
                </pic:pic>
              </a:graphicData>
            </a:graphic>
          </wp:inline>
        </w:drawing>
      </w:r>
      <w:r w:rsidR="000D6738" w:rsidRPr="005B377E">
        <w:rPr>
          <w:sz w:val="18"/>
          <w:szCs w:val="18"/>
        </w:rPr>
        <w:t>Source: ABS cat. 5204, 5209; BCAR calculations</w:t>
      </w:r>
    </w:p>
    <w:p w14:paraId="29EDD8A5" w14:textId="4BBC0A19" w:rsidR="00A04494" w:rsidRPr="00A04494" w:rsidRDefault="00A04494" w:rsidP="000D6738">
      <w:pPr>
        <w:rPr>
          <w:color w:val="231F20" w:themeColor="text1"/>
        </w:rPr>
      </w:pPr>
      <w:r>
        <w:rPr>
          <w:color w:val="231F20" w:themeColor="text1"/>
        </w:rPr>
        <w:t>Cultural activity in design, increased from $8.2 billion in 2008-09 to $13.4 billion in 2016-17</w:t>
      </w:r>
      <w:r w:rsidR="00D5190C">
        <w:rPr>
          <w:color w:val="231F20" w:themeColor="text1"/>
        </w:rPr>
        <w:t xml:space="preserve"> (Table 14)</w:t>
      </w:r>
      <w:r>
        <w:rPr>
          <w:color w:val="231F20" w:themeColor="text1"/>
        </w:rPr>
        <w:t>.</w:t>
      </w:r>
    </w:p>
    <w:p w14:paraId="7E4DC183" w14:textId="77777777" w:rsidR="00E77D30" w:rsidRPr="00F95A3E" w:rsidRDefault="00E77D30" w:rsidP="00A06002">
      <w:pPr>
        <w:pStyle w:val="Caption"/>
      </w:pPr>
      <w:bookmarkStart w:id="337" w:name="_Toc521499934"/>
      <w:bookmarkStart w:id="338" w:name="_Toc522875306"/>
      <w:bookmarkStart w:id="339" w:name="_Toc522889071"/>
      <w:bookmarkStart w:id="340" w:name="_Toc523214125"/>
      <w:bookmarkStart w:id="341" w:name="_Toc523231304"/>
      <w:bookmarkStart w:id="342" w:name="_Toc523234182"/>
      <w:bookmarkStart w:id="343" w:name="_Toc526955053"/>
      <w:r w:rsidRPr="00C6728E">
        <w:rPr>
          <w:b/>
          <w:i w:val="0"/>
          <w:color w:val="231F20" w:themeColor="text1"/>
          <w:sz w:val="22"/>
          <w:szCs w:val="22"/>
        </w:rPr>
        <w:t xml:space="preserve">Table </w:t>
      </w:r>
      <w:r w:rsidRPr="00C6728E">
        <w:rPr>
          <w:b/>
          <w:i w:val="0"/>
          <w:color w:val="231F20" w:themeColor="text1"/>
          <w:sz w:val="22"/>
          <w:szCs w:val="22"/>
        </w:rPr>
        <w:fldChar w:fldCharType="begin"/>
      </w:r>
      <w:r w:rsidRPr="00C6728E">
        <w:rPr>
          <w:b/>
          <w:i w:val="0"/>
          <w:color w:val="231F20" w:themeColor="text1"/>
          <w:sz w:val="22"/>
          <w:szCs w:val="22"/>
        </w:rPr>
        <w:instrText xml:space="preserve"> SEQ Table \* ARABIC </w:instrText>
      </w:r>
      <w:r w:rsidRPr="00C6728E">
        <w:rPr>
          <w:b/>
          <w:i w:val="0"/>
          <w:color w:val="231F20" w:themeColor="text1"/>
          <w:sz w:val="22"/>
          <w:szCs w:val="22"/>
        </w:rPr>
        <w:fldChar w:fldCharType="separate"/>
      </w:r>
      <w:r w:rsidR="00B631DA">
        <w:rPr>
          <w:b/>
          <w:i w:val="0"/>
          <w:noProof/>
          <w:color w:val="231F20" w:themeColor="text1"/>
          <w:sz w:val="22"/>
          <w:szCs w:val="22"/>
        </w:rPr>
        <w:t>14</w:t>
      </w:r>
      <w:r w:rsidRPr="00C6728E">
        <w:rPr>
          <w:b/>
          <w:i w:val="0"/>
          <w:noProof/>
          <w:color w:val="231F20" w:themeColor="text1"/>
          <w:sz w:val="22"/>
          <w:szCs w:val="22"/>
        </w:rPr>
        <w:fldChar w:fldCharType="end"/>
      </w:r>
      <w:r w:rsidRPr="00C6728E">
        <w:rPr>
          <w:b/>
          <w:i w:val="0"/>
          <w:noProof/>
          <w:color w:val="231F20" w:themeColor="text1"/>
          <w:sz w:val="22"/>
          <w:szCs w:val="22"/>
        </w:rPr>
        <w:t>.</w:t>
      </w:r>
      <w:r w:rsidRPr="00C6728E">
        <w:rPr>
          <w:i w:val="0"/>
          <w:noProof/>
          <w:color w:val="231F20" w:themeColor="text1"/>
          <w:sz w:val="22"/>
          <w:szCs w:val="22"/>
        </w:rPr>
        <w:t xml:space="preserve"> Cultural activity in </w:t>
      </w:r>
      <w:r w:rsidRPr="00216CD9">
        <w:rPr>
          <w:i w:val="0"/>
          <w:color w:val="231F20" w:themeColor="text1"/>
          <w:sz w:val="22"/>
          <w:szCs w:val="22"/>
        </w:rPr>
        <w:t>design</w:t>
      </w:r>
      <w:r w:rsidRPr="00C6728E">
        <w:rPr>
          <w:i w:val="0"/>
          <w:noProof/>
          <w:color w:val="231F20" w:themeColor="text1"/>
          <w:sz w:val="22"/>
          <w:szCs w:val="22"/>
        </w:rPr>
        <w:t>, 2008-09 to 2016-1</w:t>
      </w:r>
      <w:r w:rsidRPr="003D1490">
        <w:rPr>
          <w:i w:val="0"/>
          <w:noProof/>
          <w:color w:val="auto"/>
          <w:sz w:val="22"/>
          <w:szCs w:val="22"/>
        </w:rPr>
        <w:t>7</w:t>
      </w:r>
      <w:bookmarkEnd w:id="337"/>
      <w:bookmarkEnd w:id="338"/>
      <w:bookmarkEnd w:id="339"/>
      <w:bookmarkEnd w:id="340"/>
      <w:bookmarkEnd w:id="341"/>
      <w:bookmarkEnd w:id="342"/>
      <w:r w:rsidR="00F33EFA" w:rsidRPr="00F42FB4">
        <w:rPr>
          <w:i w:val="0"/>
          <w:noProof/>
          <w:color w:val="231F20" w:themeColor="text1"/>
          <w:sz w:val="22"/>
          <w:szCs w:val="22"/>
        </w:rPr>
        <w:fldChar w:fldCharType="begin"/>
      </w:r>
      <w:r w:rsidR="00F33EFA" w:rsidRPr="00F42FB4">
        <w:rPr>
          <w:i w:val="0"/>
          <w:noProof/>
          <w:color w:val="231F20" w:themeColor="text1"/>
          <w:sz w:val="22"/>
          <w:szCs w:val="22"/>
        </w:rPr>
        <w:instrText xml:space="preserve"> NOTEREF _Ref524006675 \f \h </w:instrText>
      </w:r>
      <w:r w:rsidR="00F33EFA" w:rsidRPr="00F42FB4">
        <w:rPr>
          <w:i w:val="0"/>
          <w:noProof/>
          <w:color w:val="231F20" w:themeColor="text1"/>
          <w:sz w:val="22"/>
          <w:szCs w:val="22"/>
        </w:rPr>
      </w:r>
      <w:r w:rsidR="00F33EFA" w:rsidRPr="00F42FB4">
        <w:rPr>
          <w:i w:val="0"/>
          <w:noProof/>
          <w:color w:val="231F20" w:themeColor="text1"/>
          <w:sz w:val="22"/>
          <w:szCs w:val="22"/>
        </w:rPr>
        <w:fldChar w:fldCharType="separate"/>
      </w:r>
      <w:r w:rsidR="00B631DA" w:rsidRPr="00F42FB4">
        <w:rPr>
          <w:rStyle w:val="FootnoteReference"/>
          <w:color w:val="231F20" w:themeColor="text1"/>
        </w:rPr>
        <w:t>viii</w:t>
      </w:r>
      <w:bookmarkEnd w:id="343"/>
      <w:r w:rsidR="00F33EFA" w:rsidRPr="00F42FB4">
        <w:rPr>
          <w:i w:val="0"/>
          <w:noProof/>
          <w:color w:val="231F20" w:themeColor="text1"/>
          <w:sz w:val="22"/>
          <w:szCs w:val="22"/>
        </w:rPr>
        <w:fldChar w:fldCharType="end"/>
      </w:r>
    </w:p>
    <w:tbl>
      <w:tblPr>
        <w:tblW w:w="5017" w:type="pct"/>
        <w:tblLook w:val="04A0" w:firstRow="1" w:lastRow="0" w:firstColumn="1" w:lastColumn="0" w:noHBand="0" w:noVBand="1"/>
        <w:tblCaption w:val="Table 14. Cultural activity in design, 2008-09 to 2016-17 "/>
        <w:tblDescription w:val="This is a table showing the value of creative activity in design as well as its percentage of GDP. GVA of cultural and creative activity in design has experienced significant growth of $16.2 billion or 60.7 per cent from 2008-09 to 2016-17. It has increased as a share of GDP by over 0.3 percentage points over the period."/>
      </w:tblPr>
      <w:tblGrid>
        <w:gridCol w:w="2726"/>
        <w:gridCol w:w="739"/>
        <w:gridCol w:w="737"/>
        <w:gridCol w:w="737"/>
        <w:gridCol w:w="732"/>
        <w:gridCol w:w="731"/>
        <w:gridCol w:w="736"/>
        <w:gridCol w:w="736"/>
        <w:gridCol w:w="736"/>
        <w:gridCol w:w="734"/>
      </w:tblGrid>
      <w:tr w:rsidR="00BA21E6" w:rsidRPr="00BA21E6" w14:paraId="632D08C5"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13404A35" w14:textId="77777777" w:rsidR="00BA21E6" w:rsidRPr="00BA21E6" w:rsidRDefault="00BA21E6">
            <w:pPr>
              <w:spacing w:after="0"/>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Design</w:t>
            </w:r>
          </w:p>
        </w:tc>
        <w:tc>
          <w:tcPr>
            <w:tcW w:w="395" w:type="pct"/>
            <w:tcBorders>
              <w:top w:val="single" w:sz="8" w:space="0" w:color="auto"/>
              <w:left w:val="nil"/>
              <w:bottom w:val="nil"/>
              <w:right w:val="nil"/>
            </w:tcBorders>
            <w:shd w:val="clear" w:color="000000" w:fill="113652"/>
            <w:vAlign w:val="bottom"/>
            <w:hideMark/>
          </w:tcPr>
          <w:p w14:paraId="246B8D7A"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4D1F39F7"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41FF9EDC"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067E2781"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30BE4194"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0DE689B5"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603DAE68"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3958BAD3"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1C0411D6"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2016-17</w:t>
            </w:r>
          </w:p>
        </w:tc>
      </w:tr>
      <w:tr w:rsidR="00BA21E6" w:rsidRPr="00BA21E6" w14:paraId="47445A18"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51B65916"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5B8493E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22,471</w:t>
            </w:r>
          </w:p>
        </w:tc>
        <w:tc>
          <w:tcPr>
            <w:tcW w:w="394" w:type="pct"/>
            <w:tcBorders>
              <w:top w:val="nil"/>
              <w:left w:val="nil"/>
              <w:bottom w:val="nil"/>
              <w:right w:val="nil"/>
            </w:tcBorders>
            <w:shd w:val="clear" w:color="000000" w:fill="FFFFFF"/>
            <w:noWrap/>
            <w:vAlign w:val="bottom"/>
            <w:hideMark/>
          </w:tcPr>
          <w:p w14:paraId="082C03B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22,910</w:t>
            </w:r>
          </w:p>
        </w:tc>
        <w:tc>
          <w:tcPr>
            <w:tcW w:w="394" w:type="pct"/>
            <w:tcBorders>
              <w:top w:val="nil"/>
              <w:left w:val="nil"/>
              <w:bottom w:val="nil"/>
              <w:right w:val="nil"/>
            </w:tcBorders>
            <w:shd w:val="clear" w:color="000000" w:fill="FFFFFF"/>
            <w:noWrap/>
            <w:vAlign w:val="bottom"/>
            <w:hideMark/>
          </w:tcPr>
          <w:p w14:paraId="1B97D07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24,939</w:t>
            </w:r>
          </w:p>
        </w:tc>
        <w:tc>
          <w:tcPr>
            <w:tcW w:w="391" w:type="pct"/>
            <w:tcBorders>
              <w:top w:val="nil"/>
              <w:left w:val="nil"/>
              <w:bottom w:val="nil"/>
              <w:right w:val="nil"/>
            </w:tcBorders>
            <w:shd w:val="clear" w:color="000000" w:fill="FFFFFF"/>
            <w:noWrap/>
            <w:vAlign w:val="bottom"/>
            <w:hideMark/>
          </w:tcPr>
          <w:p w14:paraId="2A25FDB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26,394</w:t>
            </w:r>
          </w:p>
        </w:tc>
        <w:tc>
          <w:tcPr>
            <w:tcW w:w="391" w:type="pct"/>
            <w:tcBorders>
              <w:top w:val="nil"/>
              <w:left w:val="nil"/>
              <w:bottom w:val="nil"/>
              <w:right w:val="nil"/>
            </w:tcBorders>
            <w:shd w:val="clear" w:color="000000" w:fill="FFFFFF"/>
            <w:noWrap/>
            <w:vAlign w:val="bottom"/>
            <w:hideMark/>
          </w:tcPr>
          <w:p w14:paraId="0E821E36"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26,548</w:t>
            </w:r>
          </w:p>
        </w:tc>
        <w:tc>
          <w:tcPr>
            <w:tcW w:w="394" w:type="pct"/>
            <w:tcBorders>
              <w:top w:val="nil"/>
              <w:left w:val="nil"/>
              <w:bottom w:val="nil"/>
              <w:right w:val="nil"/>
            </w:tcBorders>
            <w:shd w:val="clear" w:color="000000" w:fill="FFFFFF"/>
            <w:noWrap/>
            <w:vAlign w:val="bottom"/>
            <w:hideMark/>
          </w:tcPr>
          <w:p w14:paraId="30CDA5D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27,805</w:t>
            </w:r>
          </w:p>
        </w:tc>
        <w:tc>
          <w:tcPr>
            <w:tcW w:w="394" w:type="pct"/>
            <w:tcBorders>
              <w:top w:val="nil"/>
              <w:left w:val="nil"/>
              <w:bottom w:val="nil"/>
              <w:right w:val="nil"/>
            </w:tcBorders>
            <w:shd w:val="clear" w:color="000000" w:fill="FFFFFF"/>
            <w:noWrap/>
            <w:vAlign w:val="bottom"/>
            <w:hideMark/>
          </w:tcPr>
          <w:p w14:paraId="5C608AC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28,148</w:t>
            </w:r>
          </w:p>
        </w:tc>
        <w:tc>
          <w:tcPr>
            <w:tcW w:w="394" w:type="pct"/>
            <w:tcBorders>
              <w:top w:val="nil"/>
              <w:left w:val="nil"/>
              <w:bottom w:val="nil"/>
              <w:right w:val="nil"/>
            </w:tcBorders>
            <w:shd w:val="clear" w:color="000000" w:fill="FFFFFF"/>
            <w:noWrap/>
            <w:vAlign w:val="bottom"/>
            <w:hideMark/>
          </w:tcPr>
          <w:p w14:paraId="7EB9451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29,283</w:t>
            </w:r>
          </w:p>
        </w:tc>
        <w:tc>
          <w:tcPr>
            <w:tcW w:w="393" w:type="pct"/>
            <w:tcBorders>
              <w:top w:val="nil"/>
              <w:left w:val="nil"/>
              <w:bottom w:val="nil"/>
              <w:right w:val="single" w:sz="8" w:space="0" w:color="auto"/>
            </w:tcBorders>
            <w:shd w:val="clear" w:color="000000" w:fill="FFFFFF"/>
            <w:noWrap/>
            <w:vAlign w:val="bottom"/>
            <w:hideMark/>
          </w:tcPr>
          <w:p w14:paraId="249D72A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30,852</w:t>
            </w:r>
          </w:p>
        </w:tc>
      </w:tr>
      <w:tr w:rsidR="00BA21E6" w:rsidRPr="00BA21E6" w14:paraId="425CDD84"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24411400"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6FA9103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5,866</w:t>
            </w:r>
          </w:p>
        </w:tc>
        <w:tc>
          <w:tcPr>
            <w:tcW w:w="394" w:type="pct"/>
            <w:tcBorders>
              <w:top w:val="nil"/>
              <w:left w:val="nil"/>
              <w:bottom w:val="nil"/>
              <w:right w:val="nil"/>
            </w:tcBorders>
            <w:shd w:val="clear" w:color="000000" w:fill="FFFFFF"/>
            <w:noWrap/>
            <w:vAlign w:val="bottom"/>
            <w:hideMark/>
          </w:tcPr>
          <w:p w14:paraId="43DF6A5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5,939</w:t>
            </w:r>
          </w:p>
        </w:tc>
        <w:tc>
          <w:tcPr>
            <w:tcW w:w="394" w:type="pct"/>
            <w:tcBorders>
              <w:top w:val="nil"/>
              <w:left w:val="nil"/>
              <w:bottom w:val="nil"/>
              <w:right w:val="nil"/>
            </w:tcBorders>
            <w:shd w:val="clear" w:color="000000" w:fill="FFFFFF"/>
            <w:noWrap/>
            <w:vAlign w:val="bottom"/>
            <w:hideMark/>
          </w:tcPr>
          <w:p w14:paraId="6CFE6D94"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6,477</w:t>
            </w:r>
          </w:p>
        </w:tc>
        <w:tc>
          <w:tcPr>
            <w:tcW w:w="391" w:type="pct"/>
            <w:tcBorders>
              <w:top w:val="nil"/>
              <w:left w:val="nil"/>
              <w:bottom w:val="nil"/>
              <w:right w:val="nil"/>
            </w:tcBorders>
            <w:shd w:val="clear" w:color="000000" w:fill="FFFFFF"/>
            <w:noWrap/>
            <w:vAlign w:val="bottom"/>
            <w:hideMark/>
          </w:tcPr>
          <w:p w14:paraId="77BEC3E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6,921</w:t>
            </w:r>
          </w:p>
        </w:tc>
        <w:tc>
          <w:tcPr>
            <w:tcW w:w="391" w:type="pct"/>
            <w:tcBorders>
              <w:top w:val="nil"/>
              <w:left w:val="nil"/>
              <w:bottom w:val="nil"/>
              <w:right w:val="nil"/>
            </w:tcBorders>
            <w:shd w:val="clear" w:color="000000" w:fill="FFFFFF"/>
            <w:noWrap/>
            <w:vAlign w:val="bottom"/>
            <w:hideMark/>
          </w:tcPr>
          <w:p w14:paraId="6C6E0F3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8,073</w:t>
            </w:r>
          </w:p>
        </w:tc>
        <w:tc>
          <w:tcPr>
            <w:tcW w:w="394" w:type="pct"/>
            <w:tcBorders>
              <w:top w:val="nil"/>
              <w:left w:val="nil"/>
              <w:bottom w:val="nil"/>
              <w:right w:val="nil"/>
            </w:tcBorders>
            <w:shd w:val="clear" w:color="000000" w:fill="FFFFFF"/>
            <w:noWrap/>
            <w:vAlign w:val="bottom"/>
            <w:hideMark/>
          </w:tcPr>
          <w:p w14:paraId="554AA7E4"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8,452</w:t>
            </w:r>
          </w:p>
        </w:tc>
        <w:tc>
          <w:tcPr>
            <w:tcW w:w="394" w:type="pct"/>
            <w:tcBorders>
              <w:top w:val="nil"/>
              <w:left w:val="nil"/>
              <w:bottom w:val="nil"/>
              <w:right w:val="nil"/>
            </w:tcBorders>
            <w:shd w:val="clear" w:color="000000" w:fill="FFFFFF"/>
            <w:noWrap/>
            <w:vAlign w:val="bottom"/>
            <w:hideMark/>
          </w:tcPr>
          <w:p w14:paraId="2C17B9D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8,449</w:t>
            </w:r>
          </w:p>
        </w:tc>
        <w:tc>
          <w:tcPr>
            <w:tcW w:w="394" w:type="pct"/>
            <w:tcBorders>
              <w:top w:val="nil"/>
              <w:left w:val="nil"/>
              <w:bottom w:val="nil"/>
              <w:right w:val="nil"/>
            </w:tcBorders>
            <w:shd w:val="clear" w:color="000000" w:fill="FFFFFF"/>
            <w:noWrap/>
            <w:vAlign w:val="bottom"/>
            <w:hideMark/>
          </w:tcPr>
          <w:p w14:paraId="2541F33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9,700</w:t>
            </w:r>
          </w:p>
        </w:tc>
        <w:tc>
          <w:tcPr>
            <w:tcW w:w="393" w:type="pct"/>
            <w:tcBorders>
              <w:top w:val="nil"/>
              <w:left w:val="nil"/>
              <w:bottom w:val="nil"/>
              <w:right w:val="single" w:sz="8" w:space="0" w:color="auto"/>
            </w:tcBorders>
            <w:shd w:val="clear" w:color="000000" w:fill="FFFFFF"/>
            <w:noWrap/>
            <w:vAlign w:val="bottom"/>
            <w:hideMark/>
          </w:tcPr>
          <w:p w14:paraId="6E1BFA4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9,904</w:t>
            </w:r>
          </w:p>
        </w:tc>
      </w:tr>
      <w:tr w:rsidR="00BA21E6" w:rsidRPr="00BA21E6" w14:paraId="501C8129"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7FAAF07C"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5BD8B596"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1,998</w:t>
            </w:r>
          </w:p>
        </w:tc>
        <w:tc>
          <w:tcPr>
            <w:tcW w:w="394" w:type="pct"/>
            <w:tcBorders>
              <w:top w:val="nil"/>
              <w:left w:val="nil"/>
              <w:bottom w:val="nil"/>
              <w:right w:val="nil"/>
            </w:tcBorders>
            <w:shd w:val="clear" w:color="000000" w:fill="FFFFFF"/>
            <w:noWrap/>
            <w:vAlign w:val="bottom"/>
            <w:hideMark/>
          </w:tcPr>
          <w:p w14:paraId="23BB351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2,751</w:t>
            </w:r>
          </w:p>
        </w:tc>
        <w:tc>
          <w:tcPr>
            <w:tcW w:w="394" w:type="pct"/>
            <w:tcBorders>
              <w:top w:val="nil"/>
              <w:left w:val="nil"/>
              <w:bottom w:val="nil"/>
              <w:right w:val="nil"/>
            </w:tcBorders>
            <w:shd w:val="clear" w:color="000000" w:fill="FFFFFF"/>
            <w:noWrap/>
            <w:vAlign w:val="bottom"/>
            <w:hideMark/>
          </w:tcPr>
          <w:p w14:paraId="5FF0F8B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2,923</w:t>
            </w:r>
          </w:p>
        </w:tc>
        <w:tc>
          <w:tcPr>
            <w:tcW w:w="391" w:type="pct"/>
            <w:tcBorders>
              <w:top w:val="nil"/>
              <w:left w:val="nil"/>
              <w:bottom w:val="nil"/>
              <w:right w:val="nil"/>
            </w:tcBorders>
            <w:shd w:val="clear" w:color="000000" w:fill="FFFFFF"/>
            <w:noWrap/>
            <w:vAlign w:val="bottom"/>
            <w:hideMark/>
          </w:tcPr>
          <w:p w14:paraId="3A826F4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3,401</w:t>
            </w:r>
          </w:p>
        </w:tc>
        <w:tc>
          <w:tcPr>
            <w:tcW w:w="391" w:type="pct"/>
            <w:tcBorders>
              <w:top w:val="nil"/>
              <w:left w:val="nil"/>
              <w:bottom w:val="nil"/>
              <w:right w:val="nil"/>
            </w:tcBorders>
            <w:shd w:val="clear" w:color="000000" w:fill="FFFFFF"/>
            <w:noWrap/>
            <w:vAlign w:val="bottom"/>
            <w:hideMark/>
          </w:tcPr>
          <w:p w14:paraId="38F2E43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3,160</w:t>
            </w:r>
          </w:p>
        </w:tc>
        <w:tc>
          <w:tcPr>
            <w:tcW w:w="394" w:type="pct"/>
            <w:tcBorders>
              <w:top w:val="nil"/>
              <w:left w:val="nil"/>
              <w:bottom w:val="nil"/>
              <w:right w:val="nil"/>
            </w:tcBorders>
            <w:shd w:val="clear" w:color="000000" w:fill="FFFFFF"/>
            <w:noWrap/>
            <w:vAlign w:val="bottom"/>
            <w:hideMark/>
          </w:tcPr>
          <w:p w14:paraId="592AA08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2,735</w:t>
            </w:r>
          </w:p>
        </w:tc>
        <w:tc>
          <w:tcPr>
            <w:tcW w:w="394" w:type="pct"/>
            <w:tcBorders>
              <w:top w:val="nil"/>
              <w:left w:val="nil"/>
              <w:bottom w:val="nil"/>
              <w:right w:val="nil"/>
            </w:tcBorders>
            <w:shd w:val="clear" w:color="000000" w:fill="FFFFFF"/>
            <w:noWrap/>
            <w:vAlign w:val="bottom"/>
            <w:hideMark/>
          </w:tcPr>
          <w:p w14:paraId="535DF10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2,918</w:t>
            </w:r>
          </w:p>
        </w:tc>
        <w:tc>
          <w:tcPr>
            <w:tcW w:w="394" w:type="pct"/>
            <w:tcBorders>
              <w:top w:val="nil"/>
              <w:left w:val="nil"/>
              <w:bottom w:val="nil"/>
              <w:right w:val="nil"/>
            </w:tcBorders>
            <w:shd w:val="clear" w:color="000000" w:fill="FFFFFF"/>
            <w:noWrap/>
            <w:vAlign w:val="bottom"/>
            <w:hideMark/>
          </w:tcPr>
          <w:p w14:paraId="55F46F0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1,942</w:t>
            </w:r>
          </w:p>
        </w:tc>
        <w:tc>
          <w:tcPr>
            <w:tcW w:w="393" w:type="pct"/>
            <w:tcBorders>
              <w:top w:val="nil"/>
              <w:left w:val="nil"/>
              <w:bottom w:val="nil"/>
              <w:right w:val="single" w:sz="8" w:space="0" w:color="auto"/>
            </w:tcBorders>
            <w:shd w:val="clear" w:color="000000" w:fill="FFFFFF"/>
            <w:noWrap/>
            <w:vAlign w:val="bottom"/>
            <w:hideMark/>
          </w:tcPr>
          <w:p w14:paraId="1D548FC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3,193</w:t>
            </w:r>
          </w:p>
        </w:tc>
      </w:tr>
      <w:tr w:rsidR="00BA21E6" w:rsidRPr="00BA21E6" w14:paraId="6458BD14"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7093E0C0"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7422244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4" w:type="pct"/>
            <w:tcBorders>
              <w:top w:val="nil"/>
              <w:left w:val="nil"/>
              <w:bottom w:val="nil"/>
              <w:right w:val="nil"/>
            </w:tcBorders>
            <w:shd w:val="clear" w:color="000000" w:fill="FFFFFF"/>
            <w:noWrap/>
            <w:vAlign w:val="bottom"/>
            <w:hideMark/>
          </w:tcPr>
          <w:p w14:paraId="5CD7963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4" w:type="pct"/>
            <w:tcBorders>
              <w:top w:val="nil"/>
              <w:left w:val="nil"/>
              <w:bottom w:val="nil"/>
              <w:right w:val="nil"/>
            </w:tcBorders>
            <w:shd w:val="clear" w:color="000000" w:fill="FFFFFF"/>
            <w:noWrap/>
            <w:vAlign w:val="bottom"/>
            <w:hideMark/>
          </w:tcPr>
          <w:p w14:paraId="55AB43C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1" w:type="pct"/>
            <w:tcBorders>
              <w:top w:val="nil"/>
              <w:left w:val="nil"/>
              <w:bottom w:val="nil"/>
              <w:right w:val="nil"/>
            </w:tcBorders>
            <w:shd w:val="clear" w:color="000000" w:fill="FFFFFF"/>
            <w:noWrap/>
            <w:vAlign w:val="bottom"/>
            <w:hideMark/>
          </w:tcPr>
          <w:p w14:paraId="2654FEA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1" w:type="pct"/>
            <w:tcBorders>
              <w:top w:val="nil"/>
              <w:left w:val="nil"/>
              <w:bottom w:val="nil"/>
              <w:right w:val="nil"/>
            </w:tcBorders>
            <w:shd w:val="clear" w:color="000000" w:fill="FFFFFF"/>
            <w:noWrap/>
            <w:vAlign w:val="bottom"/>
            <w:hideMark/>
          </w:tcPr>
          <w:p w14:paraId="25BAAEE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4" w:type="pct"/>
            <w:tcBorders>
              <w:top w:val="nil"/>
              <w:left w:val="nil"/>
              <w:bottom w:val="nil"/>
              <w:right w:val="nil"/>
            </w:tcBorders>
            <w:shd w:val="clear" w:color="000000" w:fill="FFFFFF"/>
            <w:noWrap/>
            <w:vAlign w:val="bottom"/>
            <w:hideMark/>
          </w:tcPr>
          <w:p w14:paraId="05D3AF8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4" w:type="pct"/>
            <w:tcBorders>
              <w:top w:val="nil"/>
              <w:left w:val="nil"/>
              <w:bottom w:val="nil"/>
              <w:right w:val="nil"/>
            </w:tcBorders>
            <w:shd w:val="clear" w:color="000000" w:fill="FFFFFF"/>
            <w:noWrap/>
            <w:vAlign w:val="bottom"/>
            <w:hideMark/>
          </w:tcPr>
          <w:p w14:paraId="250193F4"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4" w:type="pct"/>
            <w:tcBorders>
              <w:top w:val="nil"/>
              <w:left w:val="nil"/>
              <w:bottom w:val="nil"/>
              <w:right w:val="nil"/>
            </w:tcBorders>
            <w:shd w:val="clear" w:color="000000" w:fill="FFFFFF"/>
            <w:noWrap/>
            <w:vAlign w:val="bottom"/>
            <w:hideMark/>
          </w:tcPr>
          <w:p w14:paraId="4895BD2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c>
          <w:tcPr>
            <w:tcW w:w="393" w:type="pct"/>
            <w:tcBorders>
              <w:top w:val="nil"/>
              <w:left w:val="nil"/>
              <w:bottom w:val="nil"/>
              <w:right w:val="single" w:sz="8" w:space="0" w:color="auto"/>
            </w:tcBorders>
            <w:shd w:val="clear" w:color="000000" w:fill="FFFFFF"/>
            <w:noWrap/>
            <w:vAlign w:val="bottom"/>
            <w:hideMark/>
          </w:tcPr>
          <w:p w14:paraId="3387306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307</w:t>
            </w:r>
          </w:p>
        </w:tc>
      </w:tr>
      <w:tr w:rsidR="00BA21E6" w:rsidRPr="00BA21E6" w14:paraId="29CDA346" w14:textId="77777777" w:rsidTr="00052FB8">
        <w:trPr>
          <w:trHeight w:val="278"/>
        </w:trPr>
        <w:tc>
          <w:tcPr>
            <w:tcW w:w="1457" w:type="pct"/>
            <w:tcBorders>
              <w:top w:val="nil"/>
              <w:left w:val="single" w:sz="8" w:space="0" w:color="auto"/>
              <w:bottom w:val="nil"/>
              <w:right w:val="nil"/>
            </w:tcBorders>
            <w:shd w:val="clear" w:color="000000" w:fill="FFFFFF"/>
            <w:noWrap/>
            <w:vAlign w:val="bottom"/>
            <w:hideMark/>
          </w:tcPr>
          <w:p w14:paraId="3B5A840E"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1A88D41F"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8,171</w:t>
            </w:r>
          </w:p>
        </w:tc>
        <w:tc>
          <w:tcPr>
            <w:tcW w:w="394" w:type="pct"/>
            <w:tcBorders>
              <w:top w:val="nil"/>
              <w:left w:val="nil"/>
              <w:bottom w:val="nil"/>
              <w:right w:val="nil"/>
            </w:tcBorders>
            <w:shd w:val="clear" w:color="000000" w:fill="FFFFFF"/>
            <w:noWrap/>
            <w:vAlign w:val="bottom"/>
            <w:hideMark/>
          </w:tcPr>
          <w:p w14:paraId="0E3E643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8,998</w:t>
            </w:r>
          </w:p>
        </w:tc>
        <w:tc>
          <w:tcPr>
            <w:tcW w:w="394" w:type="pct"/>
            <w:tcBorders>
              <w:top w:val="nil"/>
              <w:left w:val="nil"/>
              <w:bottom w:val="nil"/>
              <w:right w:val="nil"/>
            </w:tcBorders>
            <w:shd w:val="clear" w:color="000000" w:fill="FFFFFF"/>
            <w:noWrap/>
            <w:vAlign w:val="bottom"/>
            <w:hideMark/>
          </w:tcPr>
          <w:p w14:paraId="0A98036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9,707</w:t>
            </w:r>
          </w:p>
        </w:tc>
        <w:tc>
          <w:tcPr>
            <w:tcW w:w="391" w:type="pct"/>
            <w:tcBorders>
              <w:top w:val="nil"/>
              <w:left w:val="nil"/>
              <w:bottom w:val="nil"/>
              <w:right w:val="nil"/>
            </w:tcBorders>
            <w:shd w:val="clear" w:color="000000" w:fill="FFFFFF"/>
            <w:noWrap/>
            <w:vAlign w:val="bottom"/>
            <w:hideMark/>
          </w:tcPr>
          <w:p w14:paraId="04C7435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10,629</w:t>
            </w:r>
          </w:p>
        </w:tc>
        <w:tc>
          <w:tcPr>
            <w:tcW w:w="391" w:type="pct"/>
            <w:tcBorders>
              <w:top w:val="nil"/>
              <w:left w:val="nil"/>
              <w:bottom w:val="nil"/>
              <w:right w:val="nil"/>
            </w:tcBorders>
            <w:shd w:val="clear" w:color="000000" w:fill="FFFFFF"/>
            <w:noWrap/>
            <w:vAlign w:val="bottom"/>
            <w:hideMark/>
          </w:tcPr>
          <w:p w14:paraId="6B6F079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11,540</w:t>
            </w:r>
          </w:p>
        </w:tc>
        <w:tc>
          <w:tcPr>
            <w:tcW w:w="394" w:type="pct"/>
            <w:tcBorders>
              <w:top w:val="nil"/>
              <w:left w:val="nil"/>
              <w:bottom w:val="nil"/>
              <w:right w:val="nil"/>
            </w:tcBorders>
            <w:shd w:val="clear" w:color="000000" w:fill="FFFFFF"/>
            <w:noWrap/>
            <w:vAlign w:val="bottom"/>
            <w:hideMark/>
          </w:tcPr>
          <w:p w14:paraId="1D8230E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11,494</w:t>
            </w:r>
          </w:p>
        </w:tc>
        <w:tc>
          <w:tcPr>
            <w:tcW w:w="394" w:type="pct"/>
            <w:tcBorders>
              <w:top w:val="nil"/>
              <w:left w:val="nil"/>
              <w:bottom w:val="nil"/>
              <w:right w:val="nil"/>
            </w:tcBorders>
            <w:shd w:val="clear" w:color="000000" w:fill="FFFFFF"/>
            <w:noWrap/>
            <w:vAlign w:val="bottom"/>
            <w:hideMark/>
          </w:tcPr>
          <w:p w14:paraId="269ABEB3"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11,674</w:t>
            </w:r>
          </w:p>
        </w:tc>
        <w:tc>
          <w:tcPr>
            <w:tcW w:w="394" w:type="pct"/>
            <w:tcBorders>
              <w:top w:val="nil"/>
              <w:left w:val="nil"/>
              <w:bottom w:val="nil"/>
              <w:right w:val="nil"/>
            </w:tcBorders>
            <w:shd w:val="clear" w:color="000000" w:fill="FFFFFF"/>
            <w:noWrap/>
            <w:vAlign w:val="bottom"/>
            <w:hideMark/>
          </w:tcPr>
          <w:p w14:paraId="1992960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11,949</w:t>
            </w:r>
          </w:p>
        </w:tc>
        <w:tc>
          <w:tcPr>
            <w:tcW w:w="393" w:type="pct"/>
            <w:tcBorders>
              <w:top w:val="nil"/>
              <w:left w:val="nil"/>
              <w:bottom w:val="nil"/>
              <w:right w:val="single" w:sz="8" w:space="0" w:color="auto"/>
            </w:tcBorders>
            <w:shd w:val="clear" w:color="000000" w:fill="FFFFFF"/>
            <w:noWrap/>
            <w:vAlign w:val="bottom"/>
            <w:hideMark/>
          </w:tcPr>
          <w:p w14:paraId="2792121D"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13,404</w:t>
            </w:r>
          </w:p>
        </w:tc>
      </w:tr>
      <w:tr w:rsidR="00BA21E6" w:rsidRPr="00BA21E6" w14:paraId="283B03F1" w14:textId="77777777" w:rsidTr="00052FB8">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50FD8BDF"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29EBC2E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0.65</w:t>
            </w:r>
          </w:p>
        </w:tc>
        <w:tc>
          <w:tcPr>
            <w:tcW w:w="394" w:type="pct"/>
            <w:tcBorders>
              <w:top w:val="nil"/>
              <w:left w:val="nil"/>
              <w:bottom w:val="single" w:sz="8" w:space="0" w:color="auto"/>
              <w:right w:val="nil"/>
            </w:tcBorders>
            <w:shd w:val="clear" w:color="000000" w:fill="FFFFFF"/>
            <w:noWrap/>
            <w:vAlign w:val="bottom"/>
            <w:hideMark/>
          </w:tcPr>
          <w:p w14:paraId="549FF58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0.70</w:t>
            </w:r>
          </w:p>
        </w:tc>
        <w:tc>
          <w:tcPr>
            <w:tcW w:w="394" w:type="pct"/>
            <w:tcBorders>
              <w:top w:val="nil"/>
              <w:left w:val="nil"/>
              <w:bottom w:val="single" w:sz="8" w:space="0" w:color="auto"/>
              <w:right w:val="nil"/>
            </w:tcBorders>
            <w:shd w:val="clear" w:color="000000" w:fill="FFFFFF"/>
            <w:noWrap/>
            <w:vAlign w:val="bottom"/>
            <w:hideMark/>
          </w:tcPr>
          <w:p w14:paraId="179BE47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0.69</w:t>
            </w:r>
          </w:p>
        </w:tc>
        <w:tc>
          <w:tcPr>
            <w:tcW w:w="391" w:type="pct"/>
            <w:tcBorders>
              <w:top w:val="nil"/>
              <w:left w:val="nil"/>
              <w:bottom w:val="single" w:sz="8" w:space="0" w:color="auto"/>
              <w:right w:val="nil"/>
            </w:tcBorders>
            <w:shd w:val="clear" w:color="000000" w:fill="FFFFFF"/>
            <w:noWrap/>
            <w:vAlign w:val="bottom"/>
            <w:hideMark/>
          </w:tcPr>
          <w:p w14:paraId="52984C3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0.71</w:t>
            </w:r>
          </w:p>
        </w:tc>
        <w:tc>
          <w:tcPr>
            <w:tcW w:w="391" w:type="pct"/>
            <w:tcBorders>
              <w:top w:val="nil"/>
              <w:left w:val="nil"/>
              <w:bottom w:val="single" w:sz="8" w:space="0" w:color="auto"/>
              <w:right w:val="nil"/>
            </w:tcBorders>
            <w:shd w:val="clear" w:color="000000" w:fill="FFFFFF"/>
            <w:noWrap/>
            <w:vAlign w:val="bottom"/>
            <w:hideMark/>
          </w:tcPr>
          <w:p w14:paraId="37B0F9E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0.76</w:t>
            </w:r>
          </w:p>
        </w:tc>
        <w:tc>
          <w:tcPr>
            <w:tcW w:w="394" w:type="pct"/>
            <w:tcBorders>
              <w:top w:val="nil"/>
              <w:left w:val="nil"/>
              <w:bottom w:val="single" w:sz="8" w:space="0" w:color="auto"/>
              <w:right w:val="nil"/>
            </w:tcBorders>
            <w:shd w:val="clear" w:color="000000" w:fill="FFFFFF"/>
            <w:noWrap/>
            <w:vAlign w:val="bottom"/>
            <w:hideMark/>
          </w:tcPr>
          <w:p w14:paraId="1B6EF80B"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0.72</w:t>
            </w:r>
          </w:p>
        </w:tc>
        <w:tc>
          <w:tcPr>
            <w:tcW w:w="394" w:type="pct"/>
            <w:tcBorders>
              <w:top w:val="nil"/>
              <w:left w:val="nil"/>
              <w:bottom w:val="single" w:sz="8" w:space="0" w:color="auto"/>
              <w:right w:val="nil"/>
            </w:tcBorders>
            <w:shd w:val="clear" w:color="000000" w:fill="FFFFFF"/>
            <w:noWrap/>
            <w:vAlign w:val="bottom"/>
            <w:hideMark/>
          </w:tcPr>
          <w:p w14:paraId="0B2E8688"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0.72</w:t>
            </w:r>
          </w:p>
        </w:tc>
        <w:tc>
          <w:tcPr>
            <w:tcW w:w="394" w:type="pct"/>
            <w:tcBorders>
              <w:top w:val="nil"/>
              <w:left w:val="nil"/>
              <w:bottom w:val="single" w:sz="8" w:space="0" w:color="auto"/>
              <w:right w:val="nil"/>
            </w:tcBorders>
            <w:shd w:val="clear" w:color="000000" w:fill="FFFFFF"/>
            <w:noWrap/>
            <w:vAlign w:val="bottom"/>
            <w:hideMark/>
          </w:tcPr>
          <w:p w14:paraId="12EBBC4B"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0.72</w:t>
            </w:r>
          </w:p>
        </w:tc>
        <w:tc>
          <w:tcPr>
            <w:tcW w:w="393" w:type="pct"/>
            <w:tcBorders>
              <w:top w:val="nil"/>
              <w:left w:val="nil"/>
              <w:bottom w:val="single" w:sz="8" w:space="0" w:color="auto"/>
              <w:right w:val="single" w:sz="8" w:space="0" w:color="auto"/>
            </w:tcBorders>
            <w:shd w:val="clear" w:color="000000" w:fill="FFFFFF"/>
            <w:noWrap/>
            <w:vAlign w:val="bottom"/>
            <w:hideMark/>
          </w:tcPr>
          <w:p w14:paraId="78A3352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0.77</w:t>
            </w:r>
          </w:p>
        </w:tc>
      </w:tr>
    </w:tbl>
    <w:p w14:paraId="7E4DC186" w14:textId="666170A3" w:rsidR="00E77D30" w:rsidRPr="00FA065F" w:rsidRDefault="00E77D30" w:rsidP="00FA065F">
      <w:pPr>
        <w:pStyle w:val="Heading3"/>
      </w:pPr>
      <w:r>
        <w:br w:type="page"/>
      </w:r>
      <w:bookmarkStart w:id="344" w:name="_Toc521499954"/>
      <w:bookmarkStart w:id="345" w:name="_Toc522889046"/>
      <w:bookmarkStart w:id="346" w:name="_Toc523214145"/>
      <w:bookmarkStart w:id="347" w:name="_Toc523231324"/>
      <w:bookmarkStart w:id="348" w:name="_Toc526955099"/>
      <w:r w:rsidRPr="00FA065F">
        <w:lastRenderedPageBreak/>
        <w:t>Broadcasting, electronic or digital media, and film</w:t>
      </w:r>
      <w:bookmarkEnd w:id="344"/>
      <w:bookmarkEnd w:id="345"/>
      <w:bookmarkEnd w:id="346"/>
      <w:bookmarkEnd w:id="347"/>
      <w:bookmarkEnd w:id="348"/>
    </w:p>
    <w:p w14:paraId="7E4DC187" w14:textId="77777777" w:rsidR="00E77D30" w:rsidRDefault="00DC77FC" w:rsidP="00127532">
      <w:r w:rsidRPr="00974A09">
        <w:t>B</w:t>
      </w:r>
      <w:r w:rsidR="00E77D30" w:rsidRPr="00974A09">
        <w:t>roadcasting, electronic or digital media, and film</w:t>
      </w:r>
      <w:r w:rsidR="00E77D30" w:rsidRPr="00241606">
        <w:t xml:space="preserve"> </w:t>
      </w:r>
      <w:r w:rsidR="003F2765">
        <w:t>consists</w:t>
      </w:r>
      <w:r>
        <w:t xml:space="preserve"> of</w:t>
      </w:r>
      <w:r w:rsidR="00E77D30" w:rsidRPr="00241606">
        <w:t>:</w:t>
      </w:r>
    </w:p>
    <w:p w14:paraId="7E4DC188" w14:textId="77777777" w:rsidR="00E77D30" w:rsidRDefault="00E77D30" w:rsidP="00241606">
      <w:pPr>
        <w:pStyle w:val="ListParagraph"/>
        <w:numPr>
          <w:ilvl w:val="0"/>
          <w:numId w:val="11"/>
        </w:numPr>
      </w:pPr>
      <w:r>
        <w:t>S</w:t>
      </w:r>
      <w:r w:rsidRPr="00974A09">
        <w:t xml:space="preserve">oftware </w:t>
      </w:r>
      <w:r w:rsidR="004D0EAD" w:rsidRPr="00974A09">
        <w:t>publishing</w:t>
      </w:r>
      <w:r w:rsidR="003F2765">
        <w:t xml:space="preserve"> which is</w:t>
      </w:r>
      <w:r>
        <w:t xml:space="preserve"> </w:t>
      </w:r>
      <w:r w:rsidR="007C1D98">
        <w:t xml:space="preserve">the </w:t>
      </w:r>
      <w:r>
        <w:t>creat</w:t>
      </w:r>
      <w:r w:rsidR="00256E9C">
        <w:t>ion and dissemination</w:t>
      </w:r>
      <w:r w:rsidR="003F2765">
        <w:t xml:space="preserve"> of</w:t>
      </w:r>
      <w:r>
        <w:t xml:space="preserve"> ready-made (non-customised) computer software</w:t>
      </w:r>
      <w:r w:rsidR="003651FE">
        <w:t>.</w:t>
      </w:r>
      <w:r w:rsidR="00182CCE">
        <w:rPr>
          <w:rStyle w:val="EndnoteReference"/>
        </w:rPr>
        <w:endnoteReference w:id="34"/>
      </w:r>
    </w:p>
    <w:p w14:paraId="7E4DC189" w14:textId="77777777" w:rsidR="00E77D30" w:rsidRDefault="00E77D30" w:rsidP="00241606">
      <w:pPr>
        <w:pStyle w:val="ListParagraph"/>
        <w:numPr>
          <w:ilvl w:val="0"/>
          <w:numId w:val="11"/>
        </w:numPr>
      </w:pPr>
      <w:r w:rsidRPr="00974A09">
        <w:t xml:space="preserve">Motion </w:t>
      </w:r>
      <w:r w:rsidR="004D0EAD" w:rsidRPr="00974A09">
        <w:t>picture</w:t>
      </w:r>
      <w:r w:rsidRPr="00974A09">
        <w:t xml:space="preserve"> and </w:t>
      </w:r>
      <w:r w:rsidR="004D0EAD" w:rsidRPr="00974A09">
        <w:t>video production</w:t>
      </w:r>
      <w:r w:rsidR="003F2765">
        <w:t xml:space="preserve"> which is the</w:t>
      </w:r>
      <w:r w:rsidR="00256E9C">
        <w:t xml:space="preserve"> production of</w:t>
      </w:r>
      <w:r>
        <w:t xml:space="preserve"> motion pictures, videos and television programs or commercials</w:t>
      </w:r>
      <w:bookmarkStart w:id="349" w:name="_Ref523900810"/>
      <w:r w:rsidR="003651FE">
        <w:t>.</w:t>
      </w:r>
      <w:bookmarkStart w:id="350" w:name="_Ref523903409"/>
      <w:r w:rsidR="00182CCE">
        <w:rPr>
          <w:rStyle w:val="EndnoteReference"/>
        </w:rPr>
        <w:endnoteReference w:id="35"/>
      </w:r>
      <w:bookmarkEnd w:id="349"/>
      <w:bookmarkEnd w:id="350"/>
      <w:r>
        <w:t xml:space="preserve"> </w:t>
      </w:r>
    </w:p>
    <w:p w14:paraId="7E4DC18A" w14:textId="77777777" w:rsidR="00E77D30" w:rsidRDefault="00E77D30" w:rsidP="00241606">
      <w:pPr>
        <w:pStyle w:val="ListParagraph"/>
        <w:numPr>
          <w:ilvl w:val="0"/>
          <w:numId w:val="11"/>
        </w:numPr>
      </w:pPr>
      <w:r w:rsidRPr="00974A09">
        <w:t xml:space="preserve">Motion </w:t>
      </w:r>
      <w:r w:rsidR="004D0EAD" w:rsidRPr="00974A09">
        <w:t>picture</w:t>
      </w:r>
      <w:r w:rsidRPr="00974A09">
        <w:t xml:space="preserve"> and </w:t>
      </w:r>
      <w:r w:rsidR="004D0EAD" w:rsidRPr="00974A09">
        <w:t xml:space="preserve">video distribution </w:t>
      </w:r>
      <w:r w:rsidR="003F2765">
        <w:t>which is the</w:t>
      </w:r>
      <w:r w:rsidR="00CA1CB0">
        <w:t xml:space="preserve"> acquiring</w:t>
      </w:r>
      <w:r w:rsidR="003F2765">
        <w:t xml:space="preserve"> of</w:t>
      </w:r>
      <w:r>
        <w:t xml:space="preserve"> dist</w:t>
      </w:r>
      <w:r w:rsidR="00256E9C">
        <w:t>ribution rights and distribution of</w:t>
      </w:r>
      <w:r>
        <w:t xml:space="preserve"> motion pictures and videos.</w:t>
      </w:r>
      <w:r w:rsidR="000B13C9">
        <w:fldChar w:fldCharType="begin"/>
      </w:r>
      <w:r w:rsidR="000B13C9">
        <w:instrText xml:space="preserve"> NOTEREF _Ref523903409 \f \h </w:instrText>
      </w:r>
      <w:r w:rsidR="000B13C9">
        <w:fldChar w:fldCharType="separate"/>
      </w:r>
      <w:r w:rsidR="00B631DA" w:rsidRPr="00B631DA">
        <w:rPr>
          <w:rStyle w:val="EndnoteReference"/>
        </w:rPr>
        <w:t>34</w:t>
      </w:r>
      <w:r w:rsidR="000B13C9">
        <w:fldChar w:fldCharType="end"/>
      </w:r>
    </w:p>
    <w:p w14:paraId="7E4DC18B" w14:textId="77777777" w:rsidR="00E77D30" w:rsidRDefault="00E77D30" w:rsidP="00241606">
      <w:pPr>
        <w:pStyle w:val="ListParagraph"/>
        <w:numPr>
          <w:ilvl w:val="0"/>
          <w:numId w:val="11"/>
        </w:numPr>
      </w:pPr>
      <w:r w:rsidRPr="00974A09">
        <w:t xml:space="preserve">Motion </w:t>
      </w:r>
      <w:r w:rsidR="004D0EAD" w:rsidRPr="00974A09">
        <w:t>picture exhibition</w:t>
      </w:r>
      <w:r w:rsidR="00CA1CB0">
        <w:t xml:space="preserve"> which is </w:t>
      </w:r>
      <w:r w:rsidR="007C1D98">
        <w:t>the</w:t>
      </w:r>
      <w:r>
        <w:t xml:space="preserve"> screening </w:t>
      </w:r>
      <w:r w:rsidR="007C1D98">
        <w:t xml:space="preserve">of </w:t>
      </w:r>
      <w:r>
        <w:t>motion pictures using a variety of visual media</w:t>
      </w:r>
      <w:r w:rsidR="003651FE">
        <w:t>.</w:t>
      </w:r>
      <w:bookmarkStart w:id="351" w:name="_Ref523903431"/>
      <w:r w:rsidR="0009100F">
        <w:rPr>
          <w:rStyle w:val="EndnoteReference"/>
        </w:rPr>
        <w:endnoteReference w:id="36"/>
      </w:r>
      <w:bookmarkEnd w:id="351"/>
    </w:p>
    <w:p w14:paraId="7E4DC18C" w14:textId="77777777" w:rsidR="00E77D30" w:rsidRDefault="00E77D30" w:rsidP="00A53592">
      <w:pPr>
        <w:pStyle w:val="ListParagraph"/>
        <w:numPr>
          <w:ilvl w:val="0"/>
          <w:numId w:val="11"/>
        </w:numPr>
      </w:pPr>
      <w:r w:rsidRPr="00974A09">
        <w:t xml:space="preserve">Post-production </w:t>
      </w:r>
      <w:r w:rsidR="004D0EAD" w:rsidRPr="00974A09">
        <w:t xml:space="preserve">services </w:t>
      </w:r>
      <w:r w:rsidRPr="00974A09">
        <w:t xml:space="preserve">and </w:t>
      </w:r>
      <w:r w:rsidR="004D0EAD" w:rsidRPr="00974A09">
        <w:t xml:space="preserve">other motion picture </w:t>
      </w:r>
      <w:r w:rsidRPr="00974A09">
        <w:t xml:space="preserve">and </w:t>
      </w:r>
      <w:r w:rsidR="004D0EAD" w:rsidRPr="00974A09">
        <w:t>video activities</w:t>
      </w:r>
      <w:r w:rsidR="003F2765">
        <w:t xml:space="preserve"> </w:t>
      </w:r>
      <w:r w:rsidRPr="00A53592">
        <w:t>including specialised motion picture or video post-production services such as editing, film/tape transfers, titling, subtitling, credits, closed captioning and computer-produced graphics, animation and special effects, as well as developing and processing motion picture film</w:t>
      </w:r>
      <w:r w:rsidR="003651FE">
        <w:t>.</w:t>
      </w:r>
      <w:r w:rsidR="000B13C9">
        <w:fldChar w:fldCharType="begin"/>
      </w:r>
      <w:r w:rsidR="000B13C9">
        <w:instrText xml:space="preserve"> NOTEREF _Ref523903431 \f \h </w:instrText>
      </w:r>
      <w:r w:rsidR="000B13C9">
        <w:fldChar w:fldCharType="separate"/>
      </w:r>
      <w:r w:rsidR="00B631DA" w:rsidRPr="00B631DA">
        <w:rPr>
          <w:rStyle w:val="EndnoteReference"/>
        </w:rPr>
        <w:t>35</w:t>
      </w:r>
      <w:r w:rsidR="000B13C9">
        <w:fldChar w:fldCharType="end"/>
      </w:r>
    </w:p>
    <w:p w14:paraId="7E4DC18D" w14:textId="77777777" w:rsidR="00E77D30" w:rsidRDefault="00E77D30" w:rsidP="00241606">
      <w:pPr>
        <w:pStyle w:val="ListParagraph"/>
        <w:numPr>
          <w:ilvl w:val="0"/>
          <w:numId w:val="11"/>
        </w:numPr>
      </w:pPr>
      <w:r w:rsidRPr="00974A09">
        <w:t xml:space="preserve">Radio </w:t>
      </w:r>
      <w:r w:rsidR="004D0EAD" w:rsidRPr="00974A09">
        <w:t xml:space="preserve">broadcasting </w:t>
      </w:r>
      <w:r w:rsidR="003F2765">
        <w:t>which is the</w:t>
      </w:r>
      <w:r>
        <w:t xml:space="preserve"> broadcasting</w:t>
      </w:r>
      <w:r w:rsidR="003F2765">
        <w:t xml:space="preserve"> of</w:t>
      </w:r>
      <w:r>
        <w:t xml:space="preserve"> audio signals, using radio broadcasting studios and facilities, to transmit aerial programming</w:t>
      </w:r>
      <w:r w:rsidR="003651FE">
        <w:t>.</w:t>
      </w:r>
      <w:bookmarkStart w:id="352" w:name="_Ref523903456"/>
      <w:r w:rsidR="004E1763">
        <w:rPr>
          <w:rStyle w:val="EndnoteReference"/>
        </w:rPr>
        <w:endnoteReference w:id="37"/>
      </w:r>
      <w:bookmarkEnd w:id="352"/>
    </w:p>
    <w:p w14:paraId="7E4DC18E" w14:textId="77777777" w:rsidR="00E77D30" w:rsidRDefault="00E77D30" w:rsidP="00942517">
      <w:pPr>
        <w:pStyle w:val="ListParagraph"/>
        <w:numPr>
          <w:ilvl w:val="0"/>
          <w:numId w:val="11"/>
        </w:numPr>
      </w:pPr>
      <w:r>
        <w:t>F</w:t>
      </w:r>
      <w:r w:rsidRPr="00974A09">
        <w:t>ree-to-</w:t>
      </w:r>
      <w:r w:rsidR="004D0EAD" w:rsidRPr="00974A09">
        <w:t xml:space="preserve">air television broadcasting </w:t>
      </w:r>
      <w:r w:rsidR="003F2765">
        <w:t>which is</w:t>
      </w:r>
      <w:r w:rsidRPr="00942517">
        <w:t xml:space="preserve"> engaged in fre</w:t>
      </w:r>
      <w:r w:rsidR="00256E9C">
        <w:t>e-to-air television broadcast</w:t>
      </w:r>
      <w:r w:rsidRPr="00942517">
        <w:t xml:space="preserve"> of visual content, in the form of electronic images together </w:t>
      </w:r>
      <w:r w:rsidR="00256E9C">
        <w:t>with sound, through broadcast</w:t>
      </w:r>
      <w:r w:rsidRPr="00942517">
        <w:t xml:space="preserve"> studios and facilities</w:t>
      </w:r>
      <w:r w:rsidR="003651FE">
        <w:t>.</w:t>
      </w:r>
      <w:r w:rsidR="000B13C9">
        <w:fldChar w:fldCharType="begin"/>
      </w:r>
      <w:r w:rsidR="000B13C9">
        <w:instrText xml:space="preserve"> NOTEREF _Ref523903456 \f \h </w:instrText>
      </w:r>
      <w:r w:rsidR="000B13C9">
        <w:fldChar w:fldCharType="separate"/>
      </w:r>
      <w:r w:rsidR="00B631DA" w:rsidRPr="00B631DA">
        <w:rPr>
          <w:rStyle w:val="EndnoteReference"/>
        </w:rPr>
        <w:t>36</w:t>
      </w:r>
      <w:r w:rsidR="000B13C9">
        <w:fldChar w:fldCharType="end"/>
      </w:r>
      <w:r w:rsidRPr="00942517">
        <w:t xml:space="preserve"> </w:t>
      </w:r>
    </w:p>
    <w:p w14:paraId="7E4DC18F" w14:textId="77777777" w:rsidR="00E77D30" w:rsidRDefault="00E77D30" w:rsidP="00241606">
      <w:pPr>
        <w:pStyle w:val="ListParagraph"/>
        <w:numPr>
          <w:ilvl w:val="0"/>
          <w:numId w:val="11"/>
        </w:numPr>
      </w:pPr>
      <w:r w:rsidRPr="00974A09">
        <w:t xml:space="preserve">Cable and </w:t>
      </w:r>
      <w:r w:rsidR="004D0EAD" w:rsidRPr="00974A09">
        <w:t xml:space="preserve">other subscription broadcasting </w:t>
      </w:r>
      <w:r w:rsidR="003F2765">
        <w:t>which is the</w:t>
      </w:r>
      <w:r w:rsidR="00256E9C">
        <w:t xml:space="preserve"> broadcast</w:t>
      </w:r>
      <w:r w:rsidR="003F2765">
        <w:t xml:space="preserve"> of</w:t>
      </w:r>
      <w:r>
        <w:t xml:space="preserve"> television programs on a subscription or fee basis to viewers</w:t>
      </w:r>
      <w:r w:rsidR="003651FE">
        <w:t>.</w:t>
      </w:r>
      <w:r w:rsidR="000B13C9">
        <w:fldChar w:fldCharType="begin"/>
      </w:r>
      <w:r w:rsidR="000B13C9">
        <w:instrText xml:space="preserve"> NOTEREF _Ref523903456 \f \h </w:instrText>
      </w:r>
      <w:r w:rsidR="000B13C9">
        <w:fldChar w:fldCharType="separate"/>
      </w:r>
      <w:r w:rsidR="00B631DA" w:rsidRPr="00B631DA">
        <w:rPr>
          <w:rStyle w:val="EndnoteReference"/>
        </w:rPr>
        <w:t>36</w:t>
      </w:r>
      <w:r w:rsidR="000B13C9">
        <w:fldChar w:fldCharType="end"/>
      </w:r>
    </w:p>
    <w:p w14:paraId="7E4DC190" w14:textId="77777777" w:rsidR="00E77D30" w:rsidRDefault="00E77D30" w:rsidP="00241606">
      <w:pPr>
        <w:pStyle w:val="ListParagraph"/>
        <w:numPr>
          <w:ilvl w:val="0"/>
          <w:numId w:val="11"/>
        </w:numPr>
      </w:pPr>
      <w:r w:rsidRPr="00974A09">
        <w:t xml:space="preserve">Internet </w:t>
      </w:r>
      <w:r w:rsidR="004D0EAD" w:rsidRPr="00974A09">
        <w:t xml:space="preserve">publishing and broadcasting </w:t>
      </w:r>
      <w:r w:rsidR="003F2765">
        <w:t>which is the</w:t>
      </w:r>
      <w:r>
        <w:t xml:space="preserve"> publishing</w:t>
      </w:r>
      <w:r w:rsidR="003F2765">
        <w:t xml:space="preserve"> and</w:t>
      </w:r>
      <w:r w:rsidR="00256E9C">
        <w:t xml:space="preserve"> broadcast</w:t>
      </w:r>
      <w:r>
        <w:t xml:space="preserve"> </w:t>
      </w:r>
      <w:r w:rsidR="007C1D98">
        <w:t xml:space="preserve">of </w:t>
      </w:r>
      <w:r>
        <w:t>content on the internet</w:t>
      </w:r>
      <w:r w:rsidR="003651FE">
        <w:t>.</w:t>
      </w:r>
      <w:r w:rsidR="0094744D">
        <w:rPr>
          <w:rStyle w:val="EndnoteReference"/>
        </w:rPr>
        <w:endnoteReference w:id="38"/>
      </w:r>
    </w:p>
    <w:p w14:paraId="7E4DC191" w14:textId="77777777" w:rsidR="00E77D30" w:rsidRDefault="00E77D30" w:rsidP="00241606">
      <w:pPr>
        <w:pStyle w:val="ListParagraph"/>
        <w:numPr>
          <w:ilvl w:val="0"/>
          <w:numId w:val="11"/>
        </w:numPr>
      </w:pPr>
      <w:r w:rsidRPr="00974A09">
        <w:t xml:space="preserve">Video and </w:t>
      </w:r>
      <w:r w:rsidR="004D0EAD" w:rsidRPr="00974A09">
        <w:t>other electronic media rental</w:t>
      </w:r>
      <w:r w:rsidRPr="00974A09">
        <w:t xml:space="preserve"> and </w:t>
      </w:r>
      <w:r w:rsidR="004D0EAD" w:rsidRPr="00974A09">
        <w:t>hiring</w:t>
      </w:r>
      <w:r w:rsidR="003F2765">
        <w:t xml:space="preserve"> which is the</w:t>
      </w:r>
      <w:r w:rsidR="00256E9C">
        <w:t xml:space="preserve"> rental or hire</w:t>
      </w:r>
      <w:r w:rsidR="003F2765">
        <w:t xml:space="preserve"> </w:t>
      </w:r>
      <w:r w:rsidR="007C1D98">
        <w:t xml:space="preserve">of </w:t>
      </w:r>
      <w:r w:rsidR="003F2765">
        <w:t>pre</w:t>
      </w:r>
      <w:r w:rsidR="003F2765">
        <w:noBreakHyphen/>
      </w:r>
      <w:r>
        <w:t>recorded video tapes, discs and other electronic media</w:t>
      </w:r>
      <w:r w:rsidR="003651FE">
        <w:t>.</w:t>
      </w:r>
      <w:r w:rsidR="005D1971">
        <w:rPr>
          <w:rStyle w:val="EndnoteReference"/>
        </w:rPr>
        <w:endnoteReference w:id="39"/>
      </w:r>
    </w:p>
    <w:p w14:paraId="7E4DC192" w14:textId="546263DF" w:rsidR="000D7E11" w:rsidRDefault="00256E9C" w:rsidP="00230AF4">
      <w:pPr>
        <w:rPr>
          <w:lang w:eastAsia="en-US"/>
        </w:rPr>
      </w:pPr>
      <w:bookmarkStart w:id="353" w:name="_Ref522886621"/>
      <w:bookmarkStart w:id="354" w:name="_Toc521499935"/>
      <w:bookmarkStart w:id="355" w:name="_Toc522875307"/>
      <w:bookmarkStart w:id="356" w:name="_Toc522889072"/>
      <w:bookmarkStart w:id="357" w:name="_Toc523214126"/>
      <w:bookmarkStart w:id="358" w:name="_Toc523231305"/>
      <w:bookmarkStart w:id="359" w:name="_Toc523234183"/>
      <w:r>
        <w:t>F</w:t>
      </w:r>
      <w:r w:rsidR="000D7E11" w:rsidRPr="009811F3">
        <w:t>ree-to-air television broadcasting</w:t>
      </w:r>
      <w:r w:rsidR="005B7B2A">
        <w:t>,</w:t>
      </w:r>
      <w:r w:rsidR="000D7E11">
        <w:t xml:space="preserve"> and </w:t>
      </w:r>
      <w:r w:rsidR="000D7E11" w:rsidRPr="009811F3">
        <w:t>cable and other subscription broadcasting</w:t>
      </w:r>
      <w:r w:rsidR="000D7E11">
        <w:t xml:space="preserve"> are the two main contributors to this domain. </w:t>
      </w:r>
      <w:r w:rsidR="000D7E11">
        <w:rPr>
          <w:lang w:eastAsia="en-US"/>
        </w:rPr>
        <w:t>While these two components have grown over the period, they may face futu</w:t>
      </w:r>
      <w:r>
        <w:rPr>
          <w:lang w:eastAsia="en-US"/>
        </w:rPr>
        <w:t>re challenges as Australians consume</w:t>
      </w:r>
      <w:r w:rsidR="000D7E11">
        <w:rPr>
          <w:lang w:eastAsia="en-US"/>
        </w:rPr>
        <w:t xml:space="preserve"> content on a range of different platforms</w:t>
      </w:r>
      <w:r w:rsidR="003651FE">
        <w:rPr>
          <w:lang w:eastAsia="en-US"/>
        </w:rPr>
        <w:t>.</w:t>
      </w:r>
      <w:r w:rsidR="000D7E11">
        <w:rPr>
          <w:rStyle w:val="EndnoteReference"/>
          <w:lang w:eastAsia="en-US"/>
        </w:rPr>
        <w:endnoteReference w:id="40"/>
      </w:r>
    </w:p>
    <w:p w14:paraId="46F8269A" w14:textId="5C2544BB" w:rsidR="005B486E" w:rsidRPr="005B486E" w:rsidRDefault="005B486E" w:rsidP="00230AF4">
      <w:r>
        <w:t>GVA of cultural and creative activity in this domain has increased by $2.4 billion or 32.2 per cent from 2008-09 to 2016-17. While broadcasting, electronic or digital media, and film has increased in absolute terms, it has remained relatively flat as a share of GDP over the period (Table 15 and Figure 22).</w:t>
      </w:r>
    </w:p>
    <w:p w14:paraId="7E4DC193" w14:textId="77777777" w:rsidR="004D49B1" w:rsidRPr="00230AF4" w:rsidRDefault="00E77D30" w:rsidP="00230AF4">
      <w:pPr>
        <w:rPr>
          <w:noProof/>
          <w:color w:val="231F20" w:themeColor="text1"/>
        </w:rPr>
      </w:pPr>
      <w:bookmarkStart w:id="360" w:name="_Toc526955054"/>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15</w:t>
      </w:r>
      <w:r w:rsidRPr="00230AF4">
        <w:rPr>
          <w:b/>
          <w:noProof/>
          <w:color w:val="231F20" w:themeColor="text1"/>
        </w:rPr>
        <w:fldChar w:fldCharType="end"/>
      </w:r>
      <w:bookmarkEnd w:id="353"/>
      <w:r w:rsidR="0094326B" w:rsidRPr="00230AF4">
        <w:rPr>
          <w:b/>
          <w:noProof/>
          <w:color w:val="231F20" w:themeColor="text1"/>
        </w:rPr>
        <w:t>.</w:t>
      </w:r>
      <w:r w:rsidRPr="00230AF4">
        <w:rPr>
          <w:noProof/>
          <w:color w:val="231F20" w:themeColor="text1"/>
        </w:rPr>
        <w:t xml:space="preserve"> Cultural and creative activity in broadcasting, electronic or digital media, and film, 2008-09 to 2016-17</w:t>
      </w:r>
      <w:bookmarkStart w:id="361" w:name="_Ref524006779"/>
      <w:r w:rsidR="004D49B1" w:rsidRPr="00230AF4">
        <w:rPr>
          <w:rStyle w:val="FootnoteReference"/>
          <w:noProof/>
          <w:color w:val="231F20" w:themeColor="text1"/>
        </w:rPr>
        <w:footnoteReference w:id="10"/>
      </w:r>
      <w:bookmarkEnd w:id="354"/>
      <w:bookmarkEnd w:id="355"/>
      <w:bookmarkEnd w:id="356"/>
      <w:bookmarkEnd w:id="357"/>
      <w:bookmarkEnd w:id="358"/>
      <w:bookmarkEnd w:id="359"/>
      <w:bookmarkEnd w:id="361"/>
      <w:bookmarkEnd w:id="360"/>
    </w:p>
    <w:tbl>
      <w:tblPr>
        <w:tblW w:w="5017" w:type="pct"/>
        <w:tblLook w:val="04A0" w:firstRow="1" w:lastRow="0" w:firstColumn="1" w:lastColumn="0" w:noHBand="0" w:noVBand="1"/>
        <w:tblCaption w:val="Table 15. Cultural and creative activity in broadcasting, electronic or digital media, and film, 2008-09 to 2016-17 "/>
        <w:tblDescription w:val="This is a table showing the value of cultural and creative activity in broadcasting, electronic or digital media, and film as well as its percentage of GDP. GVA of cultural and creative activity in this domain has increased by $2.4 billion or 32.2 per cent from 2008-09 to 2016-17. While broadcasting, electronic or digital media, and film has increased in absolute terms, it has remained relatively flat as a share of GDP over the period."/>
      </w:tblPr>
      <w:tblGrid>
        <w:gridCol w:w="2726"/>
        <w:gridCol w:w="739"/>
        <w:gridCol w:w="737"/>
        <w:gridCol w:w="737"/>
        <w:gridCol w:w="732"/>
        <w:gridCol w:w="731"/>
        <w:gridCol w:w="736"/>
        <w:gridCol w:w="736"/>
        <w:gridCol w:w="736"/>
        <w:gridCol w:w="734"/>
      </w:tblGrid>
      <w:tr w:rsidR="00BA21E6" w:rsidRPr="00BA21E6" w14:paraId="22DDA958"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7DB87878" w14:textId="77777777" w:rsidR="00BA21E6" w:rsidRPr="00BA21E6" w:rsidRDefault="00BA21E6">
            <w:pPr>
              <w:spacing w:after="0"/>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Broadcasting, electronic or digital media, and film</w:t>
            </w:r>
          </w:p>
        </w:tc>
        <w:tc>
          <w:tcPr>
            <w:tcW w:w="395" w:type="pct"/>
            <w:tcBorders>
              <w:top w:val="single" w:sz="8" w:space="0" w:color="auto"/>
              <w:left w:val="nil"/>
              <w:bottom w:val="nil"/>
              <w:right w:val="nil"/>
            </w:tcBorders>
            <w:shd w:val="clear" w:color="000000" w:fill="113652"/>
            <w:vAlign w:val="bottom"/>
            <w:hideMark/>
          </w:tcPr>
          <w:p w14:paraId="28F2863C"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7B148256"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5CD91593"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0F1D9DD1"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7E3C269A"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64A1CD51"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2E4E8181"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14CB0CFB"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4CBDA7DD"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2016-17</w:t>
            </w:r>
          </w:p>
        </w:tc>
      </w:tr>
      <w:tr w:rsidR="00BA21E6" w:rsidRPr="00BA21E6" w14:paraId="3592913C"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2CB66990"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6CFC95E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18,235</w:t>
            </w:r>
          </w:p>
        </w:tc>
        <w:tc>
          <w:tcPr>
            <w:tcW w:w="394" w:type="pct"/>
            <w:tcBorders>
              <w:top w:val="nil"/>
              <w:left w:val="nil"/>
              <w:bottom w:val="nil"/>
              <w:right w:val="nil"/>
            </w:tcBorders>
            <w:shd w:val="clear" w:color="000000" w:fill="FFFFFF"/>
            <w:noWrap/>
            <w:vAlign w:val="bottom"/>
            <w:hideMark/>
          </w:tcPr>
          <w:p w14:paraId="31106C0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19,328</w:t>
            </w:r>
          </w:p>
        </w:tc>
        <w:tc>
          <w:tcPr>
            <w:tcW w:w="394" w:type="pct"/>
            <w:tcBorders>
              <w:top w:val="nil"/>
              <w:left w:val="nil"/>
              <w:bottom w:val="nil"/>
              <w:right w:val="nil"/>
            </w:tcBorders>
            <w:shd w:val="clear" w:color="000000" w:fill="FFFFFF"/>
            <w:noWrap/>
            <w:vAlign w:val="bottom"/>
            <w:hideMark/>
          </w:tcPr>
          <w:p w14:paraId="5E0E2F86"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21,040</w:t>
            </w:r>
          </w:p>
        </w:tc>
        <w:tc>
          <w:tcPr>
            <w:tcW w:w="391" w:type="pct"/>
            <w:tcBorders>
              <w:top w:val="nil"/>
              <w:left w:val="nil"/>
              <w:bottom w:val="nil"/>
              <w:right w:val="nil"/>
            </w:tcBorders>
            <w:shd w:val="clear" w:color="000000" w:fill="FFFFFF"/>
            <w:noWrap/>
            <w:vAlign w:val="bottom"/>
            <w:hideMark/>
          </w:tcPr>
          <w:p w14:paraId="61420AB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22,267</w:t>
            </w:r>
          </w:p>
        </w:tc>
        <w:tc>
          <w:tcPr>
            <w:tcW w:w="391" w:type="pct"/>
            <w:tcBorders>
              <w:top w:val="nil"/>
              <w:left w:val="nil"/>
              <w:bottom w:val="nil"/>
              <w:right w:val="nil"/>
            </w:tcBorders>
            <w:shd w:val="clear" w:color="000000" w:fill="FFFFFF"/>
            <w:noWrap/>
            <w:vAlign w:val="bottom"/>
            <w:hideMark/>
          </w:tcPr>
          <w:p w14:paraId="3DA2AD1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22,076</w:t>
            </w:r>
          </w:p>
        </w:tc>
        <w:tc>
          <w:tcPr>
            <w:tcW w:w="394" w:type="pct"/>
            <w:tcBorders>
              <w:top w:val="nil"/>
              <w:left w:val="nil"/>
              <w:bottom w:val="nil"/>
              <w:right w:val="nil"/>
            </w:tcBorders>
            <w:shd w:val="clear" w:color="000000" w:fill="FFFFFF"/>
            <w:noWrap/>
            <w:vAlign w:val="bottom"/>
            <w:hideMark/>
          </w:tcPr>
          <w:p w14:paraId="24D6CFD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21,703</w:t>
            </w:r>
          </w:p>
        </w:tc>
        <w:tc>
          <w:tcPr>
            <w:tcW w:w="394" w:type="pct"/>
            <w:tcBorders>
              <w:top w:val="nil"/>
              <w:left w:val="nil"/>
              <w:bottom w:val="nil"/>
              <w:right w:val="nil"/>
            </w:tcBorders>
            <w:shd w:val="clear" w:color="000000" w:fill="FFFFFF"/>
            <w:noWrap/>
            <w:vAlign w:val="bottom"/>
            <w:hideMark/>
          </w:tcPr>
          <w:p w14:paraId="5FF0B42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22,996</w:t>
            </w:r>
          </w:p>
        </w:tc>
        <w:tc>
          <w:tcPr>
            <w:tcW w:w="394" w:type="pct"/>
            <w:tcBorders>
              <w:top w:val="nil"/>
              <w:left w:val="nil"/>
              <w:bottom w:val="nil"/>
              <w:right w:val="nil"/>
            </w:tcBorders>
            <w:shd w:val="clear" w:color="000000" w:fill="FFFFFF"/>
            <w:noWrap/>
            <w:vAlign w:val="bottom"/>
            <w:hideMark/>
          </w:tcPr>
          <w:p w14:paraId="303B89A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23,970</w:t>
            </w:r>
          </w:p>
        </w:tc>
        <w:tc>
          <w:tcPr>
            <w:tcW w:w="393" w:type="pct"/>
            <w:tcBorders>
              <w:top w:val="nil"/>
              <w:left w:val="nil"/>
              <w:bottom w:val="nil"/>
              <w:right w:val="single" w:sz="8" w:space="0" w:color="auto"/>
            </w:tcBorders>
            <w:shd w:val="clear" w:color="000000" w:fill="FFFFFF"/>
            <w:noWrap/>
            <w:vAlign w:val="bottom"/>
            <w:hideMark/>
          </w:tcPr>
          <w:p w14:paraId="771D2E9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25,254</w:t>
            </w:r>
          </w:p>
        </w:tc>
      </w:tr>
      <w:tr w:rsidR="00BA21E6" w:rsidRPr="00BA21E6" w14:paraId="66C73B58"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52DA6DDB"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20B55A34"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3,659</w:t>
            </w:r>
          </w:p>
        </w:tc>
        <w:tc>
          <w:tcPr>
            <w:tcW w:w="394" w:type="pct"/>
            <w:tcBorders>
              <w:top w:val="nil"/>
              <w:left w:val="nil"/>
              <w:bottom w:val="nil"/>
              <w:right w:val="nil"/>
            </w:tcBorders>
            <w:shd w:val="clear" w:color="000000" w:fill="FFFFFF"/>
            <w:noWrap/>
            <w:vAlign w:val="bottom"/>
            <w:hideMark/>
          </w:tcPr>
          <w:p w14:paraId="6852491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3,891</w:t>
            </w:r>
          </w:p>
        </w:tc>
        <w:tc>
          <w:tcPr>
            <w:tcW w:w="394" w:type="pct"/>
            <w:tcBorders>
              <w:top w:val="nil"/>
              <w:left w:val="nil"/>
              <w:bottom w:val="nil"/>
              <w:right w:val="nil"/>
            </w:tcBorders>
            <w:shd w:val="clear" w:color="000000" w:fill="FFFFFF"/>
            <w:noWrap/>
            <w:vAlign w:val="bottom"/>
            <w:hideMark/>
          </w:tcPr>
          <w:p w14:paraId="37CAED2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4,244</w:t>
            </w:r>
          </w:p>
        </w:tc>
        <w:tc>
          <w:tcPr>
            <w:tcW w:w="391" w:type="pct"/>
            <w:tcBorders>
              <w:top w:val="nil"/>
              <w:left w:val="nil"/>
              <w:bottom w:val="nil"/>
              <w:right w:val="nil"/>
            </w:tcBorders>
            <w:shd w:val="clear" w:color="000000" w:fill="FFFFFF"/>
            <w:noWrap/>
            <w:vAlign w:val="bottom"/>
            <w:hideMark/>
          </w:tcPr>
          <w:p w14:paraId="7EF86C9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4,534</w:t>
            </w:r>
          </w:p>
        </w:tc>
        <w:tc>
          <w:tcPr>
            <w:tcW w:w="391" w:type="pct"/>
            <w:tcBorders>
              <w:top w:val="nil"/>
              <w:left w:val="nil"/>
              <w:bottom w:val="nil"/>
              <w:right w:val="nil"/>
            </w:tcBorders>
            <w:shd w:val="clear" w:color="000000" w:fill="FFFFFF"/>
            <w:noWrap/>
            <w:vAlign w:val="bottom"/>
            <w:hideMark/>
          </w:tcPr>
          <w:p w14:paraId="1B6B005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4,444</w:t>
            </w:r>
          </w:p>
        </w:tc>
        <w:tc>
          <w:tcPr>
            <w:tcW w:w="394" w:type="pct"/>
            <w:tcBorders>
              <w:top w:val="nil"/>
              <w:left w:val="nil"/>
              <w:bottom w:val="nil"/>
              <w:right w:val="nil"/>
            </w:tcBorders>
            <w:shd w:val="clear" w:color="000000" w:fill="FFFFFF"/>
            <w:noWrap/>
            <w:vAlign w:val="bottom"/>
            <w:hideMark/>
          </w:tcPr>
          <w:p w14:paraId="72F93D5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4,434</w:t>
            </w:r>
          </w:p>
        </w:tc>
        <w:tc>
          <w:tcPr>
            <w:tcW w:w="394" w:type="pct"/>
            <w:tcBorders>
              <w:top w:val="nil"/>
              <w:left w:val="nil"/>
              <w:bottom w:val="nil"/>
              <w:right w:val="nil"/>
            </w:tcBorders>
            <w:shd w:val="clear" w:color="000000" w:fill="FFFFFF"/>
            <w:noWrap/>
            <w:vAlign w:val="bottom"/>
            <w:hideMark/>
          </w:tcPr>
          <w:p w14:paraId="5EB3C2E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4,671</w:t>
            </w:r>
          </w:p>
        </w:tc>
        <w:tc>
          <w:tcPr>
            <w:tcW w:w="394" w:type="pct"/>
            <w:tcBorders>
              <w:top w:val="nil"/>
              <w:left w:val="nil"/>
              <w:bottom w:val="nil"/>
              <w:right w:val="nil"/>
            </w:tcBorders>
            <w:shd w:val="clear" w:color="000000" w:fill="FFFFFF"/>
            <w:noWrap/>
            <w:vAlign w:val="bottom"/>
            <w:hideMark/>
          </w:tcPr>
          <w:p w14:paraId="3148A854"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4,998</w:t>
            </w:r>
          </w:p>
        </w:tc>
        <w:tc>
          <w:tcPr>
            <w:tcW w:w="393" w:type="pct"/>
            <w:tcBorders>
              <w:top w:val="nil"/>
              <w:left w:val="nil"/>
              <w:bottom w:val="nil"/>
              <w:right w:val="single" w:sz="8" w:space="0" w:color="auto"/>
            </w:tcBorders>
            <w:shd w:val="clear" w:color="000000" w:fill="FFFFFF"/>
            <w:noWrap/>
            <w:vAlign w:val="bottom"/>
            <w:hideMark/>
          </w:tcPr>
          <w:p w14:paraId="4B6E6FE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5,103</w:t>
            </w:r>
          </w:p>
        </w:tc>
      </w:tr>
      <w:tr w:rsidR="00BA21E6" w:rsidRPr="00BA21E6" w14:paraId="17A7DC8B"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043C7DAF"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1FAE467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3,503</w:t>
            </w:r>
          </w:p>
        </w:tc>
        <w:tc>
          <w:tcPr>
            <w:tcW w:w="394" w:type="pct"/>
            <w:tcBorders>
              <w:top w:val="nil"/>
              <w:left w:val="nil"/>
              <w:bottom w:val="nil"/>
              <w:right w:val="nil"/>
            </w:tcBorders>
            <w:shd w:val="clear" w:color="000000" w:fill="FFFFFF"/>
            <w:noWrap/>
            <w:vAlign w:val="bottom"/>
            <w:hideMark/>
          </w:tcPr>
          <w:p w14:paraId="7BD21D4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4,195</w:t>
            </w:r>
          </w:p>
        </w:tc>
        <w:tc>
          <w:tcPr>
            <w:tcW w:w="394" w:type="pct"/>
            <w:tcBorders>
              <w:top w:val="nil"/>
              <w:left w:val="nil"/>
              <w:bottom w:val="nil"/>
              <w:right w:val="nil"/>
            </w:tcBorders>
            <w:shd w:val="clear" w:color="000000" w:fill="FFFFFF"/>
            <w:noWrap/>
            <w:vAlign w:val="bottom"/>
            <w:hideMark/>
          </w:tcPr>
          <w:p w14:paraId="46BAACD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3,823</w:t>
            </w:r>
          </w:p>
        </w:tc>
        <w:tc>
          <w:tcPr>
            <w:tcW w:w="391" w:type="pct"/>
            <w:tcBorders>
              <w:top w:val="nil"/>
              <w:left w:val="nil"/>
              <w:bottom w:val="nil"/>
              <w:right w:val="nil"/>
            </w:tcBorders>
            <w:shd w:val="clear" w:color="000000" w:fill="FFFFFF"/>
            <w:noWrap/>
            <w:vAlign w:val="bottom"/>
            <w:hideMark/>
          </w:tcPr>
          <w:p w14:paraId="0284E7C2"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3,662</w:t>
            </w:r>
          </w:p>
        </w:tc>
        <w:tc>
          <w:tcPr>
            <w:tcW w:w="391" w:type="pct"/>
            <w:tcBorders>
              <w:top w:val="nil"/>
              <w:left w:val="nil"/>
              <w:bottom w:val="nil"/>
              <w:right w:val="nil"/>
            </w:tcBorders>
            <w:shd w:val="clear" w:color="000000" w:fill="FFFFFF"/>
            <w:noWrap/>
            <w:vAlign w:val="bottom"/>
            <w:hideMark/>
          </w:tcPr>
          <w:p w14:paraId="3FBBAD6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4,213</w:t>
            </w:r>
          </w:p>
        </w:tc>
        <w:tc>
          <w:tcPr>
            <w:tcW w:w="394" w:type="pct"/>
            <w:tcBorders>
              <w:top w:val="nil"/>
              <w:left w:val="nil"/>
              <w:bottom w:val="nil"/>
              <w:right w:val="nil"/>
            </w:tcBorders>
            <w:shd w:val="clear" w:color="000000" w:fill="FFFFFF"/>
            <w:noWrap/>
            <w:vAlign w:val="bottom"/>
            <w:hideMark/>
          </w:tcPr>
          <w:p w14:paraId="1DF9386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4,219</w:t>
            </w:r>
          </w:p>
        </w:tc>
        <w:tc>
          <w:tcPr>
            <w:tcW w:w="394" w:type="pct"/>
            <w:tcBorders>
              <w:top w:val="nil"/>
              <w:left w:val="nil"/>
              <w:bottom w:val="nil"/>
              <w:right w:val="nil"/>
            </w:tcBorders>
            <w:shd w:val="clear" w:color="000000" w:fill="FFFFFF"/>
            <w:noWrap/>
            <w:vAlign w:val="bottom"/>
            <w:hideMark/>
          </w:tcPr>
          <w:p w14:paraId="7CF5469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4,373</w:t>
            </w:r>
          </w:p>
        </w:tc>
        <w:tc>
          <w:tcPr>
            <w:tcW w:w="394" w:type="pct"/>
            <w:tcBorders>
              <w:top w:val="nil"/>
              <w:left w:val="nil"/>
              <w:bottom w:val="nil"/>
              <w:right w:val="nil"/>
            </w:tcBorders>
            <w:shd w:val="clear" w:color="000000" w:fill="FFFFFF"/>
            <w:noWrap/>
            <w:vAlign w:val="bottom"/>
            <w:hideMark/>
          </w:tcPr>
          <w:p w14:paraId="68A20F2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4,517</w:t>
            </w:r>
          </w:p>
        </w:tc>
        <w:tc>
          <w:tcPr>
            <w:tcW w:w="393" w:type="pct"/>
            <w:tcBorders>
              <w:top w:val="nil"/>
              <w:left w:val="nil"/>
              <w:bottom w:val="nil"/>
              <w:right w:val="single" w:sz="8" w:space="0" w:color="auto"/>
            </w:tcBorders>
            <w:shd w:val="clear" w:color="000000" w:fill="FFFFFF"/>
            <w:noWrap/>
            <w:vAlign w:val="bottom"/>
            <w:hideMark/>
          </w:tcPr>
          <w:p w14:paraId="2C2B63F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4,357</w:t>
            </w:r>
          </w:p>
        </w:tc>
      </w:tr>
      <w:tr w:rsidR="00BA21E6" w:rsidRPr="00BA21E6" w14:paraId="55C2F30F"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1DC48F19"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18B27A5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179</w:t>
            </w:r>
          </w:p>
        </w:tc>
        <w:tc>
          <w:tcPr>
            <w:tcW w:w="394" w:type="pct"/>
            <w:tcBorders>
              <w:top w:val="nil"/>
              <w:left w:val="nil"/>
              <w:bottom w:val="nil"/>
              <w:right w:val="nil"/>
            </w:tcBorders>
            <w:shd w:val="clear" w:color="000000" w:fill="FFFFFF"/>
            <w:noWrap/>
            <w:vAlign w:val="bottom"/>
            <w:hideMark/>
          </w:tcPr>
          <w:p w14:paraId="120B2CC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188</w:t>
            </w:r>
          </w:p>
        </w:tc>
        <w:tc>
          <w:tcPr>
            <w:tcW w:w="394" w:type="pct"/>
            <w:tcBorders>
              <w:top w:val="nil"/>
              <w:left w:val="nil"/>
              <w:bottom w:val="nil"/>
              <w:right w:val="nil"/>
            </w:tcBorders>
            <w:shd w:val="clear" w:color="000000" w:fill="FFFFFF"/>
            <w:noWrap/>
            <w:vAlign w:val="bottom"/>
            <w:hideMark/>
          </w:tcPr>
          <w:p w14:paraId="51C270D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205</w:t>
            </w:r>
          </w:p>
        </w:tc>
        <w:tc>
          <w:tcPr>
            <w:tcW w:w="391" w:type="pct"/>
            <w:tcBorders>
              <w:top w:val="nil"/>
              <w:left w:val="nil"/>
              <w:bottom w:val="nil"/>
              <w:right w:val="nil"/>
            </w:tcBorders>
            <w:shd w:val="clear" w:color="000000" w:fill="FFFFFF"/>
            <w:noWrap/>
            <w:vAlign w:val="bottom"/>
            <w:hideMark/>
          </w:tcPr>
          <w:p w14:paraId="2B70B79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217</w:t>
            </w:r>
          </w:p>
        </w:tc>
        <w:tc>
          <w:tcPr>
            <w:tcW w:w="391" w:type="pct"/>
            <w:tcBorders>
              <w:top w:val="nil"/>
              <w:left w:val="nil"/>
              <w:bottom w:val="nil"/>
              <w:right w:val="nil"/>
            </w:tcBorders>
            <w:shd w:val="clear" w:color="000000" w:fill="FFFFFF"/>
            <w:noWrap/>
            <w:vAlign w:val="bottom"/>
            <w:hideMark/>
          </w:tcPr>
          <w:p w14:paraId="1E3ECAA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197</w:t>
            </w:r>
          </w:p>
        </w:tc>
        <w:tc>
          <w:tcPr>
            <w:tcW w:w="394" w:type="pct"/>
            <w:tcBorders>
              <w:top w:val="nil"/>
              <w:left w:val="nil"/>
              <w:bottom w:val="nil"/>
              <w:right w:val="nil"/>
            </w:tcBorders>
            <w:shd w:val="clear" w:color="000000" w:fill="FFFFFF"/>
            <w:noWrap/>
            <w:vAlign w:val="bottom"/>
            <w:hideMark/>
          </w:tcPr>
          <w:p w14:paraId="69F1637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209</w:t>
            </w:r>
          </w:p>
        </w:tc>
        <w:tc>
          <w:tcPr>
            <w:tcW w:w="394" w:type="pct"/>
            <w:tcBorders>
              <w:top w:val="nil"/>
              <w:left w:val="nil"/>
              <w:bottom w:val="nil"/>
              <w:right w:val="nil"/>
            </w:tcBorders>
            <w:shd w:val="clear" w:color="000000" w:fill="FFFFFF"/>
            <w:noWrap/>
            <w:vAlign w:val="bottom"/>
            <w:hideMark/>
          </w:tcPr>
          <w:p w14:paraId="6C820DF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232</w:t>
            </w:r>
          </w:p>
        </w:tc>
        <w:tc>
          <w:tcPr>
            <w:tcW w:w="394" w:type="pct"/>
            <w:tcBorders>
              <w:top w:val="nil"/>
              <w:left w:val="nil"/>
              <w:bottom w:val="nil"/>
              <w:right w:val="nil"/>
            </w:tcBorders>
            <w:shd w:val="clear" w:color="000000" w:fill="FFFFFF"/>
            <w:noWrap/>
            <w:vAlign w:val="bottom"/>
            <w:hideMark/>
          </w:tcPr>
          <w:p w14:paraId="545FBED6"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235</w:t>
            </w:r>
          </w:p>
        </w:tc>
        <w:tc>
          <w:tcPr>
            <w:tcW w:w="393" w:type="pct"/>
            <w:tcBorders>
              <w:top w:val="nil"/>
              <w:left w:val="nil"/>
              <w:bottom w:val="nil"/>
              <w:right w:val="single" w:sz="8" w:space="0" w:color="auto"/>
            </w:tcBorders>
            <w:shd w:val="clear" w:color="000000" w:fill="FFFFFF"/>
            <w:noWrap/>
            <w:vAlign w:val="bottom"/>
            <w:hideMark/>
          </w:tcPr>
          <w:p w14:paraId="7828F16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247</w:t>
            </w:r>
          </w:p>
        </w:tc>
      </w:tr>
      <w:tr w:rsidR="00BA21E6" w:rsidRPr="00BA21E6" w14:paraId="52E9DE90"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32F36815"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3EECBB1B"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7,341</w:t>
            </w:r>
          </w:p>
        </w:tc>
        <w:tc>
          <w:tcPr>
            <w:tcW w:w="394" w:type="pct"/>
            <w:tcBorders>
              <w:top w:val="nil"/>
              <w:left w:val="nil"/>
              <w:bottom w:val="nil"/>
              <w:right w:val="nil"/>
            </w:tcBorders>
            <w:shd w:val="clear" w:color="000000" w:fill="FFFFFF"/>
            <w:noWrap/>
            <w:vAlign w:val="bottom"/>
            <w:hideMark/>
          </w:tcPr>
          <w:p w14:paraId="1AD2CD9B"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8,275</w:t>
            </w:r>
          </w:p>
        </w:tc>
        <w:tc>
          <w:tcPr>
            <w:tcW w:w="394" w:type="pct"/>
            <w:tcBorders>
              <w:top w:val="nil"/>
              <w:left w:val="nil"/>
              <w:bottom w:val="nil"/>
              <w:right w:val="nil"/>
            </w:tcBorders>
            <w:shd w:val="clear" w:color="000000" w:fill="FFFFFF"/>
            <w:noWrap/>
            <w:vAlign w:val="bottom"/>
            <w:hideMark/>
          </w:tcPr>
          <w:p w14:paraId="24268223"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8,271</w:t>
            </w:r>
          </w:p>
        </w:tc>
        <w:tc>
          <w:tcPr>
            <w:tcW w:w="391" w:type="pct"/>
            <w:tcBorders>
              <w:top w:val="nil"/>
              <w:left w:val="nil"/>
              <w:bottom w:val="nil"/>
              <w:right w:val="nil"/>
            </w:tcBorders>
            <w:shd w:val="clear" w:color="000000" w:fill="FFFFFF"/>
            <w:noWrap/>
            <w:vAlign w:val="bottom"/>
            <w:hideMark/>
          </w:tcPr>
          <w:p w14:paraId="745B2F7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8,413</w:t>
            </w:r>
          </w:p>
        </w:tc>
        <w:tc>
          <w:tcPr>
            <w:tcW w:w="391" w:type="pct"/>
            <w:tcBorders>
              <w:top w:val="nil"/>
              <w:left w:val="nil"/>
              <w:bottom w:val="nil"/>
              <w:right w:val="nil"/>
            </w:tcBorders>
            <w:shd w:val="clear" w:color="000000" w:fill="FFFFFF"/>
            <w:noWrap/>
            <w:vAlign w:val="bottom"/>
            <w:hideMark/>
          </w:tcPr>
          <w:p w14:paraId="69399FC8"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8,853</w:t>
            </w:r>
          </w:p>
        </w:tc>
        <w:tc>
          <w:tcPr>
            <w:tcW w:w="394" w:type="pct"/>
            <w:tcBorders>
              <w:top w:val="nil"/>
              <w:left w:val="nil"/>
              <w:bottom w:val="nil"/>
              <w:right w:val="nil"/>
            </w:tcBorders>
            <w:shd w:val="clear" w:color="000000" w:fill="FFFFFF"/>
            <w:noWrap/>
            <w:vAlign w:val="bottom"/>
            <w:hideMark/>
          </w:tcPr>
          <w:p w14:paraId="62B39FAF"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8,862</w:t>
            </w:r>
          </w:p>
        </w:tc>
        <w:tc>
          <w:tcPr>
            <w:tcW w:w="394" w:type="pct"/>
            <w:tcBorders>
              <w:top w:val="nil"/>
              <w:left w:val="nil"/>
              <w:bottom w:val="nil"/>
              <w:right w:val="nil"/>
            </w:tcBorders>
            <w:shd w:val="clear" w:color="000000" w:fill="FFFFFF"/>
            <w:noWrap/>
            <w:vAlign w:val="bottom"/>
            <w:hideMark/>
          </w:tcPr>
          <w:p w14:paraId="2001E93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9,276</w:t>
            </w:r>
          </w:p>
        </w:tc>
        <w:tc>
          <w:tcPr>
            <w:tcW w:w="394" w:type="pct"/>
            <w:tcBorders>
              <w:top w:val="nil"/>
              <w:left w:val="nil"/>
              <w:bottom w:val="nil"/>
              <w:right w:val="nil"/>
            </w:tcBorders>
            <w:shd w:val="clear" w:color="000000" w:fill="FFFFFF"/>
            <w:noWrap/>
            <w:vAlign w:val="bottom"/>
            <w:hideMark/>
          </w:tcPr>
          <w:p w14:paraId="045CF1B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9,750</w:t>
            </w:r>
          </w:p>
        </w:tc>
        <w:tc>
          <w:tcPr>
            <w:tcW w:w="393" w:type="pct"/>
            <w:tcBorders>
              <w:top w:val="nil"/>
              <w:left w:val="nil"/>
              <w:bottom w:val="nil"/>
              <w:right w:val="single" w:sz="8" w:space="0" w:color="auto"/>
            </w:tcBorders>
            <w:shd w:val="clear" w:color="000000" w:fill="FFFFFF"/>
            <w:noWrap/>
            <w:vAlign w:val="bottom"/>
            <w:hideMark/>
          </w:tcPr>
          <w:p w14:paraId="7CB1FAA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9,707</w:t>
            </w:r>
          </w:p>
        </w:tc>
      </w:tr>
      <w:tr w:rsidR="00BA21E6" w:rsidRPr="00BA21E6" w14:paraId="12A3BE39" w14:textId="77777777" w:rsidTr="003C5EA4">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710C2AED"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7AD7C68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0.59</w:t>
            </w:r>
          </w:p>
        </w:tc>
        <w:tc>
          <w:tcPr>
            <w:tcW w:w="394" w:type="pct"/>
            <w:tcBorders>
              <w:top w:val="nil"/>
              <w:left w:val="nil"/>
              <w:bottom w:val="single" w:sz="8" w:space="0" w:color="auto"/>
              <w:right w:val="nil"/>
            </w:tcBorders>
            <w:shd w:val="clear" w:color="000000" w:fill="FFFFFF"/>
            <w:noWrap/>
            <w:vAlign w:val="bottom"/>
            <w:hideMark/>
          </w:tcPr>
          <w:p w14:paraId="42E7E968"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0.64</w:t>
            </w:r>
          </w:p>
        </w:tc>
        <w:tc>
          <w:tcPr>
            <w:tcW w:w="394" w:type="pct"/>
            <w:tcBorders>
              <w:top w:val="nil"/>
              <w:left w:val="nil"/>
              <w:bottom w:val="single" w:sz="8" w:space="0" w:color="auto"/>
              <w:right w:val="nil"/>
            </w:tcBorders>
            <w:shd w:val="clear" w:color="000000" w:fill="FFFFFF"/>
            <w:noWrap/>
            <w:vAlign w:val="bottom"/>
            <w:hideMark/>
          </w:tcPr>
          <w:p w14:paraId="55F215D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0.59</w:t>
            </w:r>
          </w:p>
        </w:tc>
        <w:tc>
          <w:tcPr>
            <w:tcW w:w="391" w:type="pct"/>
            <w:tcBorders>
              <w:top w:val="nil"/>
              <w:left w:val="nil"/>
              <w:bottom w:val="single" w:sz="8" w:space="0" w:color="auto"/>
              <w:right w:val="nil"/>
            </w:tcBorders>
            <w:shd w:val="clear" w:color="000000" w:fill="FFFFFF"/>
            <w:noWrap/>
            <w:vAlign w:val="bottom"/>
            <w:hideMark/>
          </w:tcPr>
          <w:p w14:paraId="433BE75D"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0.56</w:t>
            </w:r>
          </w:p>
        </w:tc>
        <w:tc>
          <w:tcPr>
            <w:tcW w:w="391" w:type="pct"/>
            <w:tcBorders>
              <w:top w:val="nil"/>
              <w:left w:val="nil"/>
              <w:bottom w:val="single" w:sz="8" w:space="0" w:color="auto"/>
              <w:right w:val="nil"/>
            </w:tcBorders>
            <w:shd w:val="clear" w:color="000000" w:fill="FFFFFF"/>
            <w:noWrap/>
            <w:vAlign w:val="bottom"/>
            <w:hideMark/>
          </w:tcPr>
          <w:p w14:paraId="6C27BEF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0.58</w:t>
            </w:r>
          </w:p>
        </w:tc>
        <w:tc>
          <w:tcPr>
            <w:tcW w:w="394" w:type="pct"/>
            <w:tcBorders>
              <w:top w:val="nil"/>
              <w:left w:val="nil"/>
              <w:bottom w:val="single" w:sz="8" w:space="0" w:color="auto"/>
              <w:right w:val="nil"/>
            </w:tcBorders>
            <w:shd w:val="clear" w:color="000000" w:fill="FFFFFF"/>
            <w:noWrap/>
            <w:vAlign w:val="bottom"/>
            <w:hideMark/>
          </w:tcPr>
          <w:p w14:paraId="4BD5DDF3"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0.56</w:t>
            </w:r>
          </w:p>
        </w:tc>
        <w:tc>
          <w:tcPr>
            <w:tcW w:w="394" w:type="pct"/>
            <w:tcBorders>
              <w:top w:val="nil"/>
              <w:left w:val="nil"/>
              <w:bottom w:val="single" w:sz="8" w:space="0" w:color="auto"/>
              <w:right w:val="nil"/>
            </w:tcBorders>
            <w:shd w:val="clear" w:color="000000" w:fill="FFFFFF"/>
            <w:noWrap/>
            <w:vAlign w:val="bottom"/>
            <w:hideMark/>
          </w:tcPr>
          <w:p w14:paraId="66B0936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0.57</w:t>
            </w:r>
          </w:p>
        </w:tc>
        <w:tc>
          <w:tcPr>
            <w:tcW w:w="394" w:type="pct"/>
            <w:tcBorders>
              <w:top w:val="nil"/>
              <w:left w:val="nil"/>
              <w:bottom w:val="single" w:sz="8" w:space="0" w:color="auto"/>
              <w:right w:val="nil"/>
            </w:tcBorders>
            <w:shd w:val="clear" w:color="000000" w:fill="FFFFFF"/>
            <w:noWrap/>
            <w:vAlign w:val="bottom"/>
            <w:hideMark/>
          </w:tcPr>
          <w:p w14:paraId="1F13FEB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0.59</w:t>
            </w:r>
          </w:p>
        </w:tc>
        <w:tc>
          <w:tcPr>
            <w:tcW w:w="393" w:type="pct"/>
            <w:tcBorders>
              <w:top w:val="nil"/>
              <w:left w:val="nil"/>
              <w:bottom w:val="single" w:sz="8" w:space="0" w:color="auto"/>
              <w:right w:val="single" w:sz="8" w:space="0" w:color="auto"/>
            </w:tcBorders>
            <w:shd w:val="clear" w:color="000000" w:fill="FFFFFF"/>
            <w:noWrap/>
            <w:vAlign w:val="bottom"/>
            <w:hideMark/>
          </w:tcPr>
          <w:p w14:paraId="5D1F3E3E"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0.56</w:t>
            </w:r>
          </w:p>
        </w:tc>
      </w:tr>
    </w:tbl>
    <w:p w14:paraId="7E4DC195" w14:textId="77777777" w:rsidR="005B584F" w:rsidRPr="00FF5531" w:rsidRDefault="00D524E0" w:rsidP="005B63AB">
      <w:pPr>
        <w:rPr>
          <w:sz w:val="18"/>
          <w:szCs w:val="18"/>
        </w:rPr>
      </w:pPr>
      <w:r w:rsidRPr="00FF5531">
        <w:rPr>
          <w:sz w:val="18"/>
          <w:szCs w:val="18"/>
        </w:rPr>
        <w:t>Components of GDP are presented nominally. Further detail is provided at</w:t>
      </w:r>
      <w:r w:rsidRPr="00FF5531">
        <w:rPr>
          <w:i/>
          <w:sz w:val="18"/>
          <w:szCs w:val="18"/>
        </w:rPr>
        <w:t xml:space="preserve"> </w:t>
      </w:r>
      <w:r w:rsidR="005B584F" w:rsidRPr="00FF5531">
        <w:rPr>
          <w:i/>
          <w:sz w:val="18"/>
          <w:szCs w:val="18"/>
        </w:rPr>
        <w:fldChar w:fldCharType="begin"/>
      </w:r>
      <w:r w:rsidR="005B584F" w:rsidRPr="00FF5531">
        <w:rPr>
          <w:i/>
          <w:sz w:val="18"/>
          <w:szCs w:val="18"/>
        </w:rPr>
        <w:instrText xml:space="preserve"> REF _Ref522886181 \h  \* MERGEFORMAT </w:instrText>
      </w:r>
      <w:r w:rsidR="005B584F" w:rsidRPr="00FF5531">
        <w:rPr>
          <w:i/>
          <w:sz w:val="18"/>
          <w:szCs w:val="18"/>
        </w:rPr>
      </w:r>
      <w:r w:rsidR="005B584F" w:rsidRPr="00FF5531">
        <w:rPr>
          <w:i/>
          <w:sz w:val="18"/>
          <w:szCs w:val="18"/>
        </w:rPr>
        <w:fldChar w:fldCharType="separate"/>
      </w:r>
      <w:r w:rsidR="00B631DA" w:rsidRPr="00B631DA">
        <w:rPr>
          <w:i/>
          <w:sz w:val="18"/>
          <w:szCs w:val="18"/>
        </w:rPr>
        <w:t>Appendix D: Structure for cultural and creative activity of the domain tables</w:t>
      </w:r>
      <w:r w:rsidR="005B584F" w:rsidRPr="00FF5531">
        <w:rPr>
          <w:i/>
          <w:sz w:val="18"/>
          <w:szCs w:val="18"/>
        </w:rPr>
        <w:fldChar w:fldCharType="end"/>
      </w:r>
      <w:r w:rsidR="005B584F" w:rsidRPr="00FF5531">
        <w:rPr>
          <w:sz w:val="18"/>
          <w:szCs w:val="18"/>
        </w:rPr>
        <w:t>.</w:t>
      </w:r>
    </w:p>
    <w:p w14:paraId="7E4DC197" w14:textId="39F8B252" w:rsidR="00E77D30" w:rsidRDefault="00E77D30" w:rsidP="003641C9">
      <w:pPr>
        <w:pStyle w:val="Caption"/>
        <w:keepNext/>
        <w:rPr>
          <w:i w:val="0"/>
          <w:color w:val="231F20" w:themeColor="text1"/>
          <w:sz w:val="22"/>
          <w:szCs w:val="22"/>
        </w:rPr>
      </w:pPr>
      <w:bookmarkStart w:id="362" w:name="_Toc521499915"/>
      <w:bookmarkStart w:id="363" w:name="_Toc522889100"/>
      <w:bookmarkStart w:id="364" w:name="_Toc523214106"/>
      <w:bookmarkStart w:id="365" w:name="_Toc523231285"/>
      <w:bookmarkStart w:id="366" w:name="_Toc523234163"/>
      <w:bookmarkStart w:id="367" w:name="_Toc526955082"/>
      <w:r w:rsidRPr="00FE5B37">
        <w:rPr>
          <w:b/>
          <w:i w:val="0"/>
          <w:color w:val="231F20" w:themeColor="text1"/>
          <w:sz w:val="22"/>
          <w:szCs w:val="22"/>
        </w:rPr>
        <w:lastRenderedPageBreak/>
        <w:t xml:space="preserve">Figure </w:t>
      </w:r>
      <w:r w:rsidRPr="00FE5B37">
        <w:rPr>
          <w:b/>
          <w:i w:val="0"/>
          <w:color w:val="231F20" w:themeColor="text1"/>
          <w:sz w:val="22"/>
          <w:szCs w:val="22"/>
        </w:rPr>
        <w:fldChar w:fldCharType="begin"/>
      </w:r>
      <w:r w:rsidRPr="00FE5B37">
        <w:rPr>
          <w:b/>
          <w:i w:val="0"/>
          <w:color w:val="231F20" w:themeColor="text1"/>
          <w:sz w:val="22"/>
          <w:szCs w:val="22"/>
        </w:rPr>
        <w:instrText xml:space="preserve"> SEQ Figure \* ARABIC </w:instrText>
      </w:r>
      <w:r w:rsidRPr="00FE5B37">
        <w:rPr>
          <w:b/>
          <w:i w:val="0"/>
          <w:color w:val="231F20" w:themeColor="text1"/>
          <w:sz w:val="22"/>
          <w:szCs w:val="22"/>
        </w:rPr>
        <w:fldChar w:fldCharType="separate"/>
      </w:r>
      <w:r w:rsidR="00B631DA">
        <w:rPr>
          <w:b/>
          <w:i w:val="0"/>
          <w:noProof/>
          <w:color w:val="231F20" w:themeColor="text1"/>
          <w:sz w:val="22"/>
          <w:szCs w:val="22"/>
        </w:rPr>
        <w:t>22</w:t>
      </w:r>
      <w:r w:rsidRPr="00FE5B37">
        <w:rPr>
          <w:b/>
          <w:i w:val="0"/>
          <w:color w:val="231F20" w:themeColor="text1"/>
          <w:sz w:val="22"/>
          <w:szCs w:val="22"/>
        </w:rPr>
        <w:fldChar w:fldCharType="end"/>
      </w:r>
      <w:r>
        <w:rPr>
          <w:i w:val="0"/>
          <w:color w:val="231F20" w:themeColor="text1"/>
          <w:sz w:val="22"/>
          <w:szCs w:val="22"/>
        </w:rPr>
        <w:t>.</w:t>
      </w:r>
      <w:r w:rsidRPr="00FE5B37">
        <w:rPr>
          <w:i w:val="0"/>
          <w:color w:val="231F20" w:themeColor="text1"/>
          <w:sz w:val="22"/>
          <w:szCs w:val="22"/>
        </w:rPr>
        <w:t xml:space="preserve"> </w:t>
      </w:r>
      <w:r w:rsidR="000D7D9B">
        <w:rPr>
          <w:i w:val="0"/>
          <w:color w:val="231F20" w:themeColor="text1"/>
          <w:sz w:val="22"/>
          <w:szCs w:val="22"/>
        </w:rPr>
        <w:t>GVA</w:t>
      </w:r>
      <w:r w:rsidR="00216CD9">
        <w:rPr>
          <w:i w:val="0"/>
          <w:color w:val="231F20" w:themeColor="text1"/>
          <w:sz w:val="22"/>
          <w:szCs w:val="22"/>
        </w:rPr>
        <w:t>,</w:t>
      </w:r>
      <w:r w:rsidRPr="002961F4">
        <w:rPr>
          <w:i w:val="0"/>
          <w:color w:val="231F20" w:themeColor="text1"/>
          <w:sz w:val="22"/>
          <w:szCs w:val="22"/>
        </w:rPr>
        <w:t xml:space="preserve"> </w:t>
      </w:r>
      <w:r w:rsidRPr="009A0739">
        <w:rPr>
          <w:i w:val="0"/>
          <w:color w:val="231F20" w:themeColor="text1"/>
          <w:sz w:val="22"/>
          <w:szCs w:val="22"/>
        </w:rPr>
        <w:t xml:space="preserve">Cultural and creative activity in </w:t>
      </w:r>
      <w:r w:rsidRPr="00216CD9">
        <w:rPr>
          <w:i w:val="0"/>
          <w:color w:val="231F20" w:themeColor="text1"/>
          <w:sz w:val="22"/>
          <w:szCs w:val="22"/>
        </w:rPr>
        <w:t>broadcasting, electronic or digital media, and film,</w:t>
      </w:r>
      <w:r w:rsidR="003641C9">
        <w:rPr>
          <w:i w:val="0"/>
          <w:color w:val="231F20" w:themeColor="text1"/>
          <w:sz w:val="22"/>
          <w:szCs w:val="22"/>
        </w:rPr>
        <w:t xml:space="preserve"> 2008</w:t>
      </w:r>
      <w:r w:rsidR="003641C9">
        <w:rPr>
          <w:i w:val="0"/>
          <w:color w:val="231F20" w:themeColor="text1"/>
          <w:sz w:val="22"/>
          <w:szCs w:val="22"/>
        </w:rPr>
        <w:noBreakHyphen/>
      </w:r>
      <w:r w:rsidRPr="002961F4">
        <w:rPr>
          <w:i w:val="0"/>
          <w:color w:val="231F20" w:themeColor="text1"/>
          <w:sz w:val="22"/>
          <w:szCs w:val="22"/>
        </w:rPr>
        <w:t>09 to 2016-17</w:t>
      </w:r>
      <w:bookmarkEnd w:id="362"/>
      <w:bookmarkEnd w:id="363"/>
      <w:bookmarkEnd w:id="364"/>
      <w:bookmarkEnd w:id="365"/>
      <w:bookmarkEnd w:id="366"/>
      <w:bookmarkEnd w:id="367"/>
    </w:p>
    <w:p w14:paraId="7E4DC199" w14:textId="42EE9B64" w:rsidR="000D6738" w:rsidRDefault="00D67C25" w:rsidP="00D67C25">
      <w:pPr>
        <w:keepNext/>
        <w:rPr>
          <w:sz w:val="18"/>
          <w:szCs w:val="18"/>
        </w:rPr>
      </w:pPr>
      <w:r>
        <w:rPr>
          <w:noProof/>
          <w:lang w:eastAsia="en-AU"/>
        </w:rPr>
        <w:drawing>
          <wp:inline distT="0" distB="0" distL="0" distR="0" wp14:anchorId="1D769453" wp14:editId="49C02FAA">
            <wp:extent cx="5925820" cy="2573020"/>
            <wp:effectExtent l="0" t="0" r="0" b="0"/>
            <wp:docPr id="47" name="Picture 47" descr="These are two line charts showing cultural and creative activity in broadcasting, electronic or digital media, and film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this domain has increased by $2.4 billion from 2008-09 to 2016-17. It has remained relatively flat as a share of GDP over the period." title="Figure 22. GVA, Cultural and creative activity in broadcasting, electronic or digital media, and film,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25820" cy="2573020"/>
                    </a:xfrm>
                    <a:prstGeom prst="rect">
                      <a:avLst/>
                    </a:prstGeom>
                  </pic:spPr>
                </pic:pic>
              </a:graphicData>
            </a:graphic>
          </wp:inline>
        </w:drawing>
      </w:r>
      <w:r w:rsidR="000D6738" w:rsidRPr="005B377E">
        <w:rPr>
          <w:sz w:val="18"/>
          <w:szCs w:val="18"/>
        </w:rPr>
        <w:t>Source: ABS cat. 5204, 5209; BCAR calculations</w:t>
      </w:r>
    </w:p>
    <w:p w14:paraId="056AB957" w14:textId="0DBDCA2C" w:rsidR="00AE2FC7" w:rsidRPr="00AE2FC7" w:rsidRDefault="00AE2FC7" w:rsidP="000D6738">
      <w:pPr>
        <w:rPr>
          <w:color w:val="231F20" w:themeColor="text1"/>
        </w:rPr>
      </w:pPr>
      <w:r>
        <w:rPr>
          <w:color w:val="231F20" w:themeColor="text1"/>
        </w:rPr>
        <w:t>C</w:t>
      </w:r>
      <w:r w:rsidR="00511D10">
        <w:rPr>
          <w:color w:val="231F20" w:themeColor="text1"/>
        </w:rPr>
        <w:t>reative</w:t>
      </w:r>
      <w:r>
        <w:rPr>
          <w:color w:val="231F20" w:themeColor="text1"/>
        </w:rPr>
        <w:t xml:space="preserve"> activity in </w:t>
      </w:r>
      <w:r w:rsidRPr="00AE2FC7">
        <w:rPr>
          <w:noProof/>
          <w:color w:val="231F20" w:themeColor="text1"/>
        </w:rPr>
        <w:t>broadcasting, electronic or digital media, and film</w:t>
      </w:r>
      <w:r>
        <w:rPr>
          <w:color w:val="231F20" w:themeColor="text1"/>
        </w:rPr>
        <w:t>, increased from $7.2 billion in 2008-09 to $9.6 billion in 2016-17 (Table 14).</w:t>
      </w:r>
    </w:p>
    <w:p w14:paraId="7E4DC19A" w14:textId="482B57E4" w:rsidR="00E77D30" w:rsidRPr="003E33AE" w:rsidRDefault="00E77D30" w:rsidP="00A06002">
      <w:pPr>
        <w:pStyle w:val="Caption"/>
        <w:rPr>
          <w:i w:val="0"/>
          <w:noProof/>
          <w:color w:val="auto"/>
          <w:sz w:val="22"/>
          <w:szCs w:val="22"/>
        </w:rPr>
      </w:pPr>
      <w:bookmarkStart w:id="368" w:name="_Toc521499936"/>
      <w:bookmarkStart w:id="369" w:name="_Toc522875308"/>
      <w:bookmarkStart w:id="370" w:name="_Toc522889073"/>
      <w:bookmarkStart w:id="371" w:name="_Toc523214127"/>
      <w:bookmarkStart w:id="372" w:name="_Toc523231306"/>
      <w:bookmarkStart w:id="373" w:name="_Toc523234184"/>
      <w:bookmarkStart w:id="374" w:name="_Toc526955055"/>
      <w:r w:rsidRPr="00061BB8">
        <w:rPr>
          <w:b/>
          <w:i w:val="0"/>
          <w:color w:val="231F20" w:themeColor="text1"/>
          <w:sz w:val="22"/>
          <w:szCs w:val="22"/>
        </w:rPr>
        <w:t xml:space="preserve">Table </w:t>
      </w:r>
      <w:r w:rsidRPr="00061BB8">
        <w:rPr>
          <w:b/>
          <w:i w:val="0"/>
          <w:color w:val="231F20" w:themeColor="text1"/>
          <w:sz w:val="22"/>
          <w:szCs w:val="22"/>
        </w:rPr>
        <w:fldChar w:fldCharType="begin"/>
      </w:r>
      <w:r w:rsidRPr="00061BB8">
        <w:rPr>
          <w:b/>
          <w:i w:val="0"/>
          <w:color w:val="231F20" w:themeColor="text1"/>
          <w:sz w:val="22"/>
          <w:szCs w:val="22"/>
        </w:rPr>
        <w:instrText xml:space="preserve"> SEQ Table \* ARABIC </w:instrText>
      </w:r>
      <w:r w:rsidRPr="00061BB8">
        <w:rPr>
          <w:b/>
          <w:i w:val="0"/>
          <w:color w:val="231F20" w:themeColor="text1"/>
          <w:sz w:val="22"/>
          <w:szCs w:val="22"/>
        </w:rPr>
        <w:fldChar w:fldCharType="separate"/>
      </w:r>
      <w:r w:rsidR="00B631DA">
        <w:rPr>
          <w:b/>
          <w:i w:val="0"/>
          <w:noProof/>
          <w:color w:val="231F20" w:themeColor="text1"/>
          <w:sz w:val="22"/>
          <w:szCs w:val="22"/>
        </w:rPr>
        <w:t>16</w:t>
      </w:r>
      <w:r w:rsidRPr="00061BB8">
        <w:rPr>
          <w:b/>
          <w:i w:val="0"/>
          <w:noProof/>
          <w:color w:val="231F20" w:themeColor="text1"/>
          <w:sz w:val="22"/>
          <w:szCs w:val="22"/>
        </w:rPr>
        <w:fldChar w:fldCharType="end"/>
      </w:r>
      <w:r>
        <w:rPr>
          <w:i w:val="0"/>
          <w:noProof/>
          <w:color w:val="231F20" w:themeColor="text1"/>
          <w:sz w:val="22"/>
          <w:szCs w:val="22"/>
        </w:rPr>
        <w:t>.</w:t>
      </w:r>
      <w:r w:rsidRPr="00061BB8">
        <w:rPr>
          <w:i w:val="0"/>
          <w:noProof/>
          <w:color w:val="231F20" w:themeColor="text1"/>
          <w:sz w:val="22"/>
          <w:szCs w:val="22"/>
        </w:rPr>
        <w:t xml:space="preserve"> Creative activity in </w:t>
      </w:r>
      <w:r w:rsidRPr="00216CD9">
        <w:rPr>
          <w:i w:val="0"/>
          <w:noProof/>
          <w:color w:val="231F20" w:themeColor="text1"/>
          <w:sz w:val="22"/>
          <w:szCs w:val="22"/>
        </w:rPr>
        <w:t>broadcasting, electronic or digital media, and film,</w:t>
      </w:r>
      <w:r w:rsidRPr="00061BB8">
        <w:rPr>
          <w:i w:val="0"/>
          <w:noProof/>
          <w:color w:val="231F20" w:themeColor="text1"/>
          <w:sz w:val="22"/>
          <w:szCs w:val="22"/>
        </w:rPr>
        <w:t xml:space="preserve"> 2008-09 to 2016-17</w:t>
      </w:r>
      <w:bookmarkEnd w:id="368"/>
      <w:bookmarkEnd w:id="369"/>
      <w:bookmarkEnd w:id="370"/>
      <w:bookmarkEnd w:id="371"/>
      <w:bookmarkEnd w:id="372"/>
      <w:bookmarkEnd w:id="373"/>
      <w:r w:rsidR="00F33EFA" w:rsidRPr="003E33AE">
        <w:rPr>
          <w:i w:val="0"/>
          <w:noProof/>
          <w:color w:val="auto"/>
          <w:sz w:val="22"/>
          <w:szCs w:val="22"/>
        </w:rPr>
        <w:fldChar w:fldCharType="begin"/>
      </w:r>
      <w:r w:rsidR="00F33EFA" w:rsidRPr="003E33AE">
        <w:rPr>
          <w:i w:val="0"/>
          <w:noProof/>
          <w:color w:val="auto"/>
          <w:sz w:val="22"/>
          <w:szCs w:val="22"/>
        </w:rPr>
        <w:instrText xml:space="preserve"> NOTEREF _Ref524006779 \f \h </w:instrText>
      </w:r>
      <w:r w:rsidR="003E33AE" w:rsidRPr="003E33AE">
        <w:rPr>
          <w:i w:val="0"/>
          <w:noProof/>
          <w:color w:val="auto"/>
          <w:sz w:val="22"/>
          <w:szCs w:val="22"/>
        </w:rPr>
        <w:instrText xml:space="preserve"> \* MERGEFORMAT </w:instrText>
      </w:r>
      <w:r w:rsidR="00F33EFA" w:rsidRPr="003E33AE">
        <w:rPr>
          <w:i w:val="0"/>
          <w:noProof/>
          <w:color w:val="auto"/>
          <w:sz w:val="22"/>
          <w:szCs w:val="22"/>
        </w:rPr>
      </w:r>
      <w:r w:rsidR="00F33EFA" w:rsidRPr="003E33AE">
        <w:rPr>
          <w:i w:val="0"/>
          <w:noProof/>
          <w:color w:val="auto"/>
          <w:sz w:val="22"/>
          <w:szCs w:val="22"/>
        </w:rPr>
        <w:fldChar w:fldCharType="separate"/>
      </w:r>
      <w:r w:rsidR="00B631DA" w:rsidRPr="003E33AE">
        <w:rPr>
          <w:rStyle w:val="FootnoteReference"/>
          <w:i w:val="0"/>
          <w:color w:val="auto"/>
        </w:rPr>
        <w:t>ix</w:t>
      </w:r>
      <w:bookmarkEnd w:id="374"/>
      <w:r w:rsidR="00F33EFA" w:rsidRPr="003E33AE">
        <w:rPr>
          <w:i w:val="0"/>
          <w:noProof/>
          <w:color w:val="auto"/>
          <w:sz w:val="22"/>
          <w:szCs w:val="22"/>
        </w:rPr>
        <w:fldChar w:fldCharType="end"/>
      </w:r>
    </w:p>
    <w:tbl>
      <w:tblPr>
        <w:tblW w:w="5017" w:type="pct"/>
        <w:tblLook w:val="04A0" w:firstRow="1" w:lastRow="0" w:firstColumn="1" w:lastColumn="0" w:noHBand="0" w:noVBand="1"/>
        <w:tblCaption w:val="Table 16. Creative activity in broadcasting, electronic or digital media, and film, 2008-09 to 2016-17 "/>
        <w:tblDescription w:val="This is a table showing the value of creative activity in broadcasting, electronic or digital media, and film as well as its percentage of GDP. GVA of creative activity in this domain has increased by $2.3 billion from 2008-09 to 2016-17. While broadcasting, electronic or digital media, and film has increased in absolute terms, it has remained relatively flat as a share of GDP over the period."/>
      </w:tblPr>
      <w:tblGrid>
        <w:gridCol w:w="2726"/>
        <w:gridCol w:w="739"/>
        <w:gridCol w:w="737"/>
        <w:gridCol w:w="737"/>
        <w:gridCol w:w="732"/>
        <w:gridCol w:w="731"/>
        <w:gridCol w:w="736"/>
        <w:gridCol w:w="736"/>
        <w:gridCol w:w="736"/>
        <w:gridCol w:w="734"/>
      </w:tblGrid>
      <w:tr w:rsidR="00BA21E6" w:rsidRPr="00BA21E6" w14:paraId="229F116A"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5E76A5B5" w14:textId="77777777" w:rsidR="00BA21E6" w:rsidRPr="00BA21E6" w:rsidRDefault="00BA21E6">
            <w:pPr>
              <w:spacing w:after="0"/>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Broadcasting, electronic or digital media, and film</w:t>
            </w:r>
          </w:p>
        </w:tc>
        <w:tc>
          <w:tcPr>
            <w:tcW w:w="395" w:type="pct"/>
            <w:tcBorders>
              <w:top w:val="single" w:sz="8" w:space="0" w:color="auto"/>
              <w:left w:val="nil"/>
              <w:bottom w:val="nil"/>
              <w:right w:val="nil"/>
            </w:tcBorders>
            <w:shd w:val="clear" w:color="000000" w:fill="113652"/>
            <w:vAlign w:val="bottom"/>
            <w:hideMark/>
          </w:tcPr>
          <w:p w14:paraId="08BFFC6E"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4843BC1C"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69946831"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7D6E20D3"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04EE369E"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41B1F788"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6371F5B8"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25EC8177"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7D2F821A"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2016-17</w:t>
            </w:r>
          </w:p>
        </w:tc>
      </w:tr>
      <w:tr w:rsidR="00BA21E6" w:rsidRPr="00BA21E6" w14:paraId="165A42EC"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4B6BCD9F"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01BC3CD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17,702</w:t>
            </w:r>
          </w:p>
        </w:tc>
        <w:tc>
          <w:tcPr>
            <w:tcW w:w="394" w:type="pct"/>
            <w:tcBorders>
              <w:top w:val="nil"/>
              <w:left w:val="nil"/>
              <w:bottom w:val="nil"/>
              <w:right w:val="nil"/>
            </w:tcBorders>
            <w:shd w:val="clear" w:color="000000" w:fill="FFFFFF"/>
            <w:noWrap/>
            <w:vAlign w:val="bottom"/>
            <w:hideMark/>
          </w:tcPr>
          <w:p w14:paraId="2D776D3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18,784</w:t>
            </w:r>
          </w:p>
        </w:tc>
        <w:tc>
          <w:tcPr>
            <w:tcW w:w="394" w:type="pct"/>
            <w:tcBorders>
              <w:top w:val="nil"/>
              <w:left w:val="nil"/>
              <w:bottom w:val="nil"/>
              <w:right w:val="nil"/>
            </w:tcBorders>
            <w:shd w:val="clear" w:color="000000" w:fill="FFFFFF"/>
            <w:noWrap/>
            <w:vAlign w:val="bottom"/>
            <w:hideMark/>
          </w:tcPr>
          <w:p w14:paraId="59A5675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20,448</w:t>
            </w:r>
          </w:p>
        </w:tc>
        <w:tc>
          <w:tcPr>
            <w:tcW w:w="391" w:type="pct"/>
            <w:tcBorders>
              <w:top w:val="nil"/>
              <w:left w:val="nil"/>
              <w:bottom w:val="nil"/>
              <w:right w:val="nil"/>
            </w:tcBorders>
            <w:shd w:val="clear" w:color="000000" w:fill="FFFFFF"/>
            <w:noWrap/>
            <w:vAlign w:val="bottom"/>
            <w:hideMark/>
          </w:tcPr>
          <w:p w14:paraId="39796FD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21,641</w:t>
            </w:r>
          </w:p>
        </w:tc>
        <w:tc>
          <w:tcPr>
            <w:tcW w:w="391" w:type="pct"/>
            <w:tcBorders>
              <w:top w:val="nil"/>
              <w:left w:val="nil"/>
              <w:bottom w:val="nil"/>
              <w:right w:val="nil"/>
            </w:tcBorders>
            <w:shd w:val="clear" w:color="000000" w:fill="FFFFFF"/>
            <w:noWrap/>
            <w:vAlign w:val="bottom"/>
            <w:hideMark/>
          </w:tcPr>
          <w:p w14:paraId="02C41D5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21,393</w:t>
            </w:r>
          </w:p>
        </w:tc>
        <w:tc>
          <w:tcPr>
            <w:tcW w:w="394" w:type="pct"/>
            <w:tcBorders>
              <w:top w:val="nil"/>
              <w:left w:val="nil"/>
              <w:bottom w:val="nil"/>
              <w:right w:val="nil"/>
            </w:tcBorders>
            <w:shd w:val="clear" w:color="000000" w:fill="FFFFFF"/>
            <w:noWrap/>
            <w:vAlign w:val="bottom"/>
            <w:hideMark/>
          </w:tcPr>
          <w:p w14:paraId="38A5653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21,025</w:t>
            </w:r>
          </w:p>
        </w:tc>
        <w:tc>
          <w:tcPr>
            <w:tcW w:w="394" w:type="pct"/>
            <w:tcBorders>
              <w:top w:val="nil"/>
              <w:left w:val="nil"/>
              <w:bottom w:val="nil"/>
              <w:right w:val="nil"/>
            </w:tcBorders>
            <w:shd w:val="clear" w:color="000000" w:fill="FFFFFF"/>
            <w:noWrap/>
            <w:vAlign w:val="bottom"/>
            <w:hideMark/>
          </w:tcPr>
          <w:p w14:paraId="3C29096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22,336</w:t>
            </w:r>
          </w:p>
        </w:tc>
        <w:tc>
          <w:tcPr>
            <w:tcW w:w="394" w:type="pct"/>
            <w:tcBorders>
              <w:top w:val="nil"/>
              <w:left w:val="nil"/>
              <w:bottom w:val="nil"/>
              <w:right w:val="nil"/>
            </w:tcBorders>
            <w:shd w:val="clear" w:color="000000" w:fill="FFFFFF"/>
            <w:noWrap/>
            <w:vAlign w:val="bottom"/>
            <w:hideMark/>
          </w:tcPr>
          <w:p w14:paraId="0D5AD97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23,325</w:t>
            </w:r>
          </w:p>
        </w:tc>
        <w:tc>
          <w:tcPr>
            <w:tcW w:w="393" w:type="pct"/>
            <w:tcBorders>
              <w:top w:val="nil"/>
              <w:left w:val="nil"/>
              <w:bottom w:val="nil"/>
              <w:right w:val="single" w:sz="8" w:space="0" w:color="auto"/>
            </w:tcBorders>
            <w:shd w:val="clear" w:color="000000" w:fill="FFFFFF"/>
            <w:noWrap/>
            <w:vAlign w:val="bottom"/>
            <w:hideMark/>
          </w:tcPr>
          <w:p w14:paraId="715649C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24,575</w:t>
            </w:r>
          </w:p>
        </w:tc>
      </w:tr>
      <w:tr w:rsidR="00BA21E6" w:rsidRPr="00BA21E6" w14:paraId="2554B971"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1FC61E8B"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0E8E86E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3,455</w:t>
            </w:r>
          </w:p>
        </w:tc>
        <w:tc>
          <w:tcPr>
            <w:tcW w:w="394" w:type="pct"/>
            <w:tcBorders>
              <w:top w:val="nil"/>
              <w:left w:val="nil"/>
              <w:bottom w:val="nil"/>
              <w:right w:val="nil"/>
            </w:tcBorders>
            <w:shd w:val="clear" w:color="000000" w:fill="FFFFFF"/>
            <w:noWrap/>
            <w:vAlign w:val="bottom"/>
            <w:hideMark/>
          </w:tcPr>
          <w:p w14:paraId="0CDAF01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3,693</w:t>
            </w:r>
          </w:p>
        </w:tc>
        <w:tc>
          <w:tcPr>
            <w:tcW w:w="394" w:type="pct"/>
            <w:tcBorders>
              <w:top w:val="nil"/>
              <w:left w:val="nil"/>
              <w:bottom w:val="nil"/>
              <w:right w:val="nil"/>
            </w:tcBorders>
            <w:shd w:val="clear" w:color="000000" w:fill="FFFFFF"/>
            <w:noWrap/>
            <w:vAlign w:val="bottom"/>
            <w:hideMark/>
          </w:tcPr>
          <w:p w14:paraId="463877F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4,027</w:t>
            </w:r>
          </w:p>
        </w:tc>
        <w:tc>
          <w:tcPr>
            <w:tcW w:w="391" w:type="pct"/>
            <w:tcBorders>
              <w:top w:val="nil"/>
              <w:left w:val="nil"/>
              <w:bottom w:val="nil"/>
              <w:right w:val="nil"/>
            </w:tcBorders>
            <w:shd w:val="clear" w:color="000000" w:fill="FFFFFF"/>
            <w:noWrap/>
            <w:vAlign w:val="bottom"/>
            <w:hideMark/>
          </w:tcPr>
          <w:p w14:paraId="7F5F3CF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4,303</w:t>
            </w:r>
          </w:p>
        </w:tc>
        <w:tc>
          <w:tcPr>
            <w:tcW w:w="391" w:type="pct"/>
            <w:tcBorders>
              <w:top w:val="nil"/>
              <w:left w:val="nil"/>
              <w:bottom w:val="nil"/>
              <w:right w:val="nil"/>
            </w:tcBorders>
            <w:shd w:val="clear" w:color="000000" w:fill="FFFFFF"/>
            <w:noWrap/>
            <w:vAlign w:val="bottom"/>
            <w:hideMark/>
          </w:tcPr>
          <w:p w14:paraId="03B36BD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4,168</w:t>
            </w:r>
          </w:p>
        </w:tc>
        <w:tc>
          <w:tcPr>
            <w:tcW w:w="394" w:type="pct"/>
            <w:tcBorders>
              <w:top w:val="nil"/>
              <w:left w:val="nil"/>
              <w:bottom w:val="nil"/>
              <w:right w:val="nil"/>
            </w:tcBorders>
            <w:shd w:val="clear" w:color="000000" w:fill="FFFFFF"/>
            <w:noWrap/>
            <w:vAlign w:val="bottom"/>
            <w:hideMark/>
          </w:tcPr>
          <w:p w14:paraId="153DA85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4,154</w:t>
            </w:r>
          </w:p>
        </w:tc>
        <w:tc>
          <w:tcPr>
            <w:tcW w:w="394" w:type="pct"/>
            <w:tcBorders>
              <w:top w:val="nil"/>
              <w:left w:val="nil"/>
              <w:bottom w:val="nil"/>
              <w:right w:val="nil"/>
            </w:tcBorders>
            <w:shd w:val="clear" w:color="000000" w:fill="FFFFFF"/>
            <w:noWrap/>
            <w:vAlign w:val="bottom"/>
            <w:hideMark/>
          </w:tcPr>
          <w:p w14:paraId="797108F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4,395</w:t>
            </w:r>
          </w:p>
        </w:tc>
        <w:tc>
          <w:tcPr>
            <w:tcW w:w="394" w:type="pct"/>
            <w:tcBorders>
              <w:top w:val="nil"/>
              <w:left w:val="nil"/>
              <w:bottom w:val="nil"/>
              <w:right w:val="nil"/>
            </w:tcBorders>
            <w:shd w:val="clear" w:color="000000" w:fill="FFFFFF"/>
            <w:noWrap/>
            <w:vAlign w:val="bottom"/>
            <w:hideMark/>
          </w:tcPr>
          <w:p w14:paraId="0072F93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4,718</w:t>
            </w:r>
          </w:p>
        </w:tc>
        <w:tc>
          <w:tcPr>
            <w:tcW w:w="393" w:type="pct"/>
            <w:tcBorders>
              <w:top w:val="nil"/>
              <w:left w:val="nil"/>
              <w:bottom w:val="nil"/>
              <w:right w:val="single" w:sz="8" w:space="0" w:color="auto"/>
            </w:tcBorders>
            <w:shd w:val="clear" w:color="000000" w:fill="FFFFFF"/>
            <w:noWrap/>
            <w:vAlign w:val="bottom"/>
            <w:hideMark/>
          </w:tcPr>
          <w:p w14:paraId="55CFF0C6"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4,817</w:t>
            </w:r>
          </w:p>
        </w:tc>
      </w:tr>
      <w:tr w:rsidR="00BA21E6" w:rsidRPr="00BA21E6" w14:paraId="38C50BBC"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3E5AFD5E"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43B6C66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3,591</w:t>
            </w:r>
          </w:p>
        </w:tc>
        <w:tc>
          <w:tcPr>
            <w:tcW w:w="394" w:type="pct"/>
            <w:tcBorders>
              <w:top w:val="nil"/>
              <w:left w:val="nil"/>
              <w:bottom w:val="nil"/>
              <w:right w:val="nil"/>
            </w:tcBorders>
            <w:shd w:val="clear" w:color="000000" w:fill="FFFFFF"/>
            <w:noWrap/>
            <w:vAlign w:val="bottom"/>
            <w:hideMark/>
          </w:tcPr>
          <w:p w14:paraId="55E653A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4,266</w:t>
            </w:r>
          </w:p>
        </w:tc>
        <w:tc>
          <w:tcPr>
            <w:tcW w:w="394" w:type="pct"/>
            <w:tcBorders>
              <w:top w:val="nil"/>
              <w:left w:val="nil"/>
              <w:bottom w:val="nil"/>
              <w:right w:val="nil"/>
            </w:tcBorders>
            <w:shd w:val="clear" w:color="000000" w:fill="FFFFFF"/>
            <w:noWrap/>
            <w:vAlign w:val="bottom"/>
            <w:hideMark/>
          </w:tcPr>
          <w:p w14:paraId="00241FA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3,919</w:t>
            </w:r>
          </w:p>
        </w:tc>
        <w:tc>
          <w:tcPr>
            <w:tcW w:w="391" w:type="pct"/>
            <w:tcBorders>
              <w:top w:val="nil"/>
              <w:left w:val="nil"/>
              <w:bottom w:val="nil"/>
              <w:right w:val="nil"/>
            </w:tcBorders>
            <w:shd w:val="clear" w:color="000000" w:fill="FFFFFF"/>
            <w:noWrap/>
            <w:vAlign w:val="bottom"/>
            <w:hideMark/>
          </w:tcPr>
          <w:p w14:paraId="04DE6E42"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3,763</w:t>
            </w:r>
          </w:p>
        </w:tc>
        <w:tc>
          <w:tcPr>
            <w:tcW w:w="391" w:type="pct"/>
            <w:tcBorders>
              <w:top w:val="nil"/>
              <w:left w:val="nil"/>
              <w:bottom w:val="nil"/>
              <w:right w:val="nil"/>
            </w:tcBorders>
            <w:shd w:val="clear" w:color="000000" w:fill="FFFFFF"/>
            <w:noWrap/>
            <w:vAlign w:val="bottom"/>
            <w:hideMark/>
          </w:tcPr>
          <w:p w14:paraId="64389CB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4,352</w:t>
            </w:r>
          </w:p>
        </w:tc>
        <w:tc>
          <w:tcPr>
            <w:tcW w:w="394" w:type="pct"/>
            <w:tcBorders>
              <w:top w:val="nil"/>
              <w:left w:val="nil"/>
              <w:bottom w:val="nil"/>
              <w:right w:val="nil"/>
            </w:tcBorders>
            <w:shd w:val="clear" w:color="000000" w:fill="FFFFFF"/>
            <w:noWrap/>
            <w:vAlign w:val="bottom"/>
            <w:hideMark/>
          </w:tcPr>
          <w:p w14:paraId="6AE1E0C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4,391</w:t>
            </w:r>
          </w:p>
        </w:tc>
        <w:tc>
          <w:tcPr>
            <w:tcW w:w="394" w:type="pct"/>
            <w:tcBorders>
              <w:top w:val="nil"/>
              <w:left w:val="nil"/>
              <w:bottom w:val="nil"/>
              <w:right w:val="nil"/>
            </w:tcBorders>
            <w:shd w:val="clear" w:color="000000" w:fill="FFFFFF"/>
            <w:noWrap/>
            <w:vAlign w:val="bottom"/>
            <w:hideMark/>
          </w:tcPr>
          <w:p w14:paraId="7679FFD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4,561</w:t>
            </w:r>
          </w:p>
        </w:tc>
        <w:tc>
          <w:tcPr>
            <w:tcW w:w="394" w:type="pct"/>
            <w:tcBorders>
              <w:top w:val="nil"/>
              <w:left w:val="nil"/>
              <w:bottom w:val="nil"/>
              <w:right w:val="nil"/>
            </w:tcBorders>
            <w:shd w:val="clear" w:color="000000" w:fill="FFFFFF"/>
            <w:noWrap/>
            <w:vAlign w:val="bottom"/>
            <w:hideMark/>
          </w:tcPr>
          <w:p w14:paraId="415A0154"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4,715</w:t>
            </w:r>
          </w:p>
        </w:tc>
        <w:tc>
          <w:tcPr>
            <w:tcW w:w="393" w:type="pct"/>
            <w:tcBorders>
              <w:top w:val="nil"/>
              <w:left w:val="nil"/>
              <w:bottom w:val="nil"/>
              <w:right w:val="single" w:sz="8" w:space="0" w:color="auto"/>
            </w:tcBorders>
            <w:shd w:val="clear" w:color="000000" w:fill="FFFFFF"/>
            <w:noWrap/>
            <w:vAlign w:val="bottom"/>
            <w:hideMark/>
          </w:tcPr>
          <w:p w14:paraId="34F1BBF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4,568</w:t>
            </w:r>
          </w:p>
        </w:tc>
      </w:tr>
      <w:tr w:rsidR="00BA21E6" w:rsidRPr="00BA21E6" w14:paraId="472D9B6E"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7A6001B0"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502DA756"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4" w:type="pct"/>
            <w:tcBorders>
              <w:top w:val="nil"/>
              <w:left w:val="nil"/>
              <w:bottom w:val="nil"/>
              <w:right w:val="nil"/>
            </w:tcBorders>
            <w:shd w:val="clear" w:color="000000" w:fill="FFFFFF"/>
            <w:noWrap/>
            <w:vAlign w:val="bottom"/>
            <w:hideMark/>
          </w:tcPr>
          <w:p w14:paraId="0279656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4" w:type="pct"/>
            <w:tcBorders>
              <w:top w:val="nil"/>
              <w:left w:val="nil"/>
              <w:bottom w:val="nil"/>
              <w:right w:val="nil"/>
            </w:tcBorders>
            <w:shd w:val="clear" w:color="000000" w:fill="FFFFFF"/>
            <w:noWrap/>
            <w:vAlign w:val="bottom"/>
            <w:hideMark/>
          </w:tcPr>
          <w:p w14:paraId="063343F6"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1" w:type="pct"/>
            <w:tcBorders>
              <w:top w:val="nil"/>
              <w:left w:val="nil"/>
              <w:bottom w:val="nil"/>
              <w:right w:val="nil"/>
            </w:tcBorders>
            <w:shd w:val="clear" w:color="000000" w:fill="FFFFFF"/>
            <w:noWrap/>
            <w:vAlign w:val="bottom"/>
            <w:hideMark/>
          </w:tcPr>
          <w:p w14:paraId="77C2E24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1" w:type="pct"/>
            <w:tcBorders>
              <w:top w:val="nil"/>
              <w:left w:val="nil"/>
              <w:bottom w:val="nil"/>
              <w:right w:val="nil"/>
            </w:tcBorders>
            <w:shd w:val="clear" w:color="000000" w:fill="FFFFFF"/>
            <w:noWrap/>
            <w:vAlign w:val="bottom"/>
            <w:hideMark/>
          </w:tcPr>
          <w:p w14:paraId="0A707BB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4" w:type="pct"/>
            <w:tcBorders>
              <w:top w:val="nil"/>
              <w:left w:val="nil"/>
              <w:bottom w:val="nil"/>
              <w:right w:val="nil"/>
            </w:tcBorders>
            <w:shd w:val="clear" w:color="000000" w:fill="FFFFFF"/>
            <w:noWrap/>
            <w:vAlign w:val="bottom"/>
            <w:hideMark/>
          </w:tcPr>
          <w:p w14:paraId="18468DE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4" w:type="pct"/>
            <w:tcBorders>
              <w:top w:val="nil"/>
              <w:left w:val="nil"/>
              <w:bottom w:val="nil"/>
              <w:right w:val="nil"/>
            </w:tcBorders>
            <w:shd w:val="clear" w:color="000000" w:fill="FFFFFF"/>
            <w:noWrap/>
            <w:vAlign w:val="bottom"/>
            <w:hideMark/>
          </w:tcPr>
          <w:p w14:paraId="65BF4EE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4" w:type="pct"/>
            <w:tcBorders>
              <w:top w:val="nil"/>
              <w:left w:val="nil"/>
              <w:bottom w:val="nil"/>
              <w:right w:val="nil"/>
            </w:tcBorders>
            <w:shd w:val="clear" w:color="000000" w:fill="FFFFFF"/>
            <w:noWrap/>
            <w:vAlign w:val="bottom"/>
            <w:hideMark/>
          </w:tcPr>
          <w:p w14:paraId="7743E32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c>
          <w:tcPr>
            <w:tcW w:w="393" w:type="pct"/>
            <w:tcBorders>
              <w:top w:val="nil"/>
              <w:left w:val="nil"/>
              <w:bottom w:val="nil"/>
              <w:right w:val="single" w:sz="8" w:space="0" w:color="auto"/>
            </w:tcBorders>
            <w:shd w:val="clear" w:color="000000" w:fill="FFFFFF"/>
            <w:noWrap/>
            <w:vAlign w:val="bottom"/>
            <w:hideMark/>
          </w:tcPr>
          <w:p w14:paraId="026DBE6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175</w:t>
            </w:r>
          </w:p>
        </w:tc>
      </w:tr>
      <w:tr w:rsidR="00BA21E6" w:rsidRPr="00BA21E6" w14:paraId="10E8CDA0"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3BB09F09"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01D1DF1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7,220</w:t>
            </w:r>
          </w:p>
        </w:tc>
        <w:tc>
          <w:tcPr>
            <w:tcW w:w="394" w:type="pct"/>
            <w:tcBorders>
              <w:top w:val="nil"/>
              <w:left w:val="nil"/>
              <w:bottom w:val="nil"/>
              <w:right w:val="nil"/>
            </w:tcBorders>
            <w:shd w:val="clear" w:color="000000" w:fill="FFFFFF"/>
            <w:noWrap/>
            <w:vAlign w:val="bottom"/>
            <w:hideMark/>
          </w:tcPr>
          <w:p w14:paraId="6B68E98B"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8,133</w:t>
            </w:r>
          </w:p>
        </w:tc>
        <w:tc>
          <w:tcPr>
            <w:tcW w:w="394" w:type="pct"/>
            <w:tcBorders>
              <w:top w:val="nil"/>
              <w:left w:val="nil"/>
              <w:bottom w:val="nil"/>
              <w:right w:val="nil"/>
            </w:tcBorders>
            <w:shd w:val="clear" w:color="000000" w:fill="FFFFFF"/>
            <w:noWrap/>
            <w:vAlign w:val="bottom"/>
            <w:hideMark/>
          </w:tcPr>
          <w:p w14:paraId="32D4786E"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8,121</w:t>
            </w:r>
          </w:p>
        </w:tc>
        <w:tc>
          <w:tcPr>
            <w:tcW w:w="391" w:type="pct"/>
            <w:tcBorders>
              <w:top w:val="nil"/>
              <w:left w:val="nil"/>
              <w:bottom w:val="nil"/>
              <w:right w:val="nil"/>
            </w:tcBorders>
            <w:shd w:val="clear" w:color="000000" w:fill="FFFFFF"/>
            <w:noWrap/>
            <w:vAlign w:val="bottom"/>
            <w:hideMark/>
          </w:tcPr>
          <w:p w14:paraId="1C1CD2FA"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8,241</w:t>
            </w:r>
          </w:p>
        </w:tc>
        <w:tc>
          <w:tcPr>
            <w:tcW w:w="391" w:type="pct"/>
            <w:tcBorders>
              <w:top w:val="nil"/>
              <w:left w:val="nil"/>
              <w:bottom w:val="nil"/>
              <w:right w:val="nil"/>
            </w:tcBorders>
            <w:shd w:val="clear" w:color="000000" w:fill="FFFFFF"/>
            <w:noWrap/>
            <w:vAlign w:val="bottom"/>
            <w:hideMark/>
          </w:tcPr>
          <w:p w14:paraId="18D69172"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8,695</w:t>
            </w:r>
          </w:p>
        </w:tc>
        <w:tc>
          <w:tcPr>
            <w:tcW w:w="394" w:type="pct"/>
            <w:tcBorders>
              <w:top w:val="nil"/>
              <w:left w:val="nil"/>
              <w:bottom w:val="nil"/>
              <w:right w:val="nil"/>
            </w:tcBorders>
            <w:shd w:val="clear" w:color="000000" w:fill="FFFFFF"/>
            <w:noWrap/>
            <w:vAlign w:val="bottom"/>
            <w:hideMark/>
          </w:tcPr>
          <w:p w14:paraId="7A9686F8"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8,720</w:t>
            </w:r>
          </w:p>
        </w:tc>
        <w:tc>
          <w:tcPr>
            <w:tcW w:w="394" w:type="pct"/>
            <w:tcBorders>
              <w:top w:val="nil"/>
              <w:left w:val="nil"/>
              <w:bottom w:val="nil"/>
              <w:right w:val="nil"/>
            </w:tcBorders>
            <w:shd w:val="clear" w:color="000000" w:fill="FFFFFF"/>
            <w:noWrap/>
            <w:vAlign w:val="bottom"/>
            <w:hideMark/>
          </w:tcPr>
          <w:p w14:paraId="7BC4E003"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9,131</w:t>
            </w:r>
          </w:p>
        </w:tc>
        <w:tc>
          <w:tcPr>
            <w:tcW w:w="394" w:type="pct"/>
            <w:tcBorders>
              <w:top w:val="nil"/>
              <w:left w:val="nil"/>
              <w:bottom w:val="nil"/>
              <w:right w:val="nil"/>
            </w:tcBorders>
            <w:shd w:val="clear" w:color="000000" w:fill="FFFFFF"/>
            <w:noWrap/>
            <w:vAlign w:val="bottom"/>
            <w:hideMark/>
          </w:tcPr>
          <w:p w14:paraId="4AD2C01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9,607</w:t>
            </w:r>
          </w:p>
        </w:tc>
        <w:tc>
          <w:tcPr>
            <w:tcW w:w="393" w:type="pct"/>
            <w:tcBorders>
              <w:top w:val="nil"/>
              <w:left w:val="nil"/>
              <w:bottom w:val="nil"/>
              <w:right w:val="single" w:sz="8" w:space="0" w:color="auto"/>
            </w:tcBorders>
            <w:shd w:val="clear" w:color="000000" w:fill="FFFFFF"/>
            <w:noWrap/>
            <w:vAlign w:val="bottom"/>
            <w:hideMark/>
          </w:tcPr>
          <w:p w14:paraId="1220D71A"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9,559</w:t>
            </w:r>
          </w:p>
        </w:tc>
      </w:tr>
      <w:tr w:rsidR="00BA21E6" w:rsidRPr="00BA21E6" w14:paraId="5410BBB3" w14:textId="77777777" w:rsidTr="003C5EA4">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4E252A0C"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02CAEDA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0.58</w:t>
            </w:r>
          </w:p>
        </w:tc>
        <w:tc>
          <w:tcPr>
            <w:tcW w:w="394" w:type="pct"/>
            <w:tcBorders>
              <w:top w:val="nil"/>
              <w:left w:val="nil"/>
              <w:bottom w:val="single" w:sz="8" w:space="0" w:color="auto"/>
              <w:right w:val="nil"/>
            </w:tcBorders>
            <w:shd w:val="clear" w:color="000000" w:fill="FFFFFF"/>
            <w:noWrap/>
            <w:vAlign w:val="bottom"/>
            <w:hideMark/>
          </w:tcPr>
          <w:p w14:paraId="3E0C94C2"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0.63</w:t>
            </w:r>
          </w:p>
        </w:tc>
        <w:tc>
          <w:tcPr>
            <w:tcW w:w="394" w:type="pct"/>
            <w:tcBorders>
              <w:top w:val="nil"/>
              <w:left w:val="nil"/>
              <w:bottom w:val="single" w:sz="8" w:space="0" w:color="auto"/>
              <w:right w:val="nil"/>
            </w:tcBorders>
            <w:shd w:val="clear" w:color="000000" w:fill="FFFFFF"/>
            <w:noWrap/>
            <w:vAlign w:val="bottom"/>
            <w:hideMark/>
          </w:tcPr>
          <w:p w14:paraId="03B3B5F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0.58</w:t>
            </w:r>
          </w:p>
        </w:tc>
        <w:tc>
          <w:tcPr>
            <w:tcW w:w="391" w:type="pct"/>
            <w:tcBorders>
              <w:top w:val="nil"/>
              <w:left w:val="nil"/>
              <w:bottom w:val="single" w:sz="8" w:space="0" w:color="auto"/>
              <w:right w:val="nil"/>
            </w:tcBorders>
            <w:shd w:val="clear" w:color="000000" w:fill="FFFFFF"/>
            <w:noWrap/>
            <w:vAlign w:val="bottom"/>
            <w:hideMark/>
          </w:tcPr>
          <w:p w14:paraId="20579267"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0.55</w:t>
            </w:r>
          </w:p>
        </w:tc>
        <w:tc>
          <w:tcPr>
            <w:tcW w:w="391" w:type="pct"/>
            <w:tcBorders>
              <w:top w:val="nil"/>
              <w:left w:val="nil"/>
              <w:bottom w:val="single" w:sz="8" w:space="0" w:color="auto"/>
              <w:right w:val="nil"/>
            </w:tcBorders>
            <w:shd w:val="clear" w:color="000000" w:fill="FFFFFF"/>
            <w:noWrap/>
            <w:vAlign w:val="bottom"/>
            <w:hideMark/>
          </w:tcPr>
          <w:p w14:paraId="5A98479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0.57</w:t>
            </w:r>
          </w:p>
        </w:tc>
        <w:tc>
          <w:tcPr>
            <w:tcW w:w="394" w:type="pct"/>
            <w:tcBorders>
              <w:top w:val="nil"/>
              <w:left w:val="nil"/>
              <w:bottom w:val="single" w:sz="8" w:space="0" w:color="auto"/>
              <w:right w:val="nil"/>
            </w:tcBorders>
            <w:shd w:val="clear" w:color="000000" w:fill="FFFFFF"/>
            <w:noWrap/>
            <w:vAlign w:val="bottom"/>
            <w:hideMark/>
          </w:tcPr>
          <w:p w14:paraId="1EFE70D3"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0.55</w:t>
            </w:r>
          </w:p>
        </w:tc>
        <w:tc>
          <w:tcPr>
            <w:tcW w:w="394" w:type="pct"/>
            <w:tcBorders>
              <w:top w:val="nil"/>
              <w:left w:val="nil"/>
              <w:bottom w:val="single" w:sz="8" w:space="0" w:color="auto"/>
              <w:right w:val="nil"/>
            </w:tcBorders>
            <w:shd w:val="clear" w:color="000000" w:fill="FFFFFF"/>
            <w:noWrap/>
            <w:vAlign w:val="bottom"/>
            <w:hideMark/>
          </w:tcPr>
          <w:p w14:paraId="223B1EC1"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0.57</w:t>
            </w:r>
          </w:p>
        </w:tc>
        <w:tc>
          <w:tcPr>
            <w:tcW w:w="394" w:type="pct"/>
            <w:tcBorders>
              <w:top w:val="nil"/>
              <w:left w:val="nil"/>
              <w:bottom w:val="single" w:sz="8" w:space="0" w:color="auto"/>
              <w:right w:val="nil"/>
            </w:tcBorders>
            <w:shd w:val="clear" w:color="000000" w:fill="FFFFFF"/>
            <w:noWrap/>
            <w:vAlign w:val="bottom"/>
            <w:hideMark/>
          </w:tcPr>
          <w:p w14:paraId="51178C42"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0.58</w:t>
            </w:r>
          </w:p>
        </w:tc>
        <w:tc>
          <w:tcPr>
            <w:tcW w:w="393" w:type="pct"/>
            <w:tcBorders>
              <w:top w:val="nil"/>
              <w:left w:val="nil"/>
              <w:bottom w:val="single" w:sz="8" w:space="0" w:color="auto"/>
              <w:right w:val="single" w:sz="8" w:space="0" w:color="auto"/>
            </w:tcBorders>
            <w:shd w:val="clear" w:color="000000" w:fill="FFFFFF"/>
            <w:noWrap/>
            <w:vAlign w:val="bottom"/>
            <w:hideMark/>
          </w:tcPr>
          <w:p w14:paraId="0F6C9805"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0.55</w:t>
            </w:r>
          </w:p>
        </w:tc>
      </w:tr>
    </w:tbl>
    <w:p w14:paraId="7E4DC19D" w14:textId="2ED603B9" w:rsidR="00E77D30" w:rsidRPr="00FA065F" w:rsidRDefault="00E77D30" w:rsidP="00FA065F">
      <w:pPr>
        <w:pStyle w:val="Heading3"/>
      </w:pPr>
      <w:r>
        <w:br w:type="page"/>
      </w:r>
      <w:bookmarkStart w:id="375" w:name="_Toc521499955"/>
      <w:bookmarkStart w:id="376" w:name="_Toc522889047"/>
      <w:bookmarkStart w:id="377" w:name="_Toc523214146"/>
      <w:bookmarkStart w:id="378" w:name="_Toc523231325"/>
      <w:bookmarkStart w:id="379" w:name="_Toc526955100"/>
      <w:r w:rsidRPr="00FA065F">
        <w:lastRenderedPageBreak/>
        <w:t>Music composition and publishing</w:t>
      </w:r>
      <w:bookmarkEnd w:id="375"/>
      <w:bookmarkEnd w:id="376"/>
      <w:bookmarkEnd w:id="377"/>
      <w:bookmarkEnd w:id="378"/>
      <w:bookmarkEnd w:id="379"/>
    </w:p>
    <w:p w14:paraId="7E4DC19E" w14:textId="77777777" w:rsidR="00E77D30" w:rsidRDefault="006E72FB" w:rsidP="00241606">
      <w:r w:rsidRPr="00A64115">
        <w:t>M</w:t>
      </w:r>
      <w:r w:rsidR="00E77D30" w:rsidRPr="00A64115">
        <w:t>usic composition and publishing</w:t>
      </w:r>
      <w:r w:rsidR="00E77D30" w:rsidRPr="00241606">
        <w:t xml:space="preserve"> </w:t>
      </w:r>
      <w:r w:rsidR="003F2765">
        <w:t>consists</w:t>
      </w:r>
      <w:r>
        <w:t xml:space="preserve"> of</w:t>
      </w:r>
      <w:r w:rsidR="00E77D30" w:rsidRPr="00241606">
        <w:t>:</w:t>
      </w:r>
    </w:p>
    <w:p w14:paraId="7E4DC19F" w14:textId="77777777" w:rsidR="00E77D30" w:rsidRDefault="00E77D30" w:rsidP="003E75A4">
      <w:pPr>
        <w:pStyle w:val="ListParagraph"/>
        <w:numPr>
          <w:ilvl w:val="0"/>
          <w:numId w:val="12"/>
        </w:numPr>
      </w:pPr>
      <w:r w:rsidRPr="00A64115">
        <w:t xml:space="preserve">Music </w:t>
      </w:r>
      <w:r w:rsidR="00A64115">
        <w:t>p</w:t>
      </w:r>
      <w:r w:rsidRPr="00A64115">
        <w:t>ublishing</w:t>
      </w:r>
      <w:r w:rsidR="00256E9C">
        <w:t xml:space="preserve"> which is the acquisition and registration of copyright</w:t>
      </w:r>
      <w:r w:rsidRPr="003E75A4">
        <w:t xml:space="preserve"> for musical compositions and</w:t>
      </w:r>
      <w:r w:rsidR="00256E9C">
        <w:t xml:space="preserve"> the promotion and authorisation of</w:t>
      </w:r>
      <w:r w:rsidRPr="003E75A4">
        <w:t xml:space="preserve"> the use of these compositions in recordings, radio, television, motion pictures, live performances, print, or other media</w:t>
      </w:r>
      <w:r w:rsidR="00600200">
        <w:t>.</w:t>
      </w:r>
      <w:r w:rsidR="00D22ECC">
        <w:rPr>
          <w:rStyle w:val="EndnoteReference"/>
        </w:rPr>
        <w:endnoteReference w:id="41"/>
      </w:r>
      <w:r w:rsidRPr="003E75A4">
        <w:t xml:space="preserve"> </w:t>
      </w:r>
    </w:p>
    <w:p w14:paraId="7E4DC1A0" w14:textId="77777777" w:rsidR="00E77D30" w:rsidRDefault="00E77D30" w:rsidP="00241606">
      <w:pPr>
        <w:pStyle w:val="ListParagraph"/>
        <w:numPr>
          <w:ilvl w:val="0"/>
          <w:numId w:val="12"/>
        </w:numPr>
      </w:pPr>
      <w:r w:rsidRPr="00A64115">
        <w:t xml:space="preserve">Music and </w:t>
      </w:r>
      <w:r w:rsidR="00A64115">
        <w:t>o</w:t>
      </w:r>
      <w:r w:rsidRPr="00A64115">
        <w:t xml:space="preserve">ther </w:t>
      </w:r>
      <w:r w:rsidR="00A64115">
        <w:t>s</w:t>
      </w:r>
      <w:r w:rsidRPr="00A64115">
        <w:t xml:space="preserve">ound </w:t>
      </w:r>
      <w:r w:rsidR="00A64115">
        <w:t>r</w:t>
      </w:r>
      <w:r w:rsidRPr="00A64115">
        <w:t xml:space="preserve">ecording </w:t>
      </w:r>
      <w:r w:rsidR="00A64115">
        <w:t>a</w:t>
      </w:r>
      <w:r w:rsidRPr="00A64115">
        <w:t>ctivities</w:t>
      </w:r>
      <w:r w:rsidR="003F2765">
        <w:t xml:space="preserve"> which is the production of</w:t>
      </w:r>
      <w:r>
        <w:t xml:space="preserve"> original (sound) master recordings such as tapes and CDs and</w:t>
      </w:r>
      <w:r w:rsidR="00256E9C">
        <w:t xml:space="preserve"> the release</w:t>
      </w:r>
      <w:r>
        <w:t xml:space="preserve"> and dis</w:t>
      </w:r>
      <w:r w:rsidR="00256E9C">
        <w:t>tribution of</w:t>
      </w:r>
      <w:r w:rsidR="003F2765">
        <w:t xml:space="preserve"> them</w:t>
      </w:r>
      <w:r>
        <w:t xml:space="preserve"> to wholesalers, retailers or direc</w:t>
      </w:r>
      <w:r w:rsidR="003F2765">
        <w:t>tly to the public. This also includes the operation of</w:t>
      </w:r>
      <w:r>
        <w:t xml:space="preserve"> sound recording studios and in the production of pre-recorded radio programs</w:t>
      </w:r>
      <w:r w:rsidR="00600200">
        <w:t>.</w:t>
      </w:r>
      <w:r w:rsidR="00C07E97">
        <w:rPr>
          <w:rStyle w:val="EndnoteReference"/>
        </w:rPr>
        <w:endnoteReference w:id="42"/>
      </w:r>
    </w:p>
    <w:p w14:paraId="7E4DC1A1" w14:textId="77777777" w:rsidR="009B11A9" w:rsidRDefault="00E77D30" w:rsidP="009B11A9">
      <w:r>
        <w:t>Music composition and publishing is a</w:t>
      </w:r>
      <w:r w:rsidR="001E3D6A">
        <w:t xml:space="preserve"> relatively</w:t>
      </w:r>
      <w:r>
        <w:t xml:space="preserve"> sma</w:t>
      </w:r>
      <w:r w:rsidR="007C7A3F">
        <w:t>ll domain</w:t>
      </w:r>
      <w:r w:rsidR="007C76C9">
        <w:t xml:space="preserve"> </w:t>
      </w:r>
      <w:r w:rsidR="00D96B84">
        <w:t>comprising less than</w:t>
      </w:r>
      <w:r w:rsidR="007C76C9">
        <w:t xml:space="preserve"> </w:t>
      </w:r>
      <w:r w:rsidR="00657027">
        <w:t>0</w:t>
      </w:r>
      <w:r w:rsidR="007C76C9">
        <w:t>.01 per cent of GDP. Technological</w:t>
      </w:r>
      <w:r w:rsidR="007C7A3F">
        <w:t xml:space="preserve"> changes have</w:t>
      </w:r>
      <w:r w:rsidR="007C76C9">
        <w:t xml:space="preserve"> affected this domain</w:t>
      </w:r>
      <w:r w:rsidR="00657027">
        <w:t>’</w:t>
      </w:r>
      <w:r w:rsidR="007C76C9">
        <w:t>s</w:t>
      </w:r>
      <w:r>
        <w:t xml:space="preserve"> performance </w:t>
      </w:r>
      <w:r w:rsidR="00AD3D2E">
        <w:t xml:space="preserve">as </w:t>
      </w:r>
      <w:r w:rsidR="007C685F">
        <w:t>consumers have adopted new ways of obtaining and streaming music content through online formats</w:t>
      </w:r>
      <w:r w:rsidR="00600200">
        <w:t>.</w:t>
      </w:r>
      <w:bookmarkStart w:id="380" w:name="_Ref523903497"/>
      <w:r>
        <w:rPr>
          <w:rStyle w:val="EndnoteReference"/>
        </w:rPr>
        <w:endnoteReference w:id="43"/>
      </w:r>
      <w:bookmarkEnd w:id="380"/>
      <w:r w:rsidR="009B11A9" w:rsidRPr="009B11A9">
        <w:t xml:space="preserve"> </w:t>
      </w:r>
      <w:r w:rsidR="009B11A9">
        <w:t>This is evident as business entities have moved towards an on</w:t>
      </w:r>
      <w:r w:rsidR="00256E9C">
        <w:t>line distribution model and</w:t>
      </w:r>
      <w:r w:rsidR="009B11A9">
        <w:t xml:space="preserve"> reduced</w:t>
      </w:r>
      <w:r w:rsidR="00256E9C">
        <w:t xml:space="preserve"> the</w:t>
      </w:r>
      <w:r w:rsidR="009B11A9">
        <w:t xml:space="preserve"> production of physical music content</w:t>
      </w:r>
      <w:r w:rsidR="00600200">
        <w:t>.</w:t>
      </w:r>
      <w:r w:rsidR="000B13C9">
        <w:fldChar w:fldCharType="begin"/>
      </w:r>
      <w:r w:rsidR="000B13C9">
        <w:instrText xml:space="preserve"> NOTEREF _Ref523903497 \f \h </w:instrText>
      </w:r>
      <w:r w:rsidR="000B13C9">
        <w:fldChar w:fldCharType="separate"/>
      </w:r>
      <w:r w:rsidR="00B631DA" w:rsidRPr="00B631DA">
        <w:rPr>
          <w:rStyle w:val="EndnoteReference"/>
        </w:rPr>
        <w:t>42</w:t>
      </w:r>
      <w:r w:rsidR="000B13C9">
        <w:fldChar w:fldCharType="end"/>
      </w:r>
    </w:p>
    <w:p w14:paraId="7E4DC1A2" w14:textId="77777777" w:rsidR="00071E70" w:rsidRDefault="009B11A9" w:rsidP="00071E70">
      <w:r>
        <w:t>New online copyright infringement legislation, lower pricing and increased online availability have decreased the amount of music consumed unlawfully over the past few years.</w:t>
      </w:r>
      <w:r>
        <w:rPr>
          <w:rStyle w:val="FootnoteReference"/>
        </w:rPr>
        <w:footnoteReference w:id="11"/>
      </w:r>
      <w:r w:rsidR="007C685F">
        <w:t xml:space="preserve"> </w:t>
      </w:r>
      <w:r w:rsidR="00071E70">
        <w:t>The move towards publishing music online has created challenges for musicians in obtaining royalties from their work.</w:t>
      </w:r>
      <w:r>
        <w:t xml:space="preserve"> This concern has seen a rise in membership of copyright collecting societies with around 74 per cent of musicians currently members</w:t>
      </w:r>
      <w:r w:rsidR="00256E9C">
        <w:t xml:space="preserve"> in Australia</w:t>
      </w:r>
      <w:r w:rsidR="00600200">
        <w:t>.</w:t>
      </w:r>
      <w:r w:rsidR="005B61B9">
        <w:rPr>
          <w:rStyle w:val="EndnoteReference"/>
        </w:rPr>
        <w:endnoteReference w:id="44"/>
      </w:r>
      <w:r w:rsidR="00071E70">
        <w:t xml:space="preserve"> </w:t>
      </w:r>
      <w:r w:rsidR="00F33EFA">
        <w:t xml:space="preserve">Alongside these changes, music composition and publishing has outpaced the economy since 2014-15 (see Figure 15). </w:t>
      </w:r>
    </w:p>
    <w:p w14:paraId="109EE360" w14:textId="6132F667" w:rsidR="00595171" w:rsidRDefault="00595171" w:rsidP="00595171">
      <w:pPr>
        <w:spacing w:after="160" w:line="259" w:lineRule="auto"/>
      </w:pPr>
      <w:r>
        <w:t>GVA of cultural and creative activity in this domain increased by $43 million or 41.1 per cent from 2008</w:t>
      </w:r>
      <w:r>
        <w:noBreakHyphen/>
        <w:t>09 to 2016-17</w:t>
      </w:r>
      <w:r w:rsidR="0098391C">
        <w:t xml:space="preserve"> (Table 17 and</w:t>
      </w:r>
      <w:r>
        <w:t xml:space="preserve"> Figure 23).</w:t>
      </w:r>
    </w:p>
    <w:p w14:paraId="7E4DC1A3" w14:textId="77777777" w:rsidR="004D49B1" w:rsidRPr="00230AF4" w:rsidRDefault="00E77D30" w:rsidP="00230AF4">
      <w:pPr>
        <w:rPr>
          <w:noProof/>
          <w:color w:val="231F20" w:themeColor="text1"/>
        </w:rPr>
      </w:pPr>
      <w:bookmarkStart w:id="381" w:name="_Ref522886656"/>
      <w:bookmarkStart w:id="382" w:name="_Toc521499937"/>
      <w:bookmarkStart w:id="383" w:name="_Toc522875309"/>
      <w:bookmarkStart w:id="384" w:name="_Toc522889074"/>
      <w:bookmarkStart w:id="385" w:name="_Toc523214128"/>
      <w:bookmarkStart w:id="386" w:name="_Toc523231307"/>
      <w:bookmarkStart w:id="387" w:name="_Toc523234185"/>
      <w:bookmarkStart w:id="388" w:name="_Toc526955056"/>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17</w:t>
      </w:r>
      <w:r w:rsidRPr="00230AF4">
        <w:rPr>
          <w:b/>
          <w:noProof/>
          <w:color w:val="231F20" w:themeColor="text1"/>
        </w:rPr>
        <w:fldChar w:fldCharType="end"/>
      </w:r>
      <w:bookmarkEnd w:id="381"/>
      <w:r w:rsidRPr="00230AF4">
        <w:rPr>
          <w:noProof/>
          <w:color w:val="231F20" w:themeColor="text1"/>
        </w:rPr>
        <w:t>. Cultural and creative activity in music composition and publishing, 2008-09 to 2016-17</w:t>
      </w:r>
      <w:r w:rsidR="004D49B1" w:rsidRPr="00230AF4">
        <w:rPr>
          <w:rStyle w:val="FootnoteReference"/>
          <w:noProof/>
          <w:color w:val="231F20" w:themeColor="text1"/>
        </w:rPr>
        <w:footnoteReference w:id="12"/>
      </w:r>
      <w:bookmarkEnd w:id="382"/>
      <w:bookmarkEnd w:id="383"/>
      <w:bookmarkEnd w:id="384"/>
      <w:bookmarkEnd w:id="385"/>
      <w:bookmarkEnd w:id="386"/>
      <w:bookmarkEnd w:id="387"/>
      <w:bookmarkEnd w:id="388"/>
    </w:p>
    <w:tbl>
      <w:tblPr>
        <w:tblW w:w="5017" w:type="pct"/>
        <w:tblLook w:val="04A0" w:firstRow="1" w:lastRow="0" w:firstColumn="1" w:lastColumn="0" w:noHBand="0" w:noVBand="1"/>
        <w:tblCaption w:val="Table 17. Cultural and creative activity in music composition and publishing, 2008-09 to 2016-17 "/>
        <w:tblDescription w:val="This is a table showing the value of cultural and creative activity in music composition and publishing as well as its percentage of GDP. GVA of cultural and creative activity in this domain increased by $43 million or 41.1 per cent from 2008-09 to 2016-17. However, as a share of GDP, it has remained relatively flat over the period."/>
      </w:tblPr>
      <w:tblGrid>
        <w:gridCol w:w="2726"/>
        <w:gridCol w:w="739"/>
        <w:gridCol w:w="737"/>
        <w:gridCol w:w="737"/>
        <w:gridCol w:w="732"/>
        <w:gridCol w:w="731"/>
        <w:gridCol w:w="736"/>
        <w:gridCol w:w="736"/>
        <w:gridCol w:w="736"/>
        <w:gridCol w:w="734"/>
      </w:tblGrid>
      <w:tr w:rsidR="00BA21E6" w:rsidRPr="00BA21E6" w14:paraId="189CE91E"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21EDB601" w14:textId="77777777" w:rsidR="00BA21E6" w:rsidRPr="00BA21E6" w:rsidRDefault="00BA21E6">
            <w:pPr>
              <w:spacing w:after="0"/>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Music composition and publishing</w:t>
            </w:r>
          </w:p>
        </w:tc>
        <w:tc>
          <w:tcPr>
            <w:tcW w:w="395" w:type="pct"/>
            <w:tcBorders>
              <w:top w:val="single" w:sz="8" w:space="0" w:color="auto"/>
              <w:left w:val="nil"/>
              <w:bottom w:val="nil"/>
              <w:right w:val="nil"/>
            </w:tcBorders>
            <w:shd w:val="clear" w:color="000000" w:fill="113652"/>
            <w:vAlign w:val="bottom"/>
            <w:hideMark/>
          </w:tcPr>
          <w:p w14:paraId="376C14E9"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486B1299"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4EB55D42"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1EC7997A"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6A579165"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3C71B2BF"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70E3282B"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5588F135"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019A5433" w14:textId="77777777" w:rsidR="00BA21E6" w:rsidRPr="00BA21E6" w:rsidRDefault="00BA21E6" w:rsidP="00BA21E6">
            <w:pPr>
              <w:spacing w:after="0"/>
              <w:jc w:val="right"/>
              <w:rPr>
                <w:rFonts w:ascii="Arial" w:eastAsia="Times New Roman" w:hAnsi="Arial" w:cs="Arial"/>
                <w:b/>
                <w:bCs/>
                <w:color w:val="FFFFFF"/>
                <w:sz w:val="14"/>
                <w:szCs w:val="14"/>
                <w:lang w:eastAsia="en-AU"/>
              </w:rPr>
            </w:pPr>
            <w:r w:rsidRPr="00BA21E6">
              <w:rPr>
                <w:rFonts w:ascii="Arial" w:eastAsia="Times New Roman" w:hAnsi="Arial" w:cs="Arial"/>
                <w:b/>
                <w:bCs/>
                <w:color w:val="FFFFFF"/>
                <w:sz w:val="14"/>
                <w:szCs w:val="14"/>
                <w:lang w:eastAsia="en-AU"/>
              </w:rPr>
              <w:t>2016-17</w:t>
            </w:r>
          </w:p>
        </w:tc>
      </w:tr>
      <w:tr w:rsidR="00BA21E6" w:rsidRPr="00BA21E6" w14:paraId="155A9098"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56A7ED67"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034B750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323</w:t>
            </w:r>
          </w:p>
        </w:tc>
        <w:tc>
          <w:tcPr>
            <w:tcW w:w="394" w:type="pct"/>
            <w:tcBorders>
              <w:top w:val="nil"/>
              <w:left w:val="nil"/>
              <w:bottom w:val="nil"/>
              <w:right w:val="nil"/>
            </w:tcBorders>
            <w:shd w:val="clear" w:color="000000" w:fill="FFFFFF"/>
            <w:noWrap/>
            <w:vAlign w:val="bottom"/>
            <w:hideMark/>
          </w:tcPr>
          <w:p w14:paraId="00D55F3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346</w:t>
            </w:r>
          </w:p>
        </w:tc>
        <w:tc>
          <w:tcPr>
            <w:tcW w:w="394" w:type="pct"/>
            <w:tcBorders>
              <w:top w:val="nil"/>
              <w:left w:val="nil"/>
              <w:bottom w:val="nil"/>
              <w:right w:val="nil"/>
            </w:tcBorders>
            <w:shd w:val="clear" w:color="000000" w:fill="FFFFFF"/>
            <w:noWrap/>
            <w:vAlign w:val="bottom"/>
            <w:hideMark/>
          </w:tcPr>
          <w:p w14:paraId="14B29A60"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377</w:t>
            </w:r>
          </w:p>
        </w:tc>
        <w:tc>
          <w:tcPr>
            <w:tcW w:w="391" w:type="pct"/>
            <w:tcBorders>
              <w:top w:val="nil"/>
              <w:left w:val="nil"/>
              <w:bottom w:val="nil"/>
              <w:right w:val="nil"/>
            </w:tcBorders>
            <w:shd w:val="clear" w:color="000000" w:fill="FFFFFF"/>
            <w:noWrap/>
            <w:vAlign w:val="bottom"/>
            <w:hideMark/>
          </w:tcPr>
          <w:p w14:paraId="22D913B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399</w:t>
            </w:r>
          </w:p>
        </w:tc>
        <w:tc>
          <w:tcPr>
            <w:tcW w:w="391" w:type="pct"/>
            <w:tcBorders>
              <w:top w:val="nil"/>
              <w:left w:val="nil"/>
              <w:bottom w:val="nil"/>
              <w:right w:val="nil"/>
            </w:tcBorders>
            <w:shd w:val="clear" w:color="000000" w:fill="FFFFFF"/>
            <w:noWrap/>
            <w:vAlign w:val="bottom"/>
            <w:hideMark/>
          </w:tcPr>
          <w:p w14:paraId="7CD6E93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433</w:t>
            </w:r>
          </w:p>
        </w:tc>
        <w:tc>
          <w:tcPr>
            <w:tcW w:w="394" w:type="pct"/>
            <w:tcBorders>
              <w:top w:val="nil"/>
              <w:left w:val="nil"/>
              <w:bottom w:val="nil"/>
              <w:right w:val="nil"/>
            </w:tcBorders>
            <w:shd w:val="clear" w:color="000000" w:fill="FFFFFF"/>
            <w:noWrap/>
            <w:vAlign w:val="bottom"/>
            <w:hideMark/>
          </w:tcPr>
          <w:p w14:paraId="5BBDF82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418</w:t>
            </w:r>
          </w:p>
        </w:tc>
        <w:tc>
          <w:tcPr>
            <w:tcW w:w="394" w:type="pct"/>
            <w:tcBorders>
              <w:top w:val="nil"/>
              <w:left w:val="nil"/>
              <w:bottom w:val="nil"/>
              <w:right w:val="nil"/>
            </w:tcBorders>
            <w:shd w:val="clear" w:color="000000" w:fill="FFFFFF"/>
            <w:noWrap/>
            <w:vAlign w:val="bottom"/>
            <w:hideMark/>
          </w:tcPr>
          <w:p w14:paraId="21E62F9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467</w:t>
            </w:r>
          </w:p>
        </w:tc>
        <w:tc>
          <w:tcPr>
            <w:tcW w:w="394" w:type="pct"/>
            <w:tcBorders>
              <w:top w:val="nil"/>
              <w:left w:val="nil"/>
              <w:bottom w:val="nil"/>
              <w:right w:val="nil"/>
            </w:tcBorders>
            <w:shd w:val="clear" w:color="000000" w:fill="FFFFFF"/>
            <w:noWrap/>
            <w:vAlign w:val="bottom"/>
            <w:hideMark/>
          </w:tcPr>
          <w:p w14:paraId="16BD510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494</w:t>
            </w:r>
          </w:p>
        </w:tc>
        <w:tc>
          <w:tcPr>
            <w:tcW w:w="393" w:type="pct"/>
            <w:tcBorders>
              <w:top w:val="nil"/>
              <w:left w:val="nil"/>
              <w:bottom w:val="nil"/>
              <w:right w:val="single" w:sz="8" w:space="0" w:color="auto"/>
            </w:tcBorders>
            <w:shd w:val="clear" w:color="000000" w:fill="FFFFFF"/>
            <w:noWrap/>
            <w:vAlign w:val="bottom"/>
            <w:hideMark/>
          </w:tcPr>
          <w:p w14:paraId="77DA862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521</w:t>
            </w:r>
          </w:p>
        </w:tc>
      </w:tr>
      <w:tr w:rsidR="00BA21E6" w:rsidRPr="00BA21E6" w14:paraId="1190773F"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4E69D0B0"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4C77D5F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73</w:t>
            </w:r>
          </w:p>
        </w:tc>
        <w:tc>
          <w:tcPr>
            <w:tcW w:w="394" w:type="pct"/>
            <w:tcBorders>
              <w:top w:val="nil"/>
              <w:left w:val="nil"/>
              <w:bottom w:val="nil"/>
              <w:right w:val="nil"/>
            </w:tcBorders>
            <w:shd w:val="clear" w:color="000000" w:fill="FFFFFF"/>
            <w:noWrap/>
            <w:vAlign w:val="bottom"/>
            <w:hideMark/>
          </w:tcPr>
          <w:p w14:paraId="2C5933E3"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84</w:t>
            </w:r>
          </w:p>
        </w:tc>
        <w:tc>
          <w:tcPr>
            <w:tcW w:w="394" w:type="pct"/>
            <w:tcBorders>
              <w:top w:val="nil"/>
              <w:left w:val="nil"/>
              <w:bottom w:val="nil"/>
              <w:right w:val="nil"/>
            </w:tcBorders>
            <w:shd w:val="clear" w:color="000000" w:fill="FFFFFF"/>
            <w:noWrap/>
            <w:vAlign w:val="bottom"/>
            <w:hideMark/>
          </w:tcPr>
          <w:p w14:paraId="7528514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92</w:t>
            </w:r>
          </w:p>
        </w:tc>
        <w:tc>
          <w:tcPr>
            <w:tcW w:w="391" w:type="pct"/>
            <w:tcBorders>
              <w:top w:val="nil"/>
              <w:left w:val="nil"/>
              <w:bottom w:val="nil"/>
              <w:right w:val="nil"/>
            </w:tcBorders>
            <w:shd w:val="clear" w:color="000000" w:fill="FFFFFF"/>
            <w:noWrap/>
            <w:vAlign w:val="bottom"/>
            <w:hideMark/>
          </w:tcPr>
          <w:p w14:paraId="26C3B58A"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98</w:t>
            </w:r>
          </w:p>
        </w:tc>
        <w:tc>
          <w:tcPr>
            <w:tcW w:w="391" w:type="pct"/>
            <w:tcBorders>
              <w:top w:val="nil"/>
              <w:left w:val="nil"/>
              <w:bottom w:val="nil"/>
              <w:right w:val="nil"/>
            </w:tcBorders>
            <w:shd w:val="clear" w:color="000000" w:fill="FFFFFF"/>
            <w:noWrap/>
            <w:vAlign w:val="bottom"/>
            <w:hideMark/>
          </w:tcPr>
          <w:p w14:paraId="3D183C62"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96</w:t>
            </w:r>
          </w:p>
        </w:tc>
        <w:tc>
          <w:tcPr>
            <w:tcW w:w="394" w:type="pct"/>
            <w:tcBorders>
              <w:top w:val="nil"/>
              <w:left w:val="nil"/>
              <w:bottom w:val="nil"/>
              <w:right w:val="nil"/>
            </w:tcBorders>
            <w:shd w:val="clear" w:color="000000" w:fill="FFFFFF"/>
            <w:noWrap/>
            <w:vAlign w:val="bottom"/>
            <w:hideMark/>
          </w:tcPr>
          <w:p w14:paraId="65D15FDB"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98</w:t>
            </w:r>
          </w:p>
        </w:tc>
        <w:tc>
          <w:tcPr>
            <w:tcW w:w="394" w:type="pct"/>
            <w:tcBorders>
              <w:top w:val="nil"/>
              <w:left w:val="nil"/>
              <w:bottom w:val="nil"/>
              <w:right w:val="nil"/>
            </w:tcBorders>
            <w:shd w:val="clear" w:color="000000" w:fill="FFFFFF"/>
            <w:noWrap/>
            <w:vAlign w:val="bottom"/>
            <w:hideMark/>
          </w:tcPr>
          <w:p w14:paraId="2C572FB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102</w:t>
            </w:r>
          </w:p>
        </w:tc>
        <w:tc>
          <w:tcPr>
            <w:tcW w:w="394" w:type="pct"/>
            <w:tcBorders>
              <w:top w:val="nil"/>
              <w:left w:val="nil"/>
              <w:bottom w:val="nil"/>
              <w:right w:val="nil"/>
            </w:tcBorders>
            <w:shd w:val="clear" w:color="000000" w:fill="FFFFFF"/>
            <w:noWrap/>
            <w:vAlign w:val="bottom"/>
            <w:hideMark/>
          </w:tcPr>
          <w:p w14:paraId="27CF8E6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113</w:t>
            </w:r>
          </w:p>
        </w:tc>
        <w:tc>
          <w:tcPr>
            <w:tcW w:w="393" w:type="pct"/>
            <w:tcBorders>
              <w:top w:val="nil"/>
              <w:left w:val="nil"/>
              <w:bottom w:val="nil"/>
              <w:right w:val="single" w:sz="8" w:space="0" w:color="auto"/>
            </w:tcBorders>
            <w:shd w:val="clear" w:color="000000" w:fill="FFFFFF"/>
            <w:noWrap/>
            <w:vAlign w:val="bottom"/>
            <w:hideMark/>
          </w:tcPr>
          <w:p w14:paraId="6096BAF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116</w:t>
            </w:r>
          </w:p>
        </w:tc>
      </w:tr>
      <w:tr w:rsidR="00BA21E6" w:rsidRPr="00BA21E6" w14:paraId="4BC8E1D8"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6E3B5E9C"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76A985B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28</w:t>
            </w:r>
          </w:p>
        </w:tc>
        <w:tc>
          <w:tcPr>
            <w:tcW w:w="394" w:type="pct"/>
            <w:tcBorders>
              <w:top w:val="nil"/>
              <w:left w:val="nil"/>
              <w:bottom w:val="nil"/>
              <w:right w:val="nil"/>
            </w:tcBorders>
            <w:shd w:val="clear" w:color="000000" w:fill="FFFFFF"/>
            <w:noWrap/>
            <w:vAlign w:val="bottom"/>
            <w:hideMark/>
          </w:tcPr>
          <w:p w14:paraId="607CF2F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29</w:t>
            </w:r>
          </w:p>
        </w:tc>
        <w:tc>
          <w:tcPr>
            <w:tcW w:w="394" w:type="pct"/>
            <w:tcBorders>
              <w:top w:val="nil"/>
              <w:left w:val="nil"/>
              <w:bottom w:val="nil"/>
              <w:right w:val="nil"/>
            </w:tcBorders>
            <w:shd w:val="clear" w:color="000000" w:fill="FFFFFF"/>
            <w:noWrap/>
            <w:vAlign w:val="bottom"/>
            <w:hideMark/>
          </w:tcPr>
          <w:p w14:paraId="34829E77"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w:t>
            </w:r>
          </w:p>
        </w:tc>
        <w:tc>
          <w:tcPr>
            <w:tcW w:w="391" w:type="pct"/>
            <w:tcBorders>
              <w:top w:val="nil"/>
              <w:left w:val="nil"/>
              <w:bottom w:val="nil"/>
              <w:right w:val="nil"/>
            </w:tcBorders>
            <w:shd w:val="clear" w:color="000000" w:fill="FFFFFF"/>
            <w:noWrap/>
            <w:vAlign w:val="bottom"/>
            <w:hideMark/>
          </w:tcPr>
          <w:p w14:paraId="12060AC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16</w:t>
            </w:r>
          </w:p>
        </w:tc>
        <w:tc>
          <w:tcPr>
            <w:tcW w:w="391" w:type="pct"/>
            <w:tcBorders>
              <w:top w:val="nil"/>
              <w:left w:val="nil"/>
              <w:bottom w:val="nil"/>
              <w:right w:val="nil"/>
            </w:tcBorders>
            <w:shd w:val="clear" w:color="000000" w:fill="FFFFFF"/>
            <w:noWrap/>
            <w:vAlign w:val="bottom"/>
            <w:hideMark/>
          </w:tcPr>
          <w:p w14:paraId="0CD956E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24</w:t>
            </w:r>
          </w:p>
        </w:tc>
        <w:tc>
          <w:tcPr>
            <w:tcW w:w="394" w:type="pct"/>
            <w:tcBorders>
              <w:top w:val="nil"/>
              <w:left w:val="nil"/>
              <w:bottom w:val="nil"/>
              <w:right w:val="nil"/>
            </w:tcBorders>
            <w:shd w:val="clear" w:color="000000" w:fill="FFFFFF"/>
            <w:noWrap/>
            <w:vAlign w:val="bottom"/>
            <w:hideMark/>
          </w:tcPr>
          <w:p w14:paraId="08E8B6F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26</w:t>
            </w:r>
          </w:p>
        </w:tc>
        <w:tc>
          <w:tcPr>
            <w:tcW w:w="394" w:type="pct"/>
            <w:tcBorders>
              <w:top w:val="nil"/>
              <w:left w:val="nil"/>
              <w:bottom w:val="nil"/>
              <w:right w:val="nil"/>
            </w:tcBorders>
            <w:shd w:val="clear" w:color="000000" w:fill="FFFFFF"/>
            <w:noWrap/>
            <w:vAlign w:val="bottom"/>
            <w:hideMark/>
          </w:tcPr>
          <w:p w14:paraId="62C0C92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21</w:t>
            </w:r>
          </w:p>
        </w:tc>
        <w:tc>
          <w:tcPr>
            <w:tcW w:w="394" w:type="pct"/>
            <w:tcBorders>
              <w:top w:val="nil"/>
              <w:left w:val="nil"/>
              <w:bottom w:val="nil"/>
              <w:right w:val="nil"/>
            </w:tcBorders>
            <w:shd w:val="clear" w:color="000000" w:fill="FFFFFF"/>
            <w:noWrap/>
            <w:vAlign w:val="bottom"/>
            <w:hideMark/>
          </w:tcPr>
          <w:p w14:paraId="18F27ED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29</w:t>
            </w:r>
          </w:p>
        </w:tc>
        <w:tc>
          <w:tcPr>
            <w:tcW w:w="393" w:type="pct"/>
            <w:tcBorders>
              <w:top w:val="nil"/>
              <w:left w:val="nil"/>
              <w:bottom w:val="nil"/>
              <w:right w:val="single" w:sz="8" w:space="0" w:color="auto"/>
            </w:tcBorders>
            <w:shd w:val="clear" w:color="000000" w:fill="FFFFFF"/>
            <w:noWrap/>
            <w:vAlign w:val="bottom"/>
            <w:hideMark/>
          </w:tcPr>
          <w:p w14:paraId="29F8E07D"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26</w:t>
            </w:r>
          </w:p>
        </w:tc>
      </w:tr>
      <w:tr w:rsidR="00BA21E6" w:rsidRPr="00BA21E6" w14:paraId="59DC25EF"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748CEB6A" w14:textId="77777777" w:rsidR="00BA21E6" w:rsidRPr="00BA21E6" w:rsidRDefault="00BA21E6" w:rsidP="00BA21E6">
            <w:pPr>
              <w:spacing w:after="0"/>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5D303A71"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4</w:t>
            </w:r>
          </w:p>
        </w:tc>
        <w:tc>
          <w:tcPr>
            <w:tcW w:w="394" w:type="pct"/>
            <w:tcBorders>
              <w:top w:val="nil"/>
              <w:left w:val="nil"/>
              <w:bottom w:val="nil"/>
              <w:right w:val="nil"/>
            </w:tcBorders>
            <w:shd w:val="clear" w:color="000000" w:fill="FFFFFF"/>
            <w:noWrap/>
            <w:vAlign w:val="bottom"/>
            <w:hideMark/>
          </w:tcPr>
          <w:p w14:paraId="1E3EE17C"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w:t>
            </w:r>
          </w:p>
        </w:tc>
        <w:tc>
          <w:tcPr>
            <w:tcW w:w="394" w:type="pct"/>
            <w:tcBorders>
              <w:top w:val="nil"/>
              <w:left w:val="nil"/>
              <w:bottom w:val="nil"/>
              <w:right w:val="nil"/>
            </w:tcBorders>
            <w:shd w:val="clear" w:color="000000" w:fill="FFFFFF"/>
            <w:noWrap/>
            <w:vAlign w:val="bottom"/>
            <w:hideMark/>
          </w:tcPr>
          <w:p w14:paraId="6D5D231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w:t>
            </w:r>
          </w:p>
        </w:tc>
        <w:tc>
          <w:tcPr>
            <w:tcW w:w="391" w:type="pct"/>
            <w:tcBorders>
              <w:top w:val="nil"/>
              <w:left w:val="nil"/>
              <w:bottom w:val="nil"/>
              <w:right w:val="nil"/>
            </w:tcBorders>
            <w:shd w:val="clear" w:color="000000" w:fill="FFFFFF"/>
            <w:noWrap/>
            <w:vAlign w:val="bottom"/>
            <w:hideMark/>
          </w:tcPr>
          <w:p w14:paraId="29192445"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w:t>
            </w:r>
          </w:p>
        </w:tc>
        <w:tc>
          <w:tcPr>
            <w:tcW w:w="391" w:type="pct"/>
            <w:tcBorders>
              <w:top w:val="nil"/>
              <w:left w:val="nil"/>
              <w:bottom w:val="nil"/>
              <w:right w:val="nil"/>
            </w:tcBorders>
            <w:shd w:val="clear" w:color="000000" w:fill="FFFFFF"/>
            <w:noWrap/>
            <w:vAlign w:val="bottom"/>
            <w:hideMark/>
          </w:tcPr>
          <w:p w14:paraId="449133F9"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5</w:t>
            </w:r>
          </w:p>
        </w:tc>
        <w:tc>
          <w:tcPr>
            <w:tcW w:w="394" w:type="pct"/>
            <w:tcBorders>
              <w:top w:val="nil"/>
              <w:left w:val="nil"/>
              <w:bottom w:val="nil"/>
              <w:right w:val="nil"/>
            </w:tcBorders>
            <w:shd w:val="clear" w:color="000000" w:fill="FFFFFF"/>
            <w:noWrap/>
            <w:vAlign w:val="bottom"/>
            <w:hideMark/>
          </w:tcPr>
          <w:p w14:paraId="1183A72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w:t>
            </w:r>
          </w:p>
        </w:tc>
        <w:tc>
          <w:tcPr>
            <w:tcW w:w="394" w:type="pct"/>
            <w:tcBorders>
              <w:top w:val="nil"/>
              <w:left w:val="nil"/>
              <w:bottom w:val="nil"/>
              <w:right w:val="nil"/>
            </w:tcBorders>
            <w:shd w:val="clear" w:color="000000" w:fill="FFFFFF"/>
            <w:noWrap/>
            <w:vAlign w:val="bottom"/>
            <w:hideMark/>
          </w:tcPr>
          <w:p w14:paraId="02B173BF"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w:t>
            </w:r>
          </w:p>
        </w:tc>
        <w:tc>
          <w:tcPr>
            <w:tcW w:w="394" w:type="pct"/>
            <w:tcBorders>
              <w:top w:val="nil"/>
              <w:left w:val="nil"/>
              <w:bottom w:val="nil"/>
              <w:right w:val="nil"/>
            </w:tcBorders>
            <w:shd w:val="clear" w:color="000000" w:fill="FFFFFF"/>
            <w:noWrap/>
            <w:vAlign w:val="bottom"/>
            <w:hideMark/>
          </w:tcPr>
          <w:p w14:paraId="6CB2064E"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6</w:t>
            </w:r>
          </w:p>
        </w:tc>
        <w:tc>
          <w:tcPr>
            <w:tcW w:w="393" w:type="pct"/>
            <w:tcBorders>
              <w:top w:val="nil"/>
              <w:left w:val="nil"/>
              <w:bottom w:val="nil"/>
              <w:right w:val="single" w:sz="8" w:space="0" w:color="auto"/>
            </w:tcBorders>
            <w:shd w:val="clear" w:color="000000" w:fill="FFFFFF"/>
            <w:noWrap/>
            <w:vAlign w:val="bottom"/>
            <w:hideMark/>
          </w:tcPr>
          <w:p w14:paraId="04A8C6B8" w14:textId="77777777" w:rsidR="00BA21E6" w:rsidRPr="00BA21E6" w:rsidRDefault="00BA21E6" w:rsidP="00BA21E6">
            <w:pPr>
              <w:spacing w:after="0"/>
              <w:jc w:val="right"/>
              <w:rPr>
                <w:rFonts w:ascii="Arial" w:eastAsia="Times New Roman" w:hAnsi="Arial" w:cs="Arial"/>
                <w:color w:val="231F20"/>
                <w:sz w:val="14"/>
                <w:szCs w:val="14"/>
                <w:lang w:eastAsia="en-AU"/>
              </w:rPr>
            </w:pPr>
            <w:r w:rsidRPr="00BA21E6">
              <w:rPr>
                <w:rFonts w:ascii="Arial" w:eastAsia="Times New Roman" w:hAnsi="Arial" w:cs="Arial"/>
                <w:color w:val="231F20"/>
                <w:sz w:val="14"/>
                <w:szCs w:val="14"/>
                <w:lang w:eastAsia="en-AU"/>
              </w:rPr>
              <w:t>7</w:t>
            </w:r>
          </w:p>
        </w:tc>
      </w:tr>
      <w:tr w:rsidR="00BA21E6" w:rsidRPr="00BA21E6" w14:paraId="063FF98B" w14:textId="77777777" w:rsidTr="003C5EA4">
        <w:trPr>
          <w:trHeight w:val="278"/>
        </w:trPr>
        <w:tc>
          <w:tcPr>
            <w:tcW w:w="1457" w:type="pct"/>
            <w:tcBorders>
              <w:top w:val="nil"/>
              <w:left w:val="single" w:sz="8" w:space="0" w:color="auto"/>
              <w:bottom w:val="nil"/>
              <w:right w:val="nil"/>
            </w:tcBorders>
            <w:shd w:val="clear" w:color="000000" w:fill="FFFFFF"/>
            <w:noWrap/>
            <w:vAlign w:val="bottom"/>
            <w:hideMark/>
          </w:tcPr>
          <w:p w14:paraId="6DA8184A"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64B8C03F"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105</w:t>
            </w:r>
          </w:p>
        </w:tc>
        <w:tc>
          <w:tcPr>
            <w:tcW w:w="394" w:type="pct"/>
            <w:tcBorders>
              <w:top w:val="nil"/>
              <w:left w:val="nil"/>
              <w:bottom w:val="nil"/>
              <w:right w:val="nil"/>
            </w:tcBorders>
            <w:shd w:val="clear" w:color="000000" w:fill="FFFFFF"/>
            <w:noWrap/>
            <w:vAlign w:val="bottom"/>
            <w:hideMark/>
          </w:tcPr>
          <w:p w14:paraId="1EB42A5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119</w:t>
            </w:r>
          </w:p>
        </w:tc>
        <w:tc>
          <w:tcPr>
            <w:tcW w:w="394" w:type="pct"/>
            <w:tcBorders>
              <w:top w:val="nil"/>
              <w:left w:val="nil"/>
              <w:bottom w:val="nil"/>
              <w:right w:val="nil"/>
            </w:tcBorders>
            <w:shd w:val="clear" w:color="000000" w:fill="FFFFFF"/>
            <w:noWrap/>
            <w:vAlign w:val="bottom"/>
            <w:hideMark/>
          </w:tcPr>
          <w:p w14:paraId="00C95CA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118</w:t>
            </w:r>
          </w:p>
        </w:tc>
        <w:tc>
          <w:tcPr>
            <w:tcW w:w="391" w:type="pct"/>
            <w:tcBorders>
              <w:top w:val="nil"/>
              <w:left w:val="nil"/>
              <w:bottom w:val="nil"/>
              <w:right w:val="nil"/>
            </w:tcBorders>
            <w:shd w:val="clear" w:color="000000" w:fill="FFFFFF"/>
            <w:noWrap/>
            <w:vAlign w:val="bottom"/>
            <w:hideMark/>
          </w:tcPr>
          <w:p w14:paraId="47F4D8C6"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120</w:t>
            </w:r>
          </w:p>
        </w:tc>
        <w:tc>
          <w:tcPr>
            <w:tcW w:w="391" w:type="pct"/>
            <w:tcBorders>
              <w:top w:val="nil"/>
              <w:left w:val="nil"/>
              <w:bottom w:val="nil"/>
              <w:right w:val="nil"/>
            </w:tcBorders>
            <w:shd w:val="clear" w:color="000000" w:fill="FFFFFF"/>
            <w:noWrap/>
            <w:vAlign w:val="bottom"/>
            <w:hideMark/>
          </w:tcPr>
          <w:p w14:paraId="172CF6CE"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125</w:t>
            </w:r>
          </w:p>
        </w:tc>
        <w:tc>
          <w:tcPr>
            <w:tcW w:w="394" w:type="pct"/>
            <w:tcBorders>
              <w:top w:val="nil"/>
              <w:left w:val="nil"/>
              <w:bottom w:val="nil"/>
              <w:right w:val="nil"/>
            </w:tcBorders>
            <w:shd w:val="clear" w:color="000000" w:fill="FFFFFF"/>
            <w:noWrap/>
            <w:vAlign w:val="bottom"/>
            <w:hideMark/>
          </w:tcPr>
          <w:p w14:paraId="3304F7BB"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129</w:t>
            </w:r>
          </w:p>
        </w:tc>
        <w:tc>
          <w:tcPr>
            <w:tcW w:w="394" w:type="pct"/>
            <w:tcBorders>
              <w:top w:val="nil"/>
              <w:left w:val="nil"/>
              <w:bottom w:val="nil"/>
              <w:right w:val="nil"/>
            </w:tcBorders>
            <w:shd w:val="clear" w:color="000000" w:fill="FFFFFF"/>
            <w:noWrap/>
            <w:vAlign w:val="bottom"/>
            <w:hideMark/>
          </w:tcPr>
          <w:p w14:paraId="60A091EE"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130</w:t>
            </w:r>
          </w:p>
        </w:tc>
        <w:tc>
          <w:tcPr>
            <w:tcW w:w="394" w:type="pct"/>
            <w:tcBorders>
              <w:top w:val="nil"/>
              <w:left w:val="nil"/>
              <w:bottom w:val="nil"/>
              <w:right w:val="nil"/>
            </w:tcBorders>
            <w:shd w:val="clear" w:color="000000" w:fill="FFFFFF"/>
            <w:noWrap/>
            <w:vAlign w:val="bottom"/>
            <w:hideMark/>
          </w:tcPr>
          <w:p w14:paraId="0B0B3EDE"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149</w:t>
            </w:r>
          </w:p>
        </w:tc>
        <w:tc>
          <w:tcPr>
            <w:tcW w:w="393" w:type="pct"/>
            <w:tcBorders>
              <w:top w:val="nil"/>
              <w:left w:val="nil"/>
              <w:bottom w:val="nil"/>
              <w:right w:val="single" w:sz="8" w:space="0" w:color="auto"/>
            </w:tcBorders>
            <w:shd w:val="clear" w:color="000000" w:fill="FFFFFF"/>
            <w:noWrap/>
            <w:vAlign w:val="bottom"/>
            <w:hideMark/>
          </w:tcPr>
          <w:p w14:paraId="4977713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148</w:t>
            </w:r>
          </w:p>
        </w:tc>
      </w:tr>
      <w:tr w:rsidR="00BA21E6" w:rsidRPr="00BA21E6" w14:paraId="05A523DD" w14:textId="77777777" w:rsidTr="003C5EA4">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5F550ECE" w14:textId="77777777" w:rsidR="00BA21E6" w:rsidRPr="00BA21E6" w:rsidRDefault="00BA21E6" w:rsidP="00BA21E6">
            <w:pPr>
              <w:spacing w:after="0"/>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5D25CF5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4" w:type="pct"/>
            <w:tcBorders>
              <w:top w:val="nil"/>
              <w:left w:val="nil"/>
              <w:bottom w:val="single" w:sz="8" w:space="0" w:color="auto"/>
              <w:right w:val="nil"/>
            </w:tcBorders>
            <w:shd w:val="clear" w:color="000000" w:fill="FFFFFF"/>
            <w:noWrap/>
            <w:vAlign w:val="bottom"/>
            <w:hideMark/>
          </w:tcPr>
          <w:p w14:paraId="0E90735C"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4" w:type="pct"/>
            <w:tcBorders>
              <w:top w:val="nil"/>
              <w:left w:val="nil"/>
              <w:bottom w:val="single" w:sz="8" w:space="0" w:color="auto"/>
              <w:right w:val="nil"/>
            </w:tcBorders>
            <w:shd w:val="clear" w:color="000000" w:fill="FFFFFF"/>
            <w:noWrap/>
            <w:vAlign w:val="bottom"/>
            <w:hideMark/>
          </w:tcPr>
          <w:p w14:paraId="56A644B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1" w:type="pct"/>
            <w:tcBorders>
              <w:top w:val="nil"/>
              <w:left w:val="nil"/>
              <w:bottom w:val="single" w:sz="8" w:space="0" w:color="auto"/>
              <w:right w:val="nil"/>
            </w:tcBorders>
            <w:shd w:val="clear" w:color="000000" w:fill="FFFFFF"/>
            <w:noWrap/>
            <w:vAlign w:val="bottom"/>
            <w:hideMark/>
          </w:tcPr>
          <w:p w14:paraId="43A73ECE"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1" w:type="pct"/>
            <w:tcBorders>
              <w:top w:val="nil"/>
              <w:left w:val="nil"/>
              <w:bottom w:val="single" w:sz="8" w:space="0" w:color="auto"/>
              <w:right w:val="nil"/>
            </w:tcBorders>
            <w:shd w:val="clear" w:color="000000" w:fill="FFFFFF"/>
            <w:noWrap/>
            <w:vAlign w:val="bottom"/>
            <w:hideMark/>
          </w:tcPr>
          <w:p w14:paraId="02213743"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4" w:type="pct"/>
            <w:tcBorders>
              <w:top w:val="nil"/>
              <w:left w:val="nil"/>
              <w:bottom w:val="single" w:sz="8" w:space="0" w:color="auto"/>
              <w:right w:val="nil"/>
            </w:tcBorders>
            <w:shd w:val="clear" w:color="000000" w:fill="FFFFFF"/>
            <w:noWrap/>
            <w:vAlign w:val="bottom"/>
            <w:hideMark/>
          </w:tcPr>
          <w:p w14:paraId="4F51B152"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4" w:type="pct"/>
            <w:tcBorders>
              <w:top w:val="nil"/>
              <w:left w:val="nil"/>
              <w:bottom w:val="single" w:sz="8" w:space="0" w:color="auto"/>
              <w:right w:val="nil"/>
            </w:tcBorders>
            <w:shd w:val="clear" w:color="000000" w:fill="FFFFFF"/>
            <w:noWrap/>
            <w:vAlign w:val="bottom"/>
            <w:hideMark/>
          </w:tcPr>
          <w:p w14:paraId="0C0C8889"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4" w:type="pct"/>
            <w:tcBorders>
              <w:top w:val="nil"/>
              <w:left w:val="nil"/>
              <w:bottom w:val="single" w:sz="8" w:space="0" w:color="auto"/>
              <w:right w:val="nil"/>
            </w:tcBorders>
            <w:shd w:val="clear" w:color="000000" w:fill="FFFFFF"/>
            <w:noWrap/>
            <w:vAlign w:val="bottom"/>
            <w:hideMark/>
          </w:tcPr>
          <w:p w14:paraId="57DEAFE8"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c>
          <w:tcPr>
            <w:tcW w:w="393" w:type="pct"/>
            <w:tcBorders>
              <w:top w:val="nil"/>
              <w:left w:val="nil"/>
              <w:bottom w:val="single" w:sz="8" w:space="0" w:color="auto"/>
              <w:right w:val="single" w:sz="8" w:space="0" w:color="auto"/>
            </w:tcBorders>
            <w:shd w:val="clear" w:color="000000" w:fill="FFFFFF"/>
            <w:noWrap/>
            <w:vAlign w:val="bottom"/>
            <w:hideMark/>
          </w:tcPr>
          <w:p w14:paraId="150F43B5" w14:textId="77777777" w:rsidR="00BA21E6" w:rsidRPr="00BA21E6" w:rsidRDefault="00BA21E6" w:rsidP="00BA21E6">
            <w:pPr>
              <w:spacing w:after="0"/>
              <w:jc w:val="right"/>
              <w:rPr>
                <w:rFonts w:ascii="Arial" w:eastAsia="Times New Roman" w:hAnsi="Arial" w:cs="Arial"/>
                <w:b/>
                <w:bCs/>
                <w:color w:val="231F20"/>
                <w:sz w:val="14"/>
                <w:szCs w:val="14"/>
                <w:lang w:eastAsia="en-AU"/>
              </w:rPr>
            </w:pPr>
            <w:r w:rsidRPr="00BA21E6">
              <w:rPr>
                <w:rFonts w:ascii="Arial" w:eastAsia="Times New Roman" w:hAnsi="Arial" w:cs="Arial"/>
                <w:b/>
                <w:bCs/>
                <w:color w:val="231F20"/>
                <w:sz w:val="14"/>
                <w:szCs w:val="14"/>
                <w:lang w:eastAsia="en-AU"/>
              </w:rPr>
              <w:t>0.01</w:t>
            </w:r>
          </w:p>
        </w:tc>
      </w:tr>
    </w:tbl>
    <w:p w14:paraId="7E4DC1A5" w14:textId="77777777" w:rsidR="00407429" w:rsidRPr="00FF5531" w:rsidRDefault="00D96B84" w:rsidP="005B63AB">
      <w:pPr>
        <w:rPr>
          <w:sz w:val="18"/>
          <w:szCs w:val="18"/>
        </w:rPr>
      </w:pPr>
      <w:r w:rsidRPr="00FF5531">
        <w:rPr>
          <w:sz w:val="18"/>
          <w:szCs w:val="18"/>
        </w:rPr>
        <w:t>Components of GDP are presented nominally. Further detail is provided at</w:t>
      </w:r>
      <w:r w:rsidRPr="00FF5531">
        <w:rPr>
          <w:i/>
          <w:sz w:val="18"/>
          <w:szCs w:val="18"/>
        </w:rPr>
        <w:t xml:space="preserve"> </w:t>
      </w:r>
      <w:r w:rsidR="00407429" w:rsidRPr="00FF5531">
        <w:rPr>
          <w:i/>
          <w:sz w:val="18"/>
          <w:szCs w:val="18"/>
        </w:rPr>
        <w:fldChar w:fldCharType="begin"/>
      </w:r>
      <w:r w:rsidR="00407429" w:rsidRPr="00FF5531">
        <w:rPr>
          <w:i/>
          <w:sz w:val="18"/>
          <w:szCs w:val="18"/>
        </w:rPr>
        <w:instrText xml:space="preserve"> REF _Ref522886181 \h  \* MERGEFORMAT </w:instrText>
      </w:r>
      <w:r w:rsidR="00407429" w:rsidRPr="00FF5531">
        <w:rPr>
          <w:i/>
          <w:sz w:val="18"/>
          <w:szCs w:val="18"/>
        </w:rPr>
      </w:r>
      <w:r w:rsidR="00407429" w:rsidRPr="00FF5531">
        <w:rPr>
          <w:i/>
          <w:sz w:val="18"/>
          <w:szCs w:val="18"/>
        </w:rPr>
        <w:fldChar w:fldCharType="separate"/>
      </w:r>
      <w:r w:rsidR="00B631DA" w:rsidRPr="00B631DA">
        <w:rPr>
          <w:i/>
          <w:sz w:val="18"/>
          <w:szCs w:val="18"/>
        </w:rPr>
        <w:t>Appendix D: Structure for cultural and creative activity of the domain tables</w:t>
      </w:r>
      <w:r w:rsidR="00407429" w:rsidRPr="00FF5531">
        <w:rPr>
          <w:i/>
          <w:sz w:val="18"/>
          <w:szCs w:val="18"/>
        </w:rPr>
        <w:fldChar w:fldCharType="end"/>
      </w:r>
      <w:r w:rsidR="00407429" w:rsidRPr="00FF5531">
        <w:rPr>
          <w:sz w:val="18"/>
          <w:szCs w:val="18"/>
        </w:rPr>
        <w:t>.</w:t>
      </w:r>
    </w:p>
    <w:p w14:paraId="7E4DC1A6" w14:textId="77777777" w:rsidR="006A7E5E" w:rsidRDefault="006A7E5E">
      <w:pPr>
        <w:spacing w:after="160" w:line="259" w:lineRule="auto"/>
      </w:pPr>
      <w:r>
        <w:br w:type="page"/>
      </w:r>
    </w:p>
    <w:p w14:paraId="7E4DC1A8" w14:textId="77777777" w:rsidR="00B14B2F" w:rsidRPr="002F4F0C" w:rsidRDefault="00B14B2F" w:rsidP="00594A8D">
      <w:pPr>
        <w:spacing w:after="160" w:line="259" w:lineRule="auto"/>
        <w:rPr>
          <w:color w:val="231F20" w:themeColor="text1"/>
        </w:rPr>
      </w:pPr>
      <w:bookmarkStart w:id="389" w:name="_Toc521499916"/>
      <w:bookmarkStart w:id="390" w:name="_Toc522889101"/>
      <w:bookmarkStart w:id="391" w:name="_Toc523214107"/>
      <w:bookmarkStart w:id="392" w:name="_Toc523231286"/>
      <w:bookmarkStart w:id="393" w:name="_Toc523234164"/>
      <w:bookmarkStart w:id="394" w:name="_Toc526955083"/>
      <w:r w:rsidRPr="002F4F0C">
        <w:rPr>
          <w:b/>
          <w:color w:val="231F20" w:themeColor="text1"/>
        </w:rPr>
        <w:lastRenderedPageBreak/>
        <w:t xml:space="preserve">Figure </w:t>
      </w:r>
      <w:r w:rsidRPr="002F4F0C">
        <w:rPr>
          <w:b/>
          <w:color w:val="231F20" w:themeColor="text1"/>
        </w:rPr>
        <w:fldChar w:fldCharType="begin"/>
      </w:r>
      <w:r w:rsidRPr="002F4F0C">
        <w:rPr>
          <w:b/>
          <w:color w:val="231F20" w:themeColor="text1"/>
        </w:rPr>
        <w:instrText xml:space="preserve"> SEQ Figure \* ARABIC </w:instrText>
      </w:r>
      <w:r w:rsidRPr="002F4F0C">
        <w:rPr>
          <w:b/>
          <w:color w:val="231F20" w:themeColor="text1"/>
        </w:rPr>
        <w:fldChar w:fldCharType="separate"/>
      </w:r>
      <w:r w:rsidR="00B631DA">
        <w:rPr>
          <w:b/>
          <w:noProof/>
          <w:color w:val="231F20" w:themeColor="text1"/>
        </w:rPr>
        <w:t>23</w:t>
      </w:r>
      <w:r w:rsidRPr="002F4F0C">
        <w:rPr>
          <w:b/>
          <w:color w:val="231F20" w:themeColor="text1"/>
        </w:rPr>
        <w:fldChar w:fldCharType="end"/>
      </w:r>
      <w:r w:rsidRPr="002F4F0C">
        <w:rPr>
          <w:b/>
          <w:color w:val="231F20" w:themeColor="text1"/>
        </w:rPr>
        <w:t>.</w:t>
      </w:r>
      <w:r>
        <w:t xml:space="preserve"> </w:t>
      </w:r>
      <w:r w:rsidR="00317A3A">
        <w:rPr>
          <w:color w:val="231F20" w:themeColor="text1"/>
        </w:rPr>
        <w:t>GVA</w:t>
      </w:r>
      <w:r w:rsidR="00216CD9">
        <w:rPr>
          <w:color w:val="231F20" w:themeColor="text1"/>
        </w:rPr>
        <w:t>,</w:t>
      </w:r>
      <w:r w:rsidRPr="002F4F0C">
        <w:rPr>
          <w:color w:val="231F20" w:themeColor="text1"/>
        </w:rPr>
        <w:t xml:space="preserve"> Cultural and creative activity in </w:t>
      </w:r>
      <w:r w:rsidRPr="00734552">
        <w:rPr>
          <w:color w:val="231F20" w:themeColor="text1"/>
        </w:rPr>
        <w:t>music composition and publishing,</w:t>
      </w:r>
      <w:r w:rsidRPr="002961F4">
        <w:rPr>
          <w:i/>
          <w:color w:val="231F20" w:themeColor="text1"/>
        </w:rPr>
        <w:t xml:space="preserve"> </w:t>
      </w:r>
      <w:r w:rsidRPr="002F4F0C">
        <w:rPr>
          <w:color w:val="231F20" w:themeColor="text1"/>
        </w:rPr>
        <w:t>2008-09 to 2016-17</w:t>
      </w:r>
      <w:bookmarkEnd w:id="389"/>
      <w:bookmarkEnd w:id="390"/>
      <w:bookmarkEnd w:id="391"/>
      <w:bookmarkEnd w:id="392"/>
      <w:bookmarkEnd w:id="393"/>
      <w:bookmarkEnd w:id="394"/>
    </w:p>
    <w:p w14:paraId="7E4DC1AA" w14:textId="4DB05151" w:rsidR="000D6738" w:rsidRPr="005B377E" w:rsidRDefault="00494696" w:rsidP="002D43C1">
      <w:pPr>
        <w:spacing w:after="0"/>
        <w:rPr>
          <w:sz w:val="18"/>
          <w:szCs w:val="18"/>
        </w:rPr>
      </w:pPr>
      <w:r>
        <w:rPr>
          <w:noProof/>
          <w:lang w:eastAsia="en-AU"/>
        </w:rPr>
        <w:drawing>
          <wp:inline distT="0" distB="0" distL="0" distR="0" wp14:anchorId="488E2276" wp14:editId="6836B15D">
            <wp:extent cx="5925820" cy="2680335"/>
            <wp:effectExtent l="0" t="0" r="0" b="5715"/>
            <wp:docPr id="54" name="Picture 54" descr="These are two line charts showing cultural and creative activity in music composition and publishing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this domain increased by $43 million from 2008-09 to 2016-17. As a share of GDP, it has remained relatively flat over the period." title="Figure 23. GVA, Cultural and creative activity in music composition and publishing,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5820" cy="2680335"/>
                    </a:xfrm>
                    <a:prstGeom prst="rect">
                      <a:avLst/>
                    </a:prstGeom>
                  </pic:spPr>
                </pic:pic>
              </a:graphicData>
            </a:graphic>
          </wp:inline>
        </w:drawing>
      </w:r>
      <w:r w:rsidR="000D6738" w:rsidRPr="005B377E">
        <w:rPr>
          <w:sz w:val="18"/>
          <w:szCs w:val="18"/>
        </w:rPr>
        <w:t>Source: ABS cat. 5204, 5209; BCAR calculations</w:t>
      </w:r>
    </w:p>
    <w:p w14:paraId="7E4DC1AB" w14:textId="77777777" w:rsidR="008B4E2E" w:rsidRDefault="008B4E2E">
      <w:pPr>
        <w:spacing w:after="160" w:line="259" w:lineRule="auto"/>
        <w:rPr>
          <w:rFonts w:asciiTheme="majorHAnsi" w:eastAsiaTheme="majorEastAsia" w:hAnsiTheme="majorHAnsi" w:cstheme="majorBidi"/>
          <w:b/>
          <w:color w:val="0066AB"/>
          <w:sz w:val="30"/>
          <w:szCs w:val="24"/>
          <w:lang w:eastAsia="en-US"/>
        </w:rPr>
      </w:pPr>
      <w:bookmarkStart w:id="395" w:name="_Toc521499956"/>
      <w:r>
        <w:br w:type="page"/>
      </w:r>
    </w:p>
    <w:p w14:paraId="7E4DC1AC" w14:textId="77777777" w:rsidR="004D49B1" w:rsidRPr="00FA065F" w:rsidRDefault="004D49B1" w:rsidP="00FA065F">
      <w:pPr>
        <w:pStyle w:val="Heading3"/>
      </w:pPr>
      <w:bookmarkStart w:id="396" w:name="_Toc522889048"/>
      <w:bookmarkStart w:id="397" w:name="_Toc523214147"/>
      <w:bookmarkStart w:id="398" w:name="_Toc523231326"/>
      <w:bookmarkStart w:id="399" w:name="_Toc526955101"/>
      <w:r w:rsidRPr="00FA065F">
        <w:lastRenderedPageBreak/>
        <w:t>Visual arts and crafts</w:t>
      </w:r>
      <w:bookmarkEnd w:id="395"/>
      <w:bookmarkEnd w:id="396"/>
      <w:bookmarkEnd w:id="397"/>
      <w:bookmarkEnd w:id="398"/>
      <w:bookmarkEnd w:id="399"/>
    </w:p>
    <w:p w14:paraId="7E4DC1AD" w14:textId="77777777" w:rsidR="004D49B1" w:rsidRDefault="00922593" w:rsidP="00241606">
      <w:r w:rsidRPr="009A3648">
        <w:t>V</w:t>
      </w:r>
      <w:r w:rsidR="004D49B1" w:rsidRPr="009A3648">
        <w:t>isual arts and crafts</w:t>
      </w:r>
      <w:r w:rsidR="004D49B1" w:rsidRPr="00241606">
        <w:t xml:space="preserve"> </w:t>
      </w:r>
      <w:r w:rsidR="007C76C9">
        <w:t>consists</w:t>
      </w:r>
      <w:r w:rsidR="006228D4">
        <w:t xml:space="preserve"> of</w:t>
      </w:r>
      <w:r w:rsidR="004D49B1" w:rsidRPr="00241606">
        <w:t>:</w:t>
      </w:r>
    </w:p>
    <w:p w14:paraId="7E4DC1AE" w14:textId="7303DEBB" w:rsidR="004D49B1" w:rsidRDefault="004D49B1" w:rsidP="003E75A4">
      <w:pPr>
        <w:pStyle w:val="ListParagraph"/>
        <w:numPr>
          <w:ilvl w:val="0"/>
          <w:numId w:val="13"/>
        </w:numPr>
      </w:pPr>
      <w:r w:rsidRPr="00B9508E">
        <w:t xml:space="preserve">Jewellery and </w:t>
      </w:r>
      <w:r w:rsidR="00256E9C">
        <w:t>silverware manufacturing</w:t>
      </w:r>
      <w:r w:rsidR="00B9508E" w:rsidRPr="00B9508E">
        <w:t xml:space="preserve"> </w:t>
      </w:r>
      <w:r w:rsidRPr="003E75A4">
        <w:t>using precious or semi</w:t>
      </w:r>
      <w:r w:rsidR="00D96B84">
        <w:noBreakHyphen/>
      </w:r>
      <w:r w:rsidRPr="003E75A4">
        <w:t>precious metal and stones, and the cutting</w:t>
      </w:r>
      <w:r w:rsidR="007C76C9">
        <w:t xml:space="preserve"> of such stones. This</w:t>
      </w:r>
      <w:r w:rsidRPr="003E75A4">
        <w:t xml:space="preserve"> </w:t>
      </w:r>
      <w:r w:rsidR="007C76C9">
        <w:t>includes</w:t>
      </w:r>
      <w:r w:rsidRPr="003E75A4">
        <w:t xml:space="preserve"> manufacturing custom-made or costume jewellery, trophies, badges or medals, or minting coins</w:t>
      </w:r>
      <w:r w:rsidR="00600200">
        <w:t>.</w:t>
      </w:r>
      <w:r w:rsidR="009A3648">
        <w:rPr>
          <w:rStyle w:val="EndnoteReference"/>
        </w:rPr>
        <w:endnoteReference w:id="45"/>
      </w:r>
    </w:p>
    <w:p w14:paraId="7E4DC1AF" w14:textId="77777777" w:rsidR="004D49B1" w:rsidRDefault="004D49B1" w:rsidP="00241606">
      <w:pPr>
        <w:pStyle w:val="ListParagraph"/>
        <w:numPr>
          <w:ilvl w:val="0"/>
          <w:numId w:val="13"/>
        </w:numPr>
      </w:pPr>
      <w:r w:rsidRPr="00B9508E">
        <w:t xml:space="preserve">Jewellery and </w:t>
      </w:r>
      <w:r w:rsidR="00B9508E" w:rsidRPr="00B9508E">
        <w:t xml:space="preserve">watch wholesaling </w:t>
      </w:r>
      <w:r w:rsidR="007C76C9">
        <w:t>of</w:t>
      </w:r>
      <w:r>
        <w:t xml:space="preserve"> watches or clocks (including parts), jewellery, precious stones or precious metals</w:t>
      </w:r>
      <w:r w:rsidR="00600200">
        <w:t>.</w:t>
      </w:r>
      <w:r w:rsidR="00FE05B9">
        <w:rPr>
          <w:rStyle w:val="EndnoteReference"/>
        </w:rPr>
        <w:endnoteReference w:id="46"/>
      </w:r>
    </w:p>
    <w:p w14:paraId="7E4DC1B0" w14:textId="77777777" w:rsidR="004D49B1" w:rsidRDefault="004D49B1" w:rsidP="00241606">
      <w:pPr>
        <w:pStyle w:val="ListParagraph"/>
        <w:numPr>
          <w:ilvl w:val="0"/>
          <w:numId w:val="13"/>
        </w:numPr>
      </w:pPr>
      <w:r w:rsidRPr="00B9508E">
        <w:t xml:space="preserve">Watch and </w:t>
      </w:r>
      <w:r w:rsidR="00B9508E" w:rsidRPr="00B9508E">
        <w:t xml:space="preserve">jewellery retailing </w:t>
      </w:r>
      <w:r w:rsidR="007C76C9">
        <w:t>of</w:t>
      </w:r>
      <w:r>
        <w:t xml:space="preserve"> new watches and jewellery (except clocks and silverware</w:t>
      </w:r>
      <w:r w:rsidRPr="00B9508E">
        <w:t>)</w:t>
      </w:r>
      <w:r w:rsidR="00600200">
        <w:t>.</w:t>
      </w:r>
      <w:r w:rsidR="00C0167A">
        <w:rPr>
          <w:rStyle w:val="EndnoteReference"/>
        </w:rPr>
        <w:endnoteReference w:id="47"/>
      </w:r>
    </w:p>
    <w:p w14:paraId="7E4DC1B1" w14:textId="77777777" w:rsidR="004D49B1" w:rsidRDefault="004D49B1" w:rsidP="00241606">
      <w:pPr>
        <w:pStyle w:val="ListParagraph"/>
        <w:numPr>
          <w:ilvl w:val="0"/>
          <w:numId w:val="13"/>
        </w:numPr>
      </w:pPr>
      <w:r w:rsidRPr="00B9508E">
        <w:t xml:space="preserve">Professional </w:t>
      </w:r>
      <w:r w:rsidR="00B9508E" w:rsidRPr="00B9508E">
        <w:t>photographic services</w:t>
      </w:r>
      <w:r w:rsidR="00CA1CB0">
        <w:t xml:space="preserve"> </w:t>
      </w:r>
      <w:r w:rsidR="00600200">
        <w:t>of</w:t>
      </w:r>
      <w:r w:rsidR="00CA1CB0">
        <w:t xml:space="preserve"> providing</w:t>
      </w:r>
      <w:r>
        <w:t xml:space="preserve"> still, video or computer photography services,</w:t>
      </w:r>
      <w:r w:rsidR="007C76C9">
        <w:t xml:space="preserve"> and includes</w:t>
      </w:r>
      <w:r>
        <w:t xml:space="preserve"> the video taping of special events such as weddings</w:t>
      </w:r>
      <w:r w:rsidR="00600200">
        <w:t>.</w:t>
      </w:r>
      <w:r w:rsidR="003F7E70">
        <w:rPr>
          <w:rStyle w:val="EndnoteReference"/>
        </w:rPr>
        <w:endnoteReference w:id="48"/>
      </w:r>
    </w:p>
    <w:p w14:paraId="0657BCC9" w14:textId="558ACD87" w:rsidR="001A7E04" w:rsidRDefault="001A7E04" w:rsidP="001A7E04">
      <w:r>
        <w:t>GVA of cultural and creative activity in this domain has experienced growth of $657 million or 36.1 per cent from 2008-09 to 2016-17. Watch and jewellery retailing is the largest contributor to this growth, followed by professional photographic services. While visual arts and crafts have increased in absolute terms, it has remained relatively flat as a share of GDP over the period (Table 18 and Figure</w:t>
      </w:r>
      <w:r w:rsidR="00364928">
        <w:t> </w:t>
      </w:r>
      <w:r>
        <w:t>24).</w:t>
      </w:r>
    </w:p>
    <w:p w14:paraId="7E4DC1B2" w14:textId="77777777" w:rsidR="004D49B1" w:rsidRPr="00230AF4" w:rsidRDefault="004D49B1" w:rsidP="00230AF4">
      <w:pPr>
        <w:rPr>
          <w:noProof/>
          <w:color w:val="231F20" w:themeColor="text1"/>
        </w:rPr>
      </w:pPr>
      <w:bookmarkStart w:id="400" w:name="_Ref522886673"/>
      <w:bookmarkStart w:id="401" w:name="_Toc521499938"/>
      <w:bookmarkStart w:id="402" w:name="_Toc522875310"/>
      <w:bookmarkStart w:id="403" w:name="_Toc522889075"/>
      <w:bookmarkStart w:id="404" w:name="_Toc523214129"/>
      <w:bookmarkStart w:id="405" w:name="_Toc523231308"/>
      <w:bookmarkStart w:id="406" w:name="_Toc523234186"/>
      <w:bookmarkStart w:id="407" w:name="_Toc526955057"/>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18</w:t>
      </w:r>
      <w:r w:rsidRPr="00230AF4">
        <w:rPr>
          <w:b/>
          <w:noProof/>
          <w:color w:val="231F20" w:themeColor="text1"/>
        </w:rPr>
        <w:fldChar w:fldCharType="end"/>
      </w:r>
      <w:bookmarkEnd w:id="400"/>
      <w:r w:rsidRPr="00230AF4">
        <w:rPr>
          <w:b/>
          <w:noProof/>
          <w:color w:val="231F20" w:themeColor="text1"/>
        </w:rPr>
        <w:t>.</w:t>
      </w:r>
      <w:r w:rsidRPr="00230AF4">
        <w:rPr>
          <w:noProof/>
          <w:color w:val="231F20" w:themeColor="text1"/>
        </w:rPr>
        <w:t xml:space="preserve"> Cultural and creative activity in visual arts and crafts, 2008-09 to 2016-17</w:t>
      </w:r>
      <w:r w:rsidRPr="00230AF4">
        <w:rPr>
          <w:rStyle w:val="FootnoteReference"/>
          <w:noProof/>
          <w:color w:val="231F20" w:themeColor="text1"/>
        </w:rPr>
        <w:footnoteReference w:id="13"/>
      </w:r>
      <w:bookmarkEnd w:id="401"/>
      <w:bookmarkEnd w:id="402"/>
      <w:bookmarkEnd w:id="403"/>
      <w:bookmarkEnd w:id="404"/>
      <w:bookmarkEnd w:id="405"/>
      <w:bookmarkEnd w:id="406"/>
      <w:bookmarkEnd w:id="407"/>
    </w:p>
    <w:tbl>
      <w:tblPr>
        <w:tblW w:w="5006" w:type="pct"/>
        <w:tblLook w:val="04A0" w:firstRow="1" w:lastRow="0" w:firstColumn="1" w:lastColumn="0" w:noHBand="0" w:noVBand="1"/>
        <w:tblCaption w:val="Table 18. Cultural and creative activity in visual arts and crafts, 2008-09 to 2016-17 "/>
        <w:tblDescription w:val="This is a table showing the value of cultural and creative activity in visual arts and crafts as well as its percentage of GDP. GVA of cultural and creative activity in this domain has experienced growth of $657 million or 36.1 per cent from 2008-09 to 2016-17. While visual arts and crafts has increased in absolute terms, it has remained relatively flat as a share of GDP over the period."/>
      </w:tblPr>
      <w:tblGrid>
        <w:gridCol w:w="2722"/>
        <w:gridCol w:w="737"/>
        <w:gridCol w:w="731"/>
        <w:gridCol w:w="731"/>
        <w:gridCol w:w="731"/>
        <w:gridCol w:w="731"/>
        <w:gridCol w:w="731"/>
        <w:gridCol w:w="738"/>
        <w:gridCol w:w="738"/>
        <w:gridCol w:w="733"/>
      </w:tblGrid>
      <w:tr w:rsidR="00856B74" w:rsidRPr="00856B74" w14:paraId="4BBF950E" w14:textId="77777777" w:rsidTr="001B4A57">
        <w:trPr>
          <w:trHeight w:val="278"/>
          <w:tblHeader/>
        </w:trPr>
        <w:tc>
          <w:tcPr>
            <w:tcW w:w="1460" w:type="pct"/>
            <w:tcBorders>
              <w:top w:val="single" w:sz="8" w:space="0" w:color="auto"/>
              <w:left w:val="single" w:sz="8" w:space="0" w:color="auto"/>
              <w:bottom w:val="nil"/>
              <w:right w:val="nil"/>
            </w:tcBorders>
            <w:shd w:val="clear" w:color="000000" w:fill="113652"/>
            <w:vAlign w:val="bottom"/>
            <w:hideMark/>
          </w:tcPr>
          <w:p w14:paraId="45275180" w14:textId="77777777" w:rsidR="00856B74" w:rsidRPr="00856B74" w:rsidRDefault="00856B74">
            <w:pPr>
              <w:spacing w:after="0"/>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Visual arts and crafts</w:t>
            </w:r>
          </w:p>
        </w:tc>
        <w:tc>
          <w:tcPr>
            <w:tcW w:w="395" w:type="pct"/>
            <w:tcBorders>
              <w:top w:val="single" w:sz="8" w:space="0" w:color="auto"/>
              <w:left w:val="nil"/>
              <w:bottom w:val="nil"/>
              <w:right w:val="nil"/>
            </w:tcBorders>
            <w:shd w:val="clear" w:color="000000" w:fill="113652"/>
            <w:vAlign w:val="bottom"/>
            <w:hideMark/>
          </w:tcPr>
          <w:p w14:paraId="106E7BF0"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2008-09</w:t>
            </w:r>
          </w:p>
        </w:tc>
        <w:tc>
          <w:tcPr>
            <w:tcW w:w="392" w:type="pct"/>
            <w:tcBorders>
              <w:top w:val="single" w:sz="8" w:space="0" w:color="auto"/>
              <w:left w:val="nil"/>
              <w:bottom w:val="nil"/>
              <w:right w:val="nil"/>
            </w:tcBorders>
            <w:shd w:val="clear" w:color="000000" w:fill="113652"/>
            <w:vAlign w:val="bottom"/>
            <w:hideMark/>
          </w:tcPr>
          <w:p w14:paraId="799550E5"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2009-10</w:t>
            </w:r>
          </w:p>
        </w:tc>
        <w:tc>
          <w:tcPr>
            <w:tcW w:w="392" w:type="pct"/>
            <w:tcBorders>
              <w:top w:val="single" w:sz="8" w:space="0" w:color="auto"/>
              <w:left w:val="nil"/>
              <w:bottom w:val="nil"/>
              <w:right w:val="nil"/>
            </w:tcBorders>
            <w:shd w:val="clear" w:color="000000" w:fill="113652"/>
            <w:vAlign w:val="bottom"/>
            <w:hideMark/>
          </w:tcPr>
          <w:p w14:paraId="704D4F8F"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2010-11</w:t>
            </w:r>
          </w:p>
        </w:tc>
        <w:tc>
          <w:tcPr>
            <w:tcW w:w="392" w:type="pct"/>
            <w:tcBorders>
              <w:top w:val="single" w:sz="8" w:space="0" w:color="auto"/>
              <w:left w:val="nil"/>
              <w:bottom w:val="nil"/>
              <w:right w:val="nil"/>
            </w:tcBorders>
            <w:shd w:val="clear" w:color="000000" w:fill="113652"/>
            <w:vAlign w:val="bottom"/>
            <w:hideMark/>
          </w:tcPr>
          <w:p w14:paraId="60F21037"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2011-12</w:t>
            </w:r>
          </w:p>
        </w:tc>
        <w:tc>
          <w:tcPr>
            <w:tcW w:w="392" w:type="pct"/>
            <w:tcBorders>
              <w:top w:val="single" w:sz="8" w:space="0" w:color="auto"/>
              <w:left w:val="nil"/>
              <w:bottom w:val="nil"/>
              <w:right w:val="nil"/>
            </w:tcBorders>
            <w:shd w:val="clear" w:color="000000" w:fill="113652"/>
            <w:vAlign w:val="bottom"/>
            <w:hideMark/>
          </w:tcPr>
          <w:p w14:paraId="41650425"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2012-13</w:t>
            </w:r>
          </w:p>
        </w:tc>
        <w:tc>
          <w:tcPr>
            <w:tcW w:w="392" w:type="pct"/>
            <w:tcBorders>
              <w:top w:val="single" w:sz="8" w:space="0" w:color="auto"/>
              <w:left w:val="nil"/>
              <w:bottom w:val="nil"/>
              <w:right w:val="nil"/>
            </w:tcBorders>
            <w:shd w:val="clear" w:color="000000" w:fill="113652"/>
            <w:vAlign w:val="bottom"/>
            <w:hideMark/>
          </w:tcPr>
          <w:p w14:paraId="5B5CC413"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2013-14</w:t>
            </w:r>
          </w:p>
        </w:tc>
        <w:tc>
          <w:tcPr>
            <w:tcW w:w="396" w:type="pct"/>
            <w:tcBorders>
              <w:top w:val="single" w:sz="8" w:space="0" w:color="auto"/>
              <w:left w:val="nil"/>
              <w:bottom w:val="nil"/>
              <w:right w:val="nil"/>
            </w:tcBorders>
            <w:shd w:val="clear" w:color="000000" w:fill="113652"/>
            <w:vAlign w:val="bottom"/>
            <w:hideMark/>
          </w:tcPr>
          <w:p w14:paraId="10DAF56E"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2014-15</w:t>
            </w:r>
          </w:p>
        </w:tc>
        <w:tc>
          <w:tcPr>
            <w:tcW w:w="396" w:type="pct"/>
            <w:tcBorders>
              <w:top w:val="single" w:sz="8" w:space="0" w:color="auto"/>
              <w:left w:val="nil"/>
              <w:bottom w:val="nil"/>
              <w:right w:val="nil"/>
            </w:tcBorders>
            <w:shd w:val="clear" w:color="000000" w:fill="113652"/>
            <w:vAlign w:val="bottom"/>
            <w:hideMark/>
          </w:tcPr>
          <w:p w14:paraId="3B063F59"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2015-16</w:t>
            </w:r>
          </w:p>
        </w:tc>
        <w:tc>
          <w:tcPr>
            <w:tcW w:w="395" w:type="pct"/>
            <w:tcBorders>
              <w:top w:val="single" w:sz="8" w:space="0" w:color="auto"/>
              <w:left w:val="nil"/>
              <w:bottom w:val="nil"/>
              <w:right w:val="single" w:sz="8" w:space="0" w:color="auto"/>
            </w:tcBorders>
            <w:shd w:val="clear" w:color="000000" w:fill="113652"/>
            <w:vAlign w:val="bottom"/>
            <w:hideMark/>
          </w:tcPr>
          <w:p w14:paraId="79B9109F"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2016-17</w:t>
            </w:r>
          </w:p>
        </w:tc>
      </w:tr>
      <w:tr w:rsidR="00856B74" w:rsidRPr="00856B74" w14:paraId="6C9B74E9" w14:textId="77777777" w:rsidTr="00BE1FAC">
        <w:trPr>
          <w:trHeight w:val="278"/>
        </w:trPr>
        <w:tc>
          <w:tcPr>
            <w:tcW w:w="1460" w:type="pct"/>
            <w:tcBorders>
              <w:top w:val="nil"/>
              <w:left w:val="single" w:sz="8" w:space="0" w:color="auto"/>
              <w:bottom w:val="nil"/>
              <w:right w:val="nil"/>
            </w:tcBorders>
            <w:shd w:val="clear" w:color="000000" w:fill="FFFFFF"/>
            <w:noWrap/>
            <w:vAlign w:val="bottom"/>
            <w:hideMark/>
          </w:tcPr>
          <w:p w14:paraId="0FC60624"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3AE65491"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3,834</w:t>
            </w:r>
          </w:p>
        </w:tc>
        <w:tc>
          <w:tcPr>
            <w:tcW w:w="392" w:type="pct"/>
            <w:tcBorders>
              <w:top w:val="nil"/>
              <w:left w:val="nil"/>
              <w:bottom w:val="nil"/>
              <w:right w:val="nil"/>
            </w:tcBorders>
            <w:shd w:val="clear" w:color="000000" w:fill="FFFFFF"/>
            <w:noWrap/>
            <w:vAlign w:val="bottom"/>
            <w:hideMark/>
          </w:tcPr>
          <w:p w14:paraId="31470F13"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3,962</w:t>
            </w:r>
          </w:p>
        </w:tc>
        <w:tc>
          <w:tcPr>
            <w:tcW w:w="392" w:type="pct"/>
            <w:tcBorders>
              <w:top w:val="nil"/>
              <w:left w:val="nil"/>
              <w:bottom w:val="nil"/>
              <w:right w:val="nil"/>
            </w:tcBorders>
            <w:shd w:val="clear" w:color="000000" w:fill="FFFFFF"/>
            <w:noWrap/>
            <w:vAlign w:val="bottom"/>
            <w:hideMark/>
          </w:tcPr>
          <w:p w14:paraId="0E1A21EC"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4,313</w:t>
            </w:r>
          </w:p>
        </w:tc>
        <w:tc>
          <w:tcPr>
            <w:tcW w:w="392" w:type="pct"/>
            <w:tcBorders>
              <w:top w:val="nil"/>
              <w:left w:val="nil"/>
              <w:bottom w:val="nil"/>
              <w:right w:val="nil"/>
            </w:tcBorders>
            <w:shd w:val="clear" w:color="000000" w:fill="FFFFFF"/>
            <w:noWrap/>
            <w:vAlign w:val="bottom"/>
            <w:hideMark/>
          </w:tcPr>
          <w:p w14:paraId="1B94224B"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4,565</w:t>
            </w:r>
          </w:p>
        </w:tc>
        <w:tc>
          <w:tcPr>
            <w:tcW w:w="392" w:type="pct"/>
            <w:tcBorders>
              <w:top w:val="nil"/>
              <w:left w:val="nil"/>
              <w:bottom w:val="nil"/>
              <w:right w:val="nil"/>
            </w:tcBorders>
            <w:shd w:val="clear" w:color="000000" w:fill="FFFFFF"/>
            <w:noWrap/>
            <w:vAlign w:val="bottom"/>
            <w:hideMark/>
          </w:tcPr>
          <w:p w14:paraId="1CF45CA2"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4,391</w:t>
            </w:r>
          </w:p>
        </w:tc>
        <w:tc>
          <w:tcPr>
            <w:tcW w:w="392" w:type="pct"/>
            <w:tcBorders>
              <w:top w:val="nil"/>
              <w:left w:val="nil"/>
              <w:bottom w:val="nil"/>
              <w:right w:val="nil"/>
            </w:tcBorders>
            <w:shd w:val="clear" w:color="000000" w:fill="FFFFFF"/>
            <w:noWrap/>
            <w:vAlign w:val="bottom"/>
            <w:hideMark/>
          </w:tcPr>
          <w:p w14:paraId="65926DF8"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4,354</w:t>
            </w:r>
          </w:p>
        </w:tc>
        <w:tc>
          <w:tcPr>
            <w:tcW w:w="396" w:type="pct"/>
            <w:tcBorders>
              <w:top w:val="nil"/>
              <w:left w:val="nil"/>
              <w:bottom w:val="nil"/>
              <w:right w:val="nil"/>
            </w:tcBorders>
            <w:shd w:val="clear" w:color="000000" w:fill="FFFFFF"/>
            <w:noWrap/>
            <w:vAlign w:val="bottom"/>
            <w:hideMark/>
          </w:tcPr>
          <w:p w14:paraId="3D91A8FF"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4,403</w:t>
            </w:r>
          </w:p>
        </w:tc>
        <w:tc>
          <w:tcPr>
            <w:tcW w:w="396" w:type="pct"/>
            <w:tcBorders>
              <w:top w:val="nil"/>
              <w:left w:val="nil"/>
              <w:bottom w:val="nil"/>
              <w:right w:val="nil"/>
            </w:tcBorders>
            <w:shd w:val="clear" w:color="000000" w:fill="FFFFFF"/>
            <w:noWrap/>
            <w:vAlign w:val="bottom"/>
            <w:hideMark/>
          </w:tcPr>
          <w:p w14:paraId="180D19AD"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4,697</w:t>
            </w:r>
          </w:p>
        </w:tc>
        <w:tc>
          <w:tcPr>
            <w:tcW w:w="395" w:type="pct"/>
            <w:tcBorders>
              <w:top w:val="nil"/>
              <w:left w:val="nil"/>
              <w:bottom w:val="nil"/>
              <w:right w:val="single" w:sz="8" w:space="0" w:color="auto"/>
            </w:tcBorders>
            <w:shd w:val="clear" w:color="000000" w:fill="FFFFFF"/>
            <w:noWrap/>
            <w:vAlign w:val="bottom"/>
            <w:hideMark/>
          </w:tcPr>
          <w:p w14:paraId="499ECFEC"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4,949</w:t>
            </w:r>
          </w:p>
        </w:tc>
      </w:tr>
      <w:tr w:rsidR="00856B74" w:rsidRPr="00856B74" w14:paraId="3FD74961" w14:textId="77777777" w:rsidTr="00BE1FAC">
        <w:trPr>
          <w:trHeight w:val="278"/>
        </w:trPr>
        <w:tc>
          <w:tcPr>
            <w:tcW w:w="1460" w:type="pct"/>
            <w:tcBorders>
              <w:top w:val="nil"/>
              <w:left w:val="single" w:sz="8" w:space="0" w:color="auto"/>
              <w:bottom w:val="nil"/>
              <w:right w:val="nil"/>
            </w:tcBorders>
            <w:shd w:val="clear" w:color="000000" w:fill="FFFFFF"/>
            <w:noWrap/>
            <w:vAlign w:val="bottom"/>
            <w:hideMark/>
          </w:tcPr>
          <w:p w14:paraId="22E1093B"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2E2BD634"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1,227</w:t>
            </w:r>
          </w:p>
        </w:tc>
        <w:tc>
          <w:tcPr>
            <w:tcW w:w="392" w:type="pct"/>
            <w:tcBorders>
              <w:top w:val="nil"/>
              <w:left w:val="nil"/>
              <w:bottom w:val="nil"/>
              <w:right w:val="nil"/>
            </w:tcBorders>
            <w:shd w:val="clear" w:color="000000" w:fill="FFFFFF"/>
            <w:noWrap/>
            <w:vAlign w:val="bottom"/>
            <w:hideMark/>
          </w:tcPr>
          <w:p w14:paraId="62C56474"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1,246</w:t>
            </w:r>
          </w:p>
        </w:tc>
        <w:tc>
          <w:tcPr>
            <w:tcW w:w="392" w:type="pct"/>
            <w:tcBorders>
              <w:top w:val="nil"/>
              <w:left w:val="nil"/>
              <w:bottom w:val="nil"/>
              <w:right w:val="nil"/>
            </w:tcBorders>
            <w:shd w:val="clear" w:color="000000" w:fill="FFFFFF"/>
            <w:noWrap/>
            <w:vAlign w:val="bottom"/>
            <w:hideMark/>
          </w:tcPr>
          <w:p w14:paraId="49AB8EA1"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1,359</w:t>
            </w:r>
          </w:p>
        </w:tc>
        <w:tc>
          <w:tcPr>
            <w:tcW w:w="392" w:type="pct"/>
            <w:tcBorders>
              <w:top w:val="nil"/>
              <w:left w:val="nil"/>
              <w:bottom w:val="nil"/>
              <w:right w:val="nil"/>
            </w:tcBorders>
            <w:shd w:val="clear" w:color="000000" w:fill="FFFFFF"/>
            <w:noWrap/>
            <w:vAlign w:val="bottom"/>
            <w:hideMark/>
          </w:tcPr>
          <w:p w14:paraId="558BA42F"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1,452</w:t>
            </w:r>
          </w:p>
        </w:tc>
        <w:tc>
          <w:tcPr>
            <w:tcW w:w="392" w:type="pct"/>
            <w:tcBorders>
              <w:top w:val="nil"/>
              <w:left w:val="nil"/>
              <w:bottom w:val="nil"/>
              <w:right w:val="nil"/>
            </w:tcBorders>
            <w:shd w:val="clear" w:color="000000" w:fill="FFFFFF"/>
            <w:noWrap/>
            <w:vAlign w:val="bottom"/>
            <w:hideMark/>
          </w:tcPr>
          <w:p w14:paraId="692675EA"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1,491</w:t>
            </w:r>
          </w:p>
        </w:tc>
        <w:tc>
          <w:tcPr>
            <w:tcW w:w="392" w:type="pct"/>
            <w:tcBorders>
              <w:top w:val="nil"/>
              <w:left w:val="nil"/>
              <w:bottom w:val="nil"/>
              <w:right w:val="nil"/>
            </w:tcBorders>
            <w:shd w:val="clear" w:color="000000" w:fill="FFFFFF"/>
            <w:noWrap/>
            <w:vAlign w:val="bottom"/>
            <w:hideMark/>
          </w:tcPr>
          <w:p w14:paraId="03867FDB"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1,520</w:t>
            </w:r>
          </w:p>
        </w:tc>
        <w:tc>
          <w:tcPr>
            <w:tcW w:w="396" w:type="pct"/>
            <w:tcBorders>
              <w:top w:val="nil"/>
              <w:left w:val="nil"/>
              <w:bottom w:val="nil"/>
              <w:right w:val="nil"/>
            </w:tcBorders>
            <w:shd w:val="clear" w:color="000000" w:fill="FFFFFF"/>
            <w:noWrap/>
            <w:vAlign w:val="bottom"/>
            <w:hideMark/>
          </w:tcPr>
          <w:p w14:paraId="59E3B2F9"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1,552</w:t>
            </w:r>
          </w:p>
        </w:tc>
        <w:tc>
          <w:tcPr>
            <w:tcW w:w="396" w:type="pct"/>
            <w:tcBorders>
              <w:top w:val="nil"/>
              <w:left w:val="nil"/>
              <w:bottom w:val="nil"/>
              <w:right w:val="nil"/>
            </w:tcBorders>
            <w:shd w:val="clear" w:color="000000" w:fill="FFFFFF"/>
            <w:noWrap/>
            <w:vAlign w:val="bottom"/>
            <w:hideMark/>
          </w:tcPr>
          <w:p w14:paraId="0F55E010"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1,690</w:t>
            </w:r>
          </w:p>
        </w:tc>
        <w:tc>
          <w:tcPr>
            <w:tcW w:w="395" w:type="pct"/>
            <w:tcBorders>
              <w:top w:val="nil"/>
              <w:left w:val="nil"/>
              <w:bottom w:val="nil"/>
              <w:right w:val="single" w:sz="8" w:space="0" w:color="auto"/>
            </w:tcBorders>
            <w:shd w:val="clear" w:color="000000" w:fill="FFFFFF"/>
            <w:noWrap/>
            <w:vAlign w:val="bottom"/>
            <w:hideMark/>
          </w:tcPr>
          <w:p w14:paraId="6C8184FA"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1,726</w:t>
            </w:r>
          </w:p>
        </w:tc>
      </w:tr>
      <w:tr w:rsidR="00856B74" w:rsidRPr="00856B74" w14:paraId="3CDC688A" w14:textId="77777777" w:rsidTr="00BE1FAC">
        <w:trPr>
          <w:trHeight w:val="278"/>
        </w:trPr>
        <w:tc>
          <w:tcPr>
            <w:tcW w:w="1460" w:type="pct"/>
            <w:tcBorders>
              <w:top w:val="nil"/>
              <w:left w:val="single" w:sz="8" w:space="0" w:color="auto"/>
              <w:bottom w:val="nil"/>
              <w:right w:val="nil"/>
            </w:tcBorders>
            <w:shd w:val="clear" w:color="000000" w:fill="FFFFFF"/>
            <w:noWrap/>
            <w:vAlign w:val="bottom"/>
            <w:hideMark/>
          </w:tcPr>
          <w:p w14:paraId="4126F112"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0DFB096C"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537</w:t>
            </w:r>
          </w:p>
        </w:tc>
        <w:tc>
          <w:tcPr>
            <w:tcW w:w="392" w:type="pct"/>
            <w:tcBorders>
              <w:top w:val="nil"/>
              <w:left w:val="nil"/>
              <w:bottom w:val="nil"/>
              <w:right w:val="nil"/>
            </w:tcBorders>
            <w:shd w:val="clear" w:color="000000" w:fill="FFFFFF"/>
            <w:noWrap/>
            <w:vAlign w:val="bottom"/>
            <w:hideMark/>
          </w:tcPr>
          <w:p w14:paraId="72A52B74"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582</w:t>
            </w:r>
          </w:p>
        </w:tc>
        <w:tc>
          <w:tcPr>
            <w:tcW w:w="392" w:type="pct"/>
            <w:tcBorders>
              <w:top w:val="nil"/>
              <w:left w:val="nil"/>
              <w:bottom w:val="nil"/>
              <w:right w:val="nil"/>
            </w:tcBorders>
            <w:shd w:val="clear" w:color="000000" w:fill="FFFFFF"/>
            <w:noWrap/>
            <w:vAlign w:val="bottom"/>
            <w:hideMark/>
          </w:tcPr>
          <w:p w14:paraId="4580FC53"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578</w:t>
            </w:r>
          </w:p>
        </w:tc>
        <w:tc>
          <w:tcPr>
            <w:tcW w:w="392" w:type="pct"/>
            <w:tcBorders>
              <w:top w:val="nil"/>
              <w:left w:val="nil"/>
              <w:bottom w:val="nil"/>
              <w:right w:val="nil"/>
            </w:tcBorders>
            <w:shd w:val="clear" w:color="000000" w:fill="FFFFFF"/>
            <w:noWrap/>
            <w:vAlign w:val="bottom"/>
            <w:hideMark/>
          </w:tcPr>
          <w:p w14:paraId="005CC74F"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623</w:t>
            </w:r>
          </w:p>
        </w:tc>
        <w:tc>
          <w:tcPr>
            <w:tcW w:w="392" w:type="pct"/>
            <w:tcBorders>
              <w:top w:val="nil"/>
              <w:left w:val="nil"/>
              <w:bottom w:val="nil"/>
              <w:right w:val="nil"/>
            </w:tcBorders>
            <w:shd w:val="clear" w:color="000000" w:fill="FFFFFF"/>
            <w:noWrap/>
            <w:vAlign w:val="bottom"/>
            <w:hideMark/>
          </w:tcPr>
          <w:p w14:paraId="0256DC4C"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683</w:t>
            </w:r>
          </w:p>
        </w:tc>
        <w:tc>
          <w:tcPr>
            <w:tcW w:w="392" w:type="pct"/>
            <w:tcBorders>
              <w:top w:val="nil"/>
              <w:left w:val="nil"/>
              <w:bottom w:val="nil"/>
              <w:right w:val="nil"/>
            </w:tcBorders>
            <w:shd w:val="clear" w:color="000000" w:fill="FFFFFF"/>
            <w:noWrap/>
            <w:vAlign w:val="bottom"/>
            <w:hideMark/>
          </w:tcPr>
          <w:p w14:paraId="594E04BC"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605</w:t>
            </w:r>
          </w:p>
        </w:tc>
        <w:tc>
          <w:tcPr>
            <w:tcW w:w="396" w:type="pct"/>
            <w:tcBorders>
              <w:top w:val="nil"/>
              <w:left w:val="nil"/>
              <w:bottom w:val="nil"/>
              <w:right w:val="nil"/>
            </w:tcBorders>
            <w:shd w:val="clear" w:color="000000" w:fill="FFFFFF"/>
            <w:noWrap/>
            <w:vAlign w:val="bottom"/>
            <w:hideMark/>
          </w:tcPr>
          <w:p w14:paraId="21188032"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626</w:t>
            </w:r>
          </w:p>
        </w:tc>
        <w:tc>
          <w:tcPr>
            <w:tcW w:w="396" w:type="pct"/>
            <w:tcBorders>
              <w:top w:val="nil"/>
              <w:left w:val="nil"/>
              <w:bottom w:val="nil"/>
              <w:right w:val="nil"/>
            </w:tcBorders>
            <w:shd w:val="clear" w:color="000000" w:fill="FFFFFF"/>
            <w:noWrap/>
            <w:vAlign w:val="bottom"/>
            <w:hideMark/>
          </w:tcPr>
          <w:p w14:paraId="43FAC4E5"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608</w:t>
            </w:r>
          </w:p>
        </w:tc>
        <w:tc>
          <w:tcPr>
            <w:tcW w:w="395" w:type="pct"/>
            <w:tcBorders>
              <w:top w:val="nil"/>
              <w:left w:val="nil"/>
              <w:bottom w:val="nil"/>
              <w:right w:val="single" w:sz="8" w:space="0" w:color="auto"/>
            </w:tcBorders>
            <w:shd w:val="clear" w:color="000000" w:fill="FFFFFF"/>
            <w:noWrap/>
            <w:vAlign w:val="bottom"/>
            <w:hideMark/>
          </w:tcPr>
          <w:p w14:paraId="06607104"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681</w:t>
            </w:r>
          </w:p>
        </w:tc>
      </w:tr>
      <w:tr w:rsidR="00856B74" w:rsidRPr="00856B74" w14:paraId="6ECCCDEC" w14:textId="77777777" w:rsidTr="00BE1FAC">
        <w:trPr>
          <w:trHeight w:val="278"/>
        </w:trPr>
        <w:tc>
          <w:tcPr>
            <w:tcW w:w="1460" w:type="pct"/>
            <w:tcBorders>
              <w:top w:val="nil"/>
              <w:left w:val="single" w:sz="8" w:space="0" w:color="auto"/>
              <w:bottom w:val="nil"/>
              <w:right w:val="nil"/>
            </w:tcBorders>
            <w:shd w:val="clear" w:color="000000" w:fill="FFFFFF"/>
            <w:noWrap/>
            <w:vAlign w:val="bottom"/>
            <w:hideMark/>
          </w:tcPr>
          <w:p w14:paraId="6EA357E9"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0B70876D"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58</w:t>
            </w:r>
          </w:p>
        </w:tc>
        <w:tc>
          <w:tcPr>
            <w:tcW w:w="392" w:type="pct"/>
            <w:tcBorders>
              <w:top w:val="nil"/>
              <w:left w:val="nil"/>
              <w:bottom w:val="nil"/>
              <w:right w:val="nil"/>
            </w:tcBorders>
            <w:shd w:val="clear" w:color="000000" w:fill="FFFFFF"/>
            <w:noWrap/>
            <w:vAlign w:val="bottom"/>
            <w:hideMark/>
          </w:tcPr>
          <w:p w14:paraId="770804C9"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57</w:t>
            </w:r>
          </w:p>
        </w:tc>
        <w:tc>
          <w:tcPr>
            <w:tcW w:w="392" w:type="pct"/>
            <w:tcBorders>
              <w:top w:val="nil"/>
              <w:left w:val="nil"/>
              <w:bottom w:val="nil"/>
              <w:right w:val="nil"/>
            </w:tcBorders>
            <w:shd w:val="clear" w:color="000000" w:fill="FFFFFF"/>
            <w:noWrap/>
            <w:vAlign w:val="bottom"/>
            <w:hideMark/>
          </w:tcPr>
          <w:p w14:paraId="09AC88F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62</w:t>
            </w:r>
          </w:p>
        </w:tc>
        <w:tc>
          <w:tcPr>
            <w:tcW w:w="392" w:type="pct"/>
            <w:tcBorders>
              <w:top w:val="nil"/>
              <w:left w:val="nil"/>
              <w:bottom w:val="nil"/>
              <w:right w:val="nil"/>
            </w:tcBorders>
            <w:shd w:val="clear" w:color="000000" w:fill="FFFFFF"/>
            <w:noWrap/>
            <w:vAlign w:val="bottom"/>
            <w:hideMark/>
          </w:tcPr>
          <w:p w14:paraId="3B0EF53F"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66</w:t>
            </w:r>
          </w:p>
        </w:tc>
        <w:tc>
          <w:tcPr>
            <w:tcW w:w="392" w:type="pct"/>
            <w:tcBorders>
              <w:top w:val="nil"/>
              <w:left w:val="nil"/>
              <w:bottom w:val="nil"/>
              <w:right w:val="nil"/>
            </w:tcBorders>
            <w:shd w:val="clear" w:color="000000" w:fill="FFFFFF"/>
            <w:noWrap/>
            <w:vAlign w:val="bottom"/>
            <w:hideMark/>
          </w:tcPr>
          <w:p w14:paraId="47E34E59"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59</w:t>
            </w:r>
          </w:p>
        </w:tc>
        <w:tc>
          <w:tcPr>
            <w:tcW w:w="392" w:type="pct"/>
            <w:tcBorders>
              <w:top w:val="nil"/>
              <w:left w:val="nil"/>
              <w:bottom w:val="nil"/>
              <w:right w:val="nil"/>
            </w:tcBorders>
            <w:shd w:val="clear" w:color="000000" w:fill="FFFFFF"/>
            <w:noWrap/>
            <w:vAlign w:val="bottom"/>
            <w:hideMark/>
          </w:tcPr>
          <w:p w14:paraId="76418BB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63</w:t>
            </w:r>
          </w:p>
        </w:tc>
        <w:tc>
          <w:tcPr>
            <w:tcW w:w="396" w:type="pct"/>
            <w:tcBorders>
              <w:top w:val="nil"/>
              <w:left w:val="nil"/>
              <w:bottom w:val="nil"/>
              <w:right w:val="nil"/>
            </w:tcBorders>
            <w:shd w:val="clear" w:color="000000" w:fill="FFFFFF"/>
            <w:noWrap/>
            <w:vAlign w:val="bottom"/>
            <w:hideMark/>
          </w:tcPr>
          <w:p w14:paraId="4B99CE1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69</w:t>
            </w:r>
          </w:p>
        </w:tc>
        <w:tc>
          <w:tcPr>
            <w:tcW w:w="396" w:type="pct"/>
            <w:tcBorders>
              <w:top w:val="nil"/>
              <w:left w:val="nil"/>
              <w:bottom w:val="nil"/>
              <w:right w:val="nil"/>
            </w:tcBorders>
            <w:shd w:val="clear" w:color="000000" w:fill="FFFFFF"/>
            <w:noWrap/>
            <w:vAlign w:val="bottom"/>
            <w:hideMark/>
          </w:tcPr>
          <w:p w14:paraId="6683FD54"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70</w:t>
            </w:r>
          </w:p>
        </w:tc>
        <w:tc>
          <w:tcPr>
            <w:tcW w:w="395" w:type="pct"/>
            <w:tcBorders>
              <w:top w:val="nil"/>
              <w:left w:val="nil"/>
              <w:bottom w:val="nil"/>
              <w:right w:val="single" w:sz="8" w:space="0" w:color="auto"/>
            </w:tcBorders>
            <w:shd w:val="clear" w:color="000000" w:fill="FFFFFF"/>
            <w:noWrap/>
            <w:vAlign w:val="bottom"/>
            <w:hideMark/>
          </w:tcPr>
          <w:p w14:paraId="709A697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74</w:t>
            </w:r>
          </w:p>
        </w:tc>
      </w:tr>
      <w:tr w:rsidR="00856B74" w:rsidRPr="00856B74" w14:paraId="1CCD20CA" w14:textId="77777777" w:rsidTr="00BE1FAC">
        <w:trPr>
          <w:trHeight w:val="278"/>
        </w:trPr>
        <w:tc>
          <w:tcPr>
            <w:tcW w:w="1460" w:type="pct"/>
            <w:tcBorders>
              <w:top w:val="nil"/>
              <w:left w:val="single" w:sz="8" w:space="0" w:color="auto"/>
              <w:bottom w:val="nil"/>
              <w:right w:val="nil"/>
            </w:tcBorders>
            <w:shd w:val="clear" w:color="000000" w:fill="FFFFFF"/>
            <w:noWrap/>
            <w:vAlign w:val="bottom"/>
            <w:hideMark/>
          </w:tcPr>
          <w:p w14:paraId="4204D2E4" w14:textId="77777777" w:rsidR="00856B74" w:rsidRPr="00856B74" w:rsidRDefault="00856B74" w:rsidP="00856B74">
            <w:pPr>
              <w:spacing w:after="0"/>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4E1B4DEB"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1,823</w:t>
            </w:r>
          </w:p>
        </w:tc>
        <w:tc>
          <w:tcPr>
            <w:tcW w:w="392" w:type="pct"/>
            <w:tcBorders>
              <w:top w:val="nil"/>
              <w:left w:val="nil"/>
              <w:bottom w:val="nil"/>
              <w:right w:val="nil"/>
            </w:tcBorders>
            <w:shd w:val="clear" w:color="000000" w:fill="FFFFFF"/>
            <w:noWrap/>
            <w:vAlign w:val="bottom"/>
            <w:hideMark/>
          </w:tcPr>
          <w:p w14:paraId="08890917"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1,885</w:t>
            </w:r>
          </w:p>
        </w:tc>
        <w:tc>
          <w:tcPr>
            <w:tcW w:w="392" w:type="pct"/>
            <w:tcBorders>
              <w:top w:val="nil"/>
              <w:left w:val="nil"/>
              <w:bottom w:val="nil"/>
              <w:right w:val="nil"/>
            </w:tcBorders>
            <w:shd w:val="clear" w:color="000000" w:fill="FFFFFF"/>
            <w:noWrap/>
            <w:vAlign w:val="bottom"/>
            <w:hideMark/>
          </w:tcPr>
          <w:p w14:paraId="0C2E6D3B"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1,999</w:t>
            </w:r>
          </w:p>
        </w:tc>
        <w:tc>
          <w:tcPr>
            <w:tcW w:w="392" w:type="pct"/>
            <w:tcBorders>
              <w:top w:val="nil"/>
              <w:left w:val="nil"/>
              <w:bottom w:val="nil"/>
              <w:right w:val="nil"/>
            </w:tcBorders>
            <w:shd w:val="clear" w:color="000000" w:fill="FFFFFF"/>
            <w:noWrap/>
            <w:vAlign w:val="bottom"/>
            <w:hideMark/>
          </w:tcPr>
          <w:p w14:paraId="6C213AE9"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2,141</w:t>
            </w:r>
          </w:p>
        </w:tc>
        <w:tc>
          <w:tcPr>
            <w:tcW w:w="392" w:type="pct"/>
            <w:tcBorders>
              <w:top w:val="nil"/>
              <w:left w:val="nil"/>
              <w:bottom w:val="nil"/>
              <w:right w:val="nil"/>
            </w:tcBorders>
            <w:shd w:val="clear" w:color="000000" w:fill="FFFFFF"/>
            <w:noWrap/>
            <w:vAlign w:val="bottom"/>
            <w:hideMark/>
          </w:tcPr>
          <w:p w14:paraId="51DDEB9D"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2,234</w:t>
            </w:r>
          </w:p>
        </w:tc>
        <w:tc>
          <w:tcPr>
            <w:tcW w:w="392" w:type="pct"/>
            <w:tcBorders>
              <w:top w:val="nil"/>
              <w:left w:val="nil"/>
              <w:bottom w:val="nil"/>
              <w:right w:val="nil"/>
            </w:tcBorders>
            <w:shd w:val="clear" w:color="000000" w:fill="FFFFFF"/>
            <w:noWrap/>
            <w:vAlign w:val="bottom"/>
            <w:hideMark/>
          </w:tcPr>
          <w:p w14:paraId="49A4C053"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2,188</w:t>
            </w:r>
          </w:p>
        </w:tc>
        <w:tc>
          <w:tcPr>
            <w:tcW w:w="396" w:type="pct"/>
            <w:tcBorders>
              <w:top w:val="nil"/>
              <w:left w:val="nil"/>
              <w:bottom w:val="nil"/>
              <w:right w:val="nil"/>
            </w:tcBorders>
            <w:shd w:val="clear" w:color="000000" w:fill="FFFFFF"/>
            <w:noWrap/>
            <w:vAlign w:val="bottom"/>
            <w:hideMark/>
          </w:tcPr>
          <w:p w14:paraId="50730545"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2,248</w:t>
            </w:r>
          </w:p>
        </w:tc>
        <w:tc>
          <w:tcPr>
            <w:tcW w:w="396" w:type="pct"/>
            <w:tcBorders>
              <w:top w:val="nil"/>
              <w:left w:val="nil"/>
              <w:bottom w:val="nil"/>
              <w:right w:val="nil"/>
            </w:tcBorders>
            <w:shd w:val="clear" w:color="000000" w:fill="FFFFFF"/>
            <w:noWrap/>
            <w:vAlign w:val="bottom"/>
            <w:hideMark/>
          </w:tcPr>
          <w:p w14:paraId="679E0F17"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2,368</w:t>
            </w:r>
          </w:p>
        </w:tc>
        <w:tc>
          <w:tcPr>
            <w:tcW w:w="395" w:type="pct"/>
            <w:tcBorders>
              <w:top w:val="nil"/>
              <w:left w:val="nil"/>
              <w:bottom w:val="nil"/>
              <w:right w:val="single" w:sz="8" w:space="0" w:color="auto"/>
            </w:tcBorders>
            <w:shd w:val="clear" w:color="000000" w:fill="FFFFFF"/>
            <w:noWrap/>
            <w:vAlign w:val="bottom"/>
            <w:hideMark/>
          </w:tcPr>
          <w:p w14:paraId="35B5DC31"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2,480</w:t>
            </w:r>
          </w:p>
        </w:tc>
      </w:tr>
      <w:tr w:rsidR="00856B74" w:rsidRPr="00856B74" w14:paraId="47737FDC" w14:textId="77777777" w:rsidTr="00BE1FAC">
        <w:trPr>
          <w:trHeight w:val="278"/>
        </w:trPr>
        <w:tc>
          <w:tcPr>
            <w:tcW w:w="1460" w:type="pct"/>
            <w:tcBorders>
              <w:top w:val="nil"/>
              <w:left w:val="single" w:sz="8" w:space="0" w:color="auto"/>
              <w:bottom w:val="single" w:sz="8" w:space="0" w:color="auto"/>
              <w:right w:val="nil"/>
            </w:tcBorders>
            <w:shd w:val="clear" w:color="000000" w:fill="FFFFFF"/>
            <w:noWrap/>
            <w:vAlign w:val="bottom"/>
            <w:hideMark/>
          </w:tcPr>
          <w:p w14:paraId="046FA8D2" w14:textId="77777777" w:rsidR="00856B74" w:rsidRPr="00856B74" w:rsidRDefault="00856B74" w:rsidP="00856B74">
            <w:pPr>
              <w:spacing w:after="0"/>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4AAC460C"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0.15</w:t>
            </w:r>
          </w:p>
        </w:tc>
        <w:tc>
          <w:tcPr>
            <w:tcW w:w="392" w:type="pct"/>
            <w:tcBorders>
              <w:top w:val="nil"/>
              <w:left w:val="nil"/>
              <w:bottom w:val="single" w:sz="8" w:space="0" w:color="auto"/>
              <w:right w:val="nil"/>
            </w:tcBorders>
            <w:shd w:val="clear" w:color="000000" w:fill="FFFFFF"/>
            <w:noWrap/>
            <w:vAlign w:val="bottom"/>
            <w:hideMark/>
          </w:tcPr>
          <w:p w14:paraId="4E081852"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0.15</w:t>
            </w:r>
          </w:p>
        </w:tc>
        <w:tc>
          <w:tcPr>
            <w:tcW w:w="392" w:type="pct"/>
            <w:tcBorders>
              <w:top w:val="nil"/>
              <w:left w:val="nil"/>
              <w:bottom w:val="single" w:sz="8" w:space="0" w:color="auto"/>
              <w:right w:val="nil"/>
            </w:tcBorders>
            <w:shd w:val="clear" w:color="000000" w:fill="FFFFFF"/>
            <w:noWrap/>
            <w:vAlign w:val="bottom"/>
            <w:hideMark/>
          </w:tcPr>
          <w:p w14:paraId="2799D317"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0.14</w:t>
            </w:r>
          </w:p>
        </w:tc>
        <w:tc>
          <w:tcPr>
            <w:tcW w:w="392" w:type="pct"/>
            <w:tcBorders>
              <w:top w:val="nil"/>
              <w:left w:val="nil"/>
              <w:bottom w:val="single" w:sz="8" w:space="0" w:color="auto"/>
              <w:right w:val="nil"/>
            </w:tcBorders>
            <w:shd w:val="clear" w:color="000000" w:fill="FFFFFF"/>
            <w:noWrap/>
            <w:vAlign w:val="bottom"/>
            <w:hideMark/>
          </w:tcPr>
          <w:p w14:paraId="5343CFE7"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0.14</w:t>
            </w:r>
          </w:p>
        </w:tc>
        <w:tc>
          <w:tcPr>
            <w:tcW w:w="392" w:type="pct"/>
            <w:tcBorders>
              <w:top w:val="nil"/>
              <w:left w:val="nil"/>
              <w:bottom w:val="single" w:sz="8" w:space="0" w:color="auto"/>
              <w:right w:val="nil"/>
            </w:tcBorders>
            <w:shd w:val="clear" w:color="000000" w:fill="FFFFFF"/>
            <w:noWrap/>
            <w:vAlign w:val="bottom"/>
            <w:hideMark/>
          </w:tcPr>
          <w:p w14:paraId="6B8BB3BF"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0.15</w:t>
            </w:r>
          </w:p>
        </w:tc>
        <w:tc>
          <w:tcPr>
            <w:tcW w:w="392" w:type="pct"/>
            <w:tcBorders>
              <w:top w:val="nil"/>
              <w:left w:val="nil"/>
              <w:bottom w:val="single" w:sz="8" w:space="0" w:color="auto"/>
              <w:right w:val="nil"/>
            </w:tcBorders>
            <w:shd w:val="clear" w:color="000000" w:fill="FFFFFF"/>
            <w:noWrap/>
            <w:vAlign w:val="bottom"/>
            <w:hideMark/>
          </w:tcPr>
          <w:p w14:paraId="697B96A1"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0.14</w:t>
            </w:r>
          </w:p>
        </w:tc>
        <w:tc>
          <w:tcPr>
            <w:tcW w:w="396" w:type="pct"/>
            <w:tcBorders>
              <w:top w:val="nil"/>
              <w:left w:val="nil"/>
              <w:bottom w:val="single" w:sz="8" w:space="0" w:color="auto"/>
              <w:right w:val="nil"/>
            </w:tcBorders>
            <w:shd w:val="clear" w:color="000000" w:fill="FFFFFF"/>
            <w:noWrap/>
            <w:vAlign w:val="bottom"/>
            <w:hideMark/>
          </w:tcPr>
          <w:p w14:paraId="454E7C39"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0.14</w:t>
            </w:r>
          </w:p>
        </w:tc>
        <w:tc>
          <w:tcPr>
            <w:tcW w:w="396" w:type="pct"/>
            <w:tcBorders>
              <w:top w:val="nil"/>
              <w:left w:val="nil"/>
              <w:bottom w:val="single" w:sz="8" w:space="0" w:color="auto"/>
              <w:right w:val="nil"/>
            </w:tcBorders>
            <w:shd w:val="clear" w:color="000000" w:fill="FFFFFF"/>
            <w:noWrap/>
            <w:vAlign w:val="bottom"/>
            <w:hideMark/>
          </w:tcPr>
          <w:p w14:paraId="6F007976"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0.14</w:t>
            </w:r>
          </w:p>
        </w:tc>
        <w:tc>
          <w:tcPr>
            <w:tcW w:w="395" w:type="pct"/>
            <w:tcBorders>
              <w:top w:val="nil"/>
              <w:left w:val="nil"/>
              <w:bottom w:val="single" w:sz="8" w:space="0" w:color="auto"/>
              <w:right w:val="single" w:sz="8" w:space="0" w:color="auto"/>
            </w:tcBorders>
            <w:shd w:val="clear" w:color="000000" w:fill="FFFFFF"/>
            <w:noWrap/>
            <w:vAlign w:val="bottom"/>
            <w:hideMark/>
          </w:tcPr>
          <w:p w14:paraId="00408D25"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0.14</w:t>
            </w:r>
          </w:p>
        </w:tc>
      </w:tr>
    </w:tbl>
    <w:p w14:paraId="7E4DC1B4" w14:textId="77777777" w:rsidR="001603D7" w:rsidRPr="00FF5531" w:rsidRDefault="00D96B84" w:rsidP="005B63AB">
      <w:pPr>
        <w:rPr>
          <w:sz w:val="18"/>
          <w:szCs w:val="18"/>
        </w:rPr>
      </w:pPr>
      <w:r w:rsidRPr="00FF5531">
        <w:rPr>
          <w:sz w:val="18"/>
          <w:szCs w:val="18"/>
        </w:rPr>
        <w:t>Components of GDP are presented nominally. Further detail</w:t>
      </w:r>
      <w:r w:rsidR="001603D7" w:rsidRPr="00FF5531">
        <w:rPr>
          <w:sz w:val="18"/>
          <w:szCs w:val="18"/>
        </w:rPr>
        <w:t xml:space="preserve"> is </w:t>
      </w:r>
      <w:r w:rsidRPr="00FF5531">
        <w:rPr>
          <w:sz w:val="18"/>
          <w:szCs w:val="18"/>
        </w:rPr>
        <w:t>provided</w:t>
      </w:r>
      <w:r w:rsidR="001603D7" w:rsidRPr="00FF5531">
        <w:rPr>
          <w:sz w:val="18"/>
          <w:szCs w:val="18"/>
        </w:rPr>
        <w:t xml:space="preserve"> at</w:t>
      </w:r>
      <w:r w:rsidR="001603D7" w:rsidRPr="00FF5531">
        <w:rPr>
          <w:i/>
          <w:sz w:val="18"/>
          <w:szCs w:val="18"/>
        </w:rPr>
        <w:t xml:space="preserve"> </w:t>
      </w:r>
      <w:r w:rsidR="001603D7" w:rsidRPr="00FF5531">
        <w:rPr>
          <w:i/>
          <w:sz w:val="18"/>
          <w:szCs w:val="18"/>
        </w:rPr>
        <w:fldChar w:fldCharType="begin"/>
      </w:r>
      <w:r w:rsidR="001603D7" w:rsidRPr="00FF5531">
        <w:rPr>
          <w:i/>
          <w:sz w:val="18"/>
          <w:szCs w:val="18"/>
        </w:rPr>
        <w:instrText xml:space="preserve"> REF _Ref522886181 \h  \* MERGEFORMAT </w:instrText>
      </w:r>
      <w:r w:rsidR="001603D7" w:rsidRPr="00FF5531">
        <w:rPr>
          <w:i/>
          <w:sz w:val="18"/>
          <w:szCs w:val="18"/>
        </w:rPr>
      </w:r>
      <w:r w:rsidR="001603D7" w:rsidRPr="00FF5531">
        <w:rPr>
          <w:i/>
          <w:sz w:val="18"/>
          <w:szCs w:val="18"/>
        </w:rPr>
        <w:fldChar w:fldCharType="separate"/>
      </w:r>
      <w:r w:rsidR="00B631DA" w:rsidRPr="00B631DA">
        <w:rPr>
          <w:i/>
          <w:sz w:val="18"/>
          <w:szCs w:val="18"/>
        </w:rPr>
        <w:t>Appendix D: Structure for cultural and creative activity of the domain tables</w:t>
      </w:r>
      <w:r w:rsidR="001603D7" w:rsidRPr="00FF5531">
        <w:rPr>
          <w:i/>
          <w:sz w:val="18"/>
          <w:szCs w:val="18"/>
        </w:rPr>
        <w:fldChar w:fldCharType="end"/>
      </w:r>
      <w:r w:rsidR="001603D7" w:rsidRPr="00FF5531">
        <w:rPr>
          <w:sz w:val="18"/>
          <w:szCs w:val="18"/>
        </w:rPr>
        <w:t>.</w:t>
      </w:r>
    </w:p>
    <w:p w14:paraId="7E4DC1B6" w14:textId="77777777" w:rsidR="004D49B1" w:rsidRDefault="004D49B1" w:rsidP="00E93506">
      <w:pPr>
        <w:pStyle w:val="Caption"/>
      </w:pPr>
      <w:bookmarkStart w:id="408" w:name="_Toc521499917"/>
      <w:bookmarkStart w:id="409" w:name="_Toc522889102"/>
      <w:bookmarkStart w:id="410" w:name="_Toc523214108"/>
      <w:bookmarkStart w:id="411" w:name="_Toc523231287"/>
      <w:bookmarkStart w:id="412" w:name="_Toc523234165"/>
      <w:bookmarkStart w:id="413" w:name="_Toc526955084"/>
      <w:r w:rsidRPr="005812AA">
        <w:rPr>
          <w:b/>
          <w:i w:val="0"/>
          <w:color w:val="231F20" w:themeColor="text1"/>
          <w:sz w:val="22"/>
          <w:szCs w:val="22"/>
        </w:rPr>
        <w:t xml:space="preserve">Figure </w:t>
      </w:r>
      <w:r w:rsidRPr="005812AA">
        <w:rPr>
          <w:b/>
          <w:i w:val="0"/>
          <w:color w:val="231F20" w:themeColor="text1"/>
          <w:sz w:val="22"/>
          <w:szCs w:val="22"/>
        </w:rPr>
        <w:fldChar w:fldCharType="begin"/>
      </w:r>
      <w:r w:rsidRPr="005812AA">
        <w:rPr>
          <w:b/>
          <w:i w:val="0"/>
          <w:color w:val="231F20" w:themeColor="text1"/>
          <w:sz w:val="22"/>
          <w:szCs w:val="22"/>
        </w:rPr>
        <w:instrText xml:space="preserve"> SEQ Figure \* ARABIC </w:instrText>
      </w:r>
      <w:r w:rsidRPr="005812AA">
        <w:rPr>
          <w:b/>
          <w:i w:val="0"/>
          <w:color w:val="231F20" w:themeColor="text1"/>
          <w:sz w:val="22"/>
          <w:szCs w:val="22"/>
        </w:rPr>
        <w:fldChar w:fldCharType="separate"/>
      </w:r>
      <w:r w:rsidR="00B631DA">
        <w:rPr>
          <w:b/>
          <w:i w:val="0"/>
          <w:noProof/>
          <w:color w:val="231F20" w:themeColor="text1"/>
          <w:sz w:val="22"/>
          <w:szCs w:val="22"/>
        </w:rPr>
        <w:t>24</w:t>
      </w:r>
      <w:r w:rsidRPr="005812AA">
        <w:rPr>
          <w:b/>
          <w:i w:val="0"/>
          <w:color w:val="231F20" w:themeColor="text1"/>
          <w:sz w:val="22"/>
          <w:szCs w:val="22"/>
        </w:rPr>
        <w:fldChar w:fldCharType="end"/>
      </w:r>
      <w:r>
        <w:t xml:space="preserve">. </w:t>
      </w:r>
      <w:r w:rsidR="005336CB">
        <w:rPr>
          <w:i w:val="0"/>
          <w:color w:val="231F20" w:themeColor="text1"/>
          <w:sz w:val="22"/>
          <w:szCs w:val="22"/>
        </w:rPr>
        <w:t>GVA</w:t>
      </w:r>
      <w:r w:rsidR="00216CD9">
        <w:rPr>
          <w:i w:val="0"/>
          <w:color w:val="231F20" w:themeColor="text1"/>
          <w:sz w:val="22"/>
          <w:szCs w:val="22"/>
        </w:rPr>
        <w:t xml:space="preserve">, </w:t>
      </w:r>
      <w:r w:rsidR="00593247">
        <w:rPr>
          <w:i w:val="0"/>
          <w:color w:val="231F20" w:themeColor="text1"/>
          <w:sz w:val="22"/>
          <w:szCs w:val="22"/>
        </w:rPr>
        <w:t xml:space="preserve">Cultural and creative activity in </w:t>
      </w:r>
      <w:r w:rsidRPr="00216CD9">
        <w:rPr>
          <w:i w:val="0"/>
          <w:color w:val="231F20" w:themeColor="text1"/>
          <w:sz w:val="22"/>
          <w:szCs w:val="22"/>
        </w:rPr>
        <w:t>visual arts and crafts,</w:t>
      </w:r>
      <w:r w:rsidRPr="002961F4">
        <w:rPr>
          <w:i w:val="0"/>
          <w:color w:val="231F20" w:themeColor="text1"/>
          <w:sz w:val="22"/>
          <w:szCs w:val="22"/>
        </w:rPr>
        <w:t xml:space="preserve"> 2008-09 to 2016-17</w:t>
      </w:r>
      <w:bookmarkEnd w:id="408"/>
      <w:bookmarkEnd w:id="409"/>
      <w:bookmarkEnd w:id="410"/>
      <w:bookmarkEnd w:id="411"/>
      <w:bookmarkEnd w:id="412"/>
      <w:bookmarkEnd w:id="413"/>
    </w:p>
    <w:p w14:paraId="7E4DC1B8" w14:textId="31F22941" w:rsidR="000D6738" w:rsidRPr="005B377E" w:rsidRDefault="000166B9" w:rsidP="000D6738">
      <w:pPr>
        <w:rPr>
          <w:sz w:val="18"/>
          <w:szCs w:val="18"/>
        </w:rPr>
      </w:pPr>
      <w:r>
        <w:rPr>
          <w:noProof/>
          <w:lang w:eastAsia="en-AU"/>
        </w:rPr>
        <w:drawing>
          <wp:inline distT="0" distB="0" distL="0" distR="0" wp14:anchorId="1F6FD9B1" wp14:editId="7CC5B2F3">
            <wp:extent cx="5925820" cy="2656205"/>
            <wp:effectExtent l="0" t="0" r="0" b="0"/>
            <wp:docPr id="59" name="Picture 59" descr="These are two line charts showing cultural and creative activity in visual arts and crafts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this domain has experienced growth of $657 million from 2008-09 to 2016-17. It has remained relatively flat as a share of GDP over the period." title="Figure 24. GVA, Cultural and creative activity in visual arts and craft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25820" cy="2656205"/>
                    </a:xfrm>
                    <a:prstGeom prst="rect">
                      <a:avLst/>
                    </a:prstGeom>
                  </pic:spPr>
                </pic:pic>
              </a:graphicData>
            </a:graphic>
          </wp:inline>
        </w:drawing>
      </w:r>
      <w:r w:rsidR="000D6738" w:rsidRPr="005B377E">
        <w:rPr>
          <w:sz w:val="18"/>
          <w:szCs w:val="18"/>
        </w:rPr>
        <w:t>Source: ABS cat. 5204, 5209; BCAR calculations</w:t>
      </w:r>
    </w:p>
    <w:p w14:paraId="7E4DC1B9" w14:textId="77777777" w:rsidR="004D49B1" w:rsidRPr="00896921" w:rsidRDefault="004D49B1" w:rsidP="00FA065F">
      <w:pPr>
        <w:pStyle w:val="Heading3"/>
      </w:pPr>
      <w:bookmarkStart w:id="414" w:name="_Toc521499957"/>
      <w:bookmarkStart w:id="415" w:name="_Toc522889049"/>
      <w:bookmarkStart w:id="416" w:name="_Toc523214148"/>
      <w:bookmarkStart w:id="417" w:name="_Toc523231327"/>
      <w:bookmarkStart w:id="418" w:name="_Toc526955102"/>
      <w:r w:rsidRPr="00062C20">
        <w:lastRenderedPageBreak/>
        <w:t>Fashion</w:t>
      </w:r>
      <w:bookmarkEnd w:id="414"/>
      <w:bookmarkEnd w:id="415"/>
      <w:bookmarkEnd w:id="416"/>
      <w:bookmarkEnd w:id="417"/>
      <w:bookmarkEnd w:id="418"/>
    </w:p>
    <w:p w14:paraId="7E4DC1BA" w14:textId="77777777" w:rsidR="004D49B1" w:rsidRDefault="004E6853" w:rsidP="00241606">
      <w:r w:rsidRPr="00091FCF">
        <w:t>F</w:t>
      </w:r>
      <w:r w:rsidR="004D49B1" w:rsidRPr="00091FCF">
        <w:t>ashion</w:t>
      </w:r>
      <w:r w:rsidR="004D49B1" w:rsidRPr="00C96F0A">
        <w:t xml:space="preserve"> </w:t>
      </w:r>
      <w:r w:rsidR="00431194">
        <w:t>consists</w:t>
      </w:r>
      <w:r w:rsidR="000C74E0">
        <w:t xml:space="preserve"> of</w:t>
      </w:r>
      <w:r w:rsidR="004D49B1" w:rsidRPr="00C96F0A">
        <w:t>:</w:t>
      </w:r>
    </w:p>
    <w:p w14:paraId="7E4DC1BB" w14:textId="6717693E" w:rsidR="004D49B1" w:rsidRDefault="004D49B1" w:rsidP="00B6413B">
      <w:pPr>
        <w:pStyle w:val="ListParagraph"/>
        <w:numPr>
          <w:ilvl w:val="0"/>
          <w:numId w:val="14"/>
        </w:numPr>
      </w:pPr>
      <w:r w:rsidRPr="00091FCF">
        <w:t xml:space="preserve">Clothing </w:t>
      </w:r>
      <w:r w:rsidR="00091FCF" w:rsidRPr="00091FCF">
        <w:t>manufacturing</w:t>
      </w:r>
      <w:r w:rsidR="00256E9C">
        <w:t xml:space="preserve"> </w:t>
      </w:r>
      <w:r w:rsidRPr="00B6413B">
        <w:t>(except knitted clothi</w:t>
      </w:r>
      <w:r w:rsidR="00CC05D4">
        <w:t xml:space="preserve">ng) which </w:t>
      </w:r>
      <w:r w:rsidR="00431194">
        <w:t>includes</w:t>
      </w:r>
      <w:r>
        <w:t xml:space="preserve"> clothing trade services such as hem stitching, basque knitting or buttonholing</w:t>
      </w:r>
      <w:r w:rsidR="00600200">
        <w:t>.</w:t>
      </w:r>
      <w:r w:rsidR="00D70C81">
        <w:rPr>
          <w:rStyle w:val="EndnoteReference"/>
        </w:rPr>
        <w:endnoteReference w:id="49"/>
      </w:r>
    </w:p>
    <w:p w14:paraId="7E4DC1BC" w14:textId="77777777" w:rsidR="004D49B1" w:rsidRDefault="004D49B1" w:rsidP="00C96F0A">
      <w:pPr>
        <w:pStyle w:val="ListParagraph"/>
        <w:numPr>
          <w:ilvl w:val="0"/>
          <w:numId w:val="14"/>
        </w:numPr>
      </w:pPr>
      <w:r w:rsidRPr="00091FCF">
        <w:t xml:space="preserve">Footwear </w:t>
      </w:r>
      <w:r w:rsidR="00091FCF" w:rsidRPr="00091FCF">
        <w:t>manufacturin</w:t>
      </w:r>
      <w:r w:rsidRPr="00091FCF">
        <w:t>g</w:t>
      </w:r>
      <w:r w:rsidR="00431194" w:rsidRPr="00091FCF">
        <w:t xml:space="preserve"> </w:t>
      </w:r>
      <w:r w:rsidR="00431194">
        <w:t>of</w:t>
      </w:r>
      <w:r>
        <w:t xml:space="preserve"> footwear or footwear components such as uppers and upper parts, and outer and inner soles and heels</w:t>
      </w:r>
      <w:r w:rsidR="00600200">
        <w:t>.</w:t>
      </w:r>
      <w:r w:rsidR="00037797">
        <w:rPr>
          <w:rStyle w:val="EndnoteReference"/>
        </w:rPr>
        <w:endnoteReference w:id="50"/>
      </w:r>
    </w:p>
    <w:p w14:paraId="7E4DC1BD" w14:textId="77777777" w:rsidR="004D49B1" w:rsidRDefault="004D49B1" w:rsidP="00B6413B">
      <w:pPr>
        <w:pStyle w:val="ListParagraph"/>
        <w:numPr>
          <w:ilvl w:val="0"/>
          <w:numId w:val="14"/>
        </w:numPr>
      </w:pPr>
      <w:r w:rsidRPr="00091FCF">
        <w:t xml:space="preserve">Clothing and </w:t>
      </w:r>
      <w:r w:rsidR="00256E9C">
        <w:t>footwear wholesaling</w:t>
      </w:r>
      <w:r w:rsidR="00600200">
        <w:t>.</w:t>
      </w:r>
      <w:r w:rsidR="0000779E">
        <w:rPr>
          <w:rStyle w:val="EndnoteReference"/>
        </w:rPr>
        <w:endnoteReference w:id="51"/>
      </w:r>
    </w:p>
    <w:p w14:paraId="7E4DC1BE" w14:textId="77777777" w:rsidR="004D49B1" w:rsidRDefault="004D49B1" w:rsidP="00B6413B">
      <w:pPr>
        <w:pStyle w:val="ListParagraph"/>
        <w:numPr>
          <w:ilvl w:val="0"/>
          <w:numId w:val="14"/>
        </w:numPr>
      </w:pPr>
      <w:r w:rsidRPr="00091FCF">
        <w:t xml:space="preserve">Clothing </w:t>
      </w:r>
      <w:r w:rsidR="00091FCF" w:rsidRPr="00091FCF">
        <w:t xml:space="preserve">retailing </w:t>
      </w:r>
      <w:r w:rsidR="00431194">
        <w:t>of</w:t>
      </w:r>
      <w:r w:rsidRPr="00B6413B">
        <w:t xml:space="preserve"> clothing or clothing accessories</w:t>
      </w:r>
      <w:r w:rsidR="00600200">
        <w:t>.</w:t>
      </w:r>
      <w:bookmarkStart w:id="419" w:name="_Ref523903530"/>
      <w:r w:rsidR="00D92BDD">
        <w:rPr>
          <w:rStyle w:val="EndnoteReference"/>
        </w:rPr>
        <w:endnoteReference w:id="52"/>
      </w:r>
      <w:bookmarkEnd w:id="419"/>
    </w:p>
    <w:p w14:paraId="7E4DC1BF" w14:textId="77777777" w:rsidR="004D49B1" w:rsidRDefault="004D49B1" w:rsidP="00071E70">
      <w:pPr>
        <w:pStyle w:val="ListParagraph"/>
        <w:numPr>
          <w:ilvl w:val="0"/>
          <w:numId w:val="14"/>
        </w:numPr>
        <w:spacing w:after="120"/>
        <w:ind w:left="714" w:hanging="357"/>
      </w:pPr>
      <w:r w:rsidRPr="00091FCF">
        <w:t xml:space="preserve">Footwear </w:t>
      </w:r>
      <w:r w:rsidR="00091FCF" w:rsidRPr="00091FCF">
        <w:t xml:space="preserve">retailing </w:t>
      </w:r>
      <w:r w:rsidR="00431194">
        <w:t>of</w:t>
      </w:r>
      <w:r w:rsidRPr="00B6413B">
        <w:t xml:space="preserve"> boots, shoes or other footwear</w:t>
      </w:r>
      <w:r w:rsidR="00600200">
        <w:t>.</w:t>
      </w:r>
      <w:r w:rsidR="00F6570B">
        <w:fldChar w:fldCharType="begin"/>
      </w:r>
      <w:r w:rsidR="00F6570B">
        <w:instrText xml:space="preserve"> NOTEREF _Ref523903530 \f \h </w:instrText>
      </w:r>
      <w:r w:rsidR="00F6570B">
        <w:fldChar w:fldCharType="separate"/>
      </w:r>
      <w:r w:rsidR="00B631DA" w:rsidRPr="00B631DA">
        <w:rPr>
          <w:rStyle w:val="EndnoteReference"/>
        </w:rPr>
        <w:t>51</w:t>
      </w:r>
      <w:r w:rsidR="00F6570B">
        <w:fldChar w:fldCharType="end"/>
      </w:r>
    </w:p>
    <w:p w14:paraId="7E4DC1C0" w14:textId="77777777" w:rsidR="006A7E5E" w:rsidRDefault="006A7E5E" w:rsidP="00071E70">
      <w:pPr>
        <w:spacing w:after="120"/>
        <w:rPr>
          <w:lang w:eastAsia="en-US"/>
        </w:rPr>
      </w:pPr>
      <w:bookmarkStart w:id="420" w:name="_Ref522886706"/>
      <w:bookmarkStart w:id="421" w:name="_Toc521499939"/>
      <w:bookmarkStart w:id="422" w:name="_Toc522875311"/>
      <w:bookmarkStart w:id="423" w:name="_Toc522889076"/>
      <w:bookmarkStart w:id="424" w:name="_Toc523214130"/>
      <w:bookmarkStart w:id="425" w:name="_Toc523231309"/>
      <w:bookmarkStart w:id="426" w:name="_Toc523234187"/>
      <w:r>
        <w:rPr>
          <w:lang w:eastAsia="en-US"/>
        </w:rPr>
        <w:t>Cultural and creative activity in fashion has increased in absolute terms, due to growth in clothing and footwear wholesaling and retailing. However, these industries have faced a challenging operating environment with greater overseas competition and higher onshore rental costs</w:t>
      </w:r>
      <w:r w:rsidR="00600200">
        <w:rPr>
          <w:lang w:eastAsia="en-US"/>
        </w:rPr>
        <w:t>.</w:t>
      </w:r>
      <w:r>
        <w:rPr>
          <w:rStyle w:val="EndnoteReference"/>
          <w:lang w:eastAsia="en-US"/>
        </w:rPr>
        <w:endnoteReference w:id="53"/>
      </w:r>
    </w:p>
    <w:p w14:paraId="0C411519" w14:textId="36E35BDB" w:rsidR="0039387C" w:rsidRDefault="0039387C" w:rsidP="0039387C">
      <w:r>
        <w:t>GVA of cultural and creative activity in fashion has increased by $2.4 billion or 20.3 per cent from 2008</w:t>
      </w:r>
      <w:r>
        <w:noBreakHyphen/>
        <w:t xml:space="preserve">09 to 2016-17. However, as a per cent of GDP, this domain has fallen by 0.13 percentage </w:t>
      </w:r>
      <w:r w:rsidR="00CC370D">
        <w:t xml:space="preserve">points </w:t>
      </w:r>
      <w:r w:rsidR="00CC79BD">
        <w:t>from 0.95 per cent in 2008-09 to 0.82 per cent in 2016-17</w:t>
      </w:r>
      <w:r>
        <w:t xml:space="preserve"> (Table 19 and Figure 25).</w:t>
      </w:r>
    </w:p>
    <w:p w14:paraId="7E4DC1C1" w14:textId="77777777" w:rsidR="004D49B1" w:rsidRPr="005812AA" w:rsidRDefault="004D49B1" w:rsidP="00A06002">
      <w:pPr>
        <w:pStyle w:val="Caption"/>
        <w:rPr>
          <w:i w:val="0"/>
          <w:noProof/>
          <w:color w:val="231F20" w:themeColor="text1"/>
          <w:sz w:val="22"/>
          <w:szCs w:val="22"/>
        </w:rPr>
      </w:pPr>
      <w:bookmarkStart w:id="427" w:name="_Toc526955058"/>
      <w:r w:rsidRPr="005812AA">
        <w:rPr>
          <w:b/>
          <w:i w:val="0"/>
          <w:color w:val="231F20" w:themeColor="text1"/>
          <w:sz w:val="22"/>
          <w:szCs w:val="22"/>
        </w:rPr>
        <w:t xml:space="preserve">Table </w:t>
      </w:r>
      <w:r w:rsidRPr="005812AA">
        <w:rPr>
          <w:b/>
          <w:i w:val="0"/>
          <w:color w:val="231F20" w:themeColor="text1"/>
          <w:sz w:val="22"/>
          <w:szCs w:val="22"/>
        </w:rPr>
        <w:fldChar w:fldCharType="begin"/>
      </w:r>
      <w:r w:rsidRPr="005812AA">
        <w:rPr>
          <w:b/>
          <w:i w:val="0"/>
          <w:color w:val="231F20" w:themeColor="text1"/>
          <w:sz w:val="22"/>
          <w:szCs w:val="22"/>
        </w:rPr>
        <w:instrText xml:space="preserve"> SEQ Table \* ARABIC </w:instrText>
      </w:r>
      <w:r w:rsidRPr="005812AA">
        <w:rPr>
          <w:b/>
          <w:i w:val="0"/>
          <w:color w:val="231F20" w:themeColor="text1"/>
          <w:sz w:val="22"/>
          <w:szCs w:val="22"/>
        </w:rPr>
        <w:fldChar w:fldCharType="separate"/>
      </w:r>
      <w:r w:rsidR="00B631DA">
        <w:rPr>
          <w:b/>
          <w:i w:val="0"/>
          <w:noProof/>
          <w:color w:val="231F20" w:themeColor="text1"/>
          <w:sz w:val="22"/>
          <w:szCs w:val="22"/>
        </w:rPr>
        <w:t>19</w:t>
      </w:r>
      <w:r w:rsidRPr="005812AA">
        <w:rPr>
          <w:b/>
          <w:i w:val="0"/>
          <w:noProof/>
          <w:color w:val="231F20" w:themeColor="text1"/>
          <w:sz w:val="22"/>
          <w:szCs w:val="22"/>
        </w:rPr>
        <w:fldChar w:fldCharType="end"/>
      </w:r>
      <w:bookmarkEnd w:id="420"/>
      <w:r>
        <w:rPr>
          <w:i w:val="0"/>
          <w:noProof/>
          <w:color w:val="231F20" w:themeColor="text1"/>
          <w:sz w:val="22"/>
          <w:szCs w:val="22"/>
        </w:rPr>
        <w:t>.</w:t>
      </w:r>
      <w:r w:rsidRPr="005812AA">
        <w:rPr>
          <w:i w:val="0"/>
          <w:noProof/>
          <w:color w:val="231F20" w:themeColor="text1"/>
          <w:sz w:val="22"/>
          <w:szCs w:val="22"/>
        </w:rPr>
        <w:t xml:space="preserve"> Cultural and creative activity in </w:t>
      </w:r>
      <w:r w:rsidRPr="00216CD9">
        <w:rPr>
          <w:i w:val="0"/>
          <w:noProof/>
          <w:color w:val="231F20" w:themeColor="text1"/>
          <w:sz w:val="22"/>
          <w:szCs w:val="22"/>
        </w:rPr>
        <w:t>fashion,</w:t>
      </w:r>
      <w:r w:rsidRPr="005812AA">
        <w:rPr>
          <w:i w:val="0"/>
          <w:noProof/>
          <w:color w:val="231F20" w:themeColor="text1"/>
          <w:sz w:val="22"/>
          <w:szCs w:val="22"/>
        </w:rPr>
        <w:t xml:space="preserve"> 2008-09 to 2016-17</w:t>
      </w:r>
      <w:r>
        <w:rPr>
          <w:rStyle w:val="FootnoteReference"/>
          <w:i w:val="0"/>
          <w:noProof/>
          <w:color w:val="231F20" w:themeColor="text1"/>
          <w:sz w:val="22"/>
          <w:szCs w:val="22"/>
        </w:rPr>
        <w:footnoteReference w:id="14"/>
      </w:r>
      <w:bookmarkEnd w:id="421"/>
      <w:bookmarkEnd w:id="422"/>
      <w:bookmarkEnd w:id="423"/>
      <w:bookmarkEnd w:id="424"/>
      <w:bookmarkEnd w:id="425"/>
      <w:bookmarkEnd w:id="426"/>
      <w:bookmarkEnd w:id="427"/>
    </w:p>
    <w:tbl>
      <w:tblPr>
        <w:tblW w:w="5017" w:type="pct"/>
        <w:tblLook w:val="04A0" w:firstRow="1" w:lastRow="0" w:firstColumn="1" w:lastColumn="0" w:noHBand="0" w:noVBand="1"/>
        <w:tblCaption w:val="Table 19. Cultural and creative activity in fashion, 2008-09 to 2016-17 "/>
        <w:tblDescription w:val="This is a table showing the value of cultural and creative activity in fashion as well as its percentage of GDP. GVA of cultural and creative activity in fashion has increased by $2.4 billion or 20.3 per cent from 2008-09 to 2016-17. However, as a per cent of GDP, this domain has fallen by 0.13 percentage points over the period."/>
      </w:tblPr>
      <w:tblGrid>
        <w:gridCol w:w="2726"/>
        <w:gridCol w:w="739"/>
        <w:gridCol w:w="737"/>
        <w:gridCol w:w="737"/>
        <w:gridCol w:w="732"/>
        <w:gridCol w:w="731"/>
        <w:gridCol w:w="736"/>
        <w:gridCol w:w="736"/>
        <w:gridCol w:w="736"/>
        <w:gridCol w:w="734"/>
      </w:tblGrid>
      <w:tr w:rsidR="00856B74" w:rsidRPr="00856B74" w14:paraId="422E7812"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1E07BAE2" w14:textId="77777777" w:rsidR="00856B74" w:rsidRPr="00856B74" w:rsidRDefault="00856B74">
            <w:pPr>
              <w:spacing w:after="0"/>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Fashion</w:t>
            </w:r>
          </w:p>
        </w:tc>
        <w:tc>
          <w:tcPr>
            <w:tcW w:w="395" w:type="pct"/>
            <w:tcBorders>
              <w:top w:val="single" w:sz="8" w:space="0" w:color="auto"/>
              <w:left w:val="nil"/>
              <w:bottom w:val="nil"/>
              <w:right w:val="nil"/>
            </w:tcBorders>
            <w:shd w:val="clear" w:color="000000" w:fill="113652"/>
            <w:vAlign w:val="bottom"/>
            <w:hideMark/>
          </w:tcPr>
          <w:p w14:paraId="2999399C"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7643D06A"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229F5BEF"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5696A92E"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6CE51CE1"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2C91D568"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71B4BF62"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3E1F132E"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492F99DC" w14:textId="77777777" w:rsidR="00856B74" w:rsidRPr="00856B74" w:rsidRDefault="00856B74" w:rsidP="00856B74">
            <w:pPr>
              <w:spacing w:after="0"/>
              <w:jc w:val="right"/>
              <w:rPr>
                <w:rFonts w:ascii="Arial" w:eastAsia="Times New Roman" w:hAnsi="Arial" w:cs="Arial"/>
                <w:b/>
                <w:bCs/>
                <w:color w:val="FFFFFF"/>
                <w:sz w:val="14"/>
                <w:szCs w:val="14"/>
                <w:lang w:eastAsia="en-AU"/>
              </w:rPr>
            </w:pPr>
            <w:r w:rsidRPr="00856B74">
              <w:rPr>
                <w:rFonts w:ascii="Arial" w:eastAsia="Times New Roman" w:hAnsi="Arial" w:cs="Arial"/>
                <w:b/>
                <w:bCs/>
                <w:color w:val="FFFFFF"/>
                <w:sz w:val="14"/>
                <w:szCs w:val="14"/>
                <w:lang w:eastAsia="en-AU"/>
              </w:rPr>
              <w:t>2016-17</w:t>
            </w:r>
          </w:p>
        </w:tc>
      </w:tr>
      <w:tr w:rsidR="00856B74" w:rsidRPr="00856B74" w14:paraId="6974EA9A"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0BC11AA4"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0A27BFBA"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20,164</w:t>
            </w:r>
          </w:p>
        </w:tc>
        <w:tc>
          <w:tcPr>
            <w:tcW w:w="394" w:type="pct"/>
            <w:tcBorders>
              <w:top w:val="nil"/>
              <w:left w:val="nil"/>
              <w:bottom w:val="nil"/>
              <w:right w:val="nil"/>
            </w:tcBorders>
            <w:shd w:val="clear" w:color="000000" w:fill="FFFFFF"/>
            <w:noWrap/>
            <w:vAlign w:val="bottom"/>
            <w:hideMark/>
          </w:tcPr>
          <w:p w14:paraId="31F2F440"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21,205</w:t>
            </w:r>
          </w:p>
        </w:tc>
        <w:tc>
          <w:tcPr>
            <w:tcW w:w="394" w:type="pct"/>
            <w:tcBorders>
              <w:top w:val="nil"/>
              <w:left w:val="nil"/>
              <w:bottom w:val="nil"/>
              <w:right w:val="nil"/>
            </w:tcBorders>
            <w:shd w:val="clear" w:color="000000" w:fill="FFFFFF"/>
            <w:noWrap/>
            <w:vAlign w:val="bottom"/>
            <w:hideMark/>
          </w:tcPr>
          <w:p w14:paraId="5090FF22"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23,084</w:t>
            </w:r>
          </w:p>
        </w:tc>
        <w:tc>
          <w:tcPr>
            <w:tcW w:w="391" w:type="pct"/>
            <w:tcBorders>
              <w:top w:val="nil"/>
              <w:left w:val="nil"/>
              <w:bottom w:val="nil"/>
              <w:right w:val="nil"/>
            </w:tcBorders>
            <w:shd w:val="clear" w:color="000000" w:fill="FFFFFF"/>
            <w:noWrap/>
            <w:vAlign w:val="bottom"/>
            <w:hideMark/>
          </w:tcPr>
          <w:p w14:paraId="6598AAEB"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24,430</w:t>
            </w:r>
          </w:p>
        </w:tc>
        <w:tc>
          <w:tcPr>
            <w:tcW w:w="391" w:type="pct"/>
            <w:tcBorders>
              <w:top w:val="nil"/>
              <w:left w:val="nil"/>
              <w:bottom w:val="nil"/>
              <w:right w:val="nil"/>
            </w:tcBorders>
            <w:shd w:val="clear" w:color="000000" w:fill="FFFFFF"/>
            <w:noWrap/>
            <w:vAlign w:val="bottom"/>
            <w:hideMark/>
          </w:tcPr>
          <w:p w14:paraId="2CE1E4F8"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22,001</w:t>
            </w:r>
          </w:p>
        </w:tc>
        <w:tc>
          <w:tcPr>
            <w:tcW w:w="394" w:type="pct"/>
            <w:tcBorders>
              <w:top w:val="nil"/>
              <w:left w:val="nil"/>
              <w:bottom w:val="nil"/>
              <w:right w:val="nil"/>
            </w:tcBorders>
            <w:shd w:val="clear" w:color="000000" w:fill="FFFFFF"/>
            <w:noWrap/>
            <w:vAlign w:val="bottom"/>
            <w:hideMark/>
          </w:tcPr>
          <w:p w14:paraId="7119D1A3"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21,313</w:t>
            </w:r>
          </w:p>
        </w:tc>
        <w:tc>
          <w:tcPr>
            <w:tcW w:w="394" w:type="pct"/>
            <w:tcBorders>
              <w:top w:val="nil"/>
              <w:left w:val="nil"/>
              <w:bottom w:val="nil"/>
              <w:right w:val="nil"/>
            </w:tcBorders>
            <w:shd w:val="clear" w:color="000000" w:fill="FFFFFF"/>
            <w:noWrap/>
            <w:vAlign w:val="bottom"/>
            <w:hideMark/>
          </w:tcPr>
          <w:p w14:paraId="068C485D"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21,430</w:t>
            </w:r>
          </w:p>
        </w:tc>
        <w:tc>
          <w:tcPr>
            <w:tcW w:w="394" w:type="pct"/>
            <w:tcBorders>
              <w:top w:val="nil"/>
              <w:left w:val="nil"/>
              <w:bottom w:val="nil"/>
              <w:right w:val="nil"/>
            </w:tcBorders>
            <w:shd w:val="clear" w:color="000000" w:fill="FFFFFF"/>
            <w:noWrap/>
            <w:vAlign w:val="bottom"/>
            <w:hideMark/>
          </w:tcPr>
          <w:p w14:paraId="4EC0CBDC"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22,502</w:t>
            </w:r>
          </w:p>
        </w:tc>
        <w:tc>
          <w:tcPr>
            <w:tcW w:w="393" w:type="pct"/>
            <w:tcBorders>
              <w:top w:val="nil"/>
              <w:left w:val="nil"/>
              <w:bottom w:val="nil"/>
              <w:right w:val="single" w:sz="8" w:space="0" w:color="auto"/>
            </w:tcBorders>
            <w:shd w:val="clear" w:color="000000" w:fill="FFFFFF"/>
            <w:noWrap/>
            <w:vAlign w:val="bottom"/>
            <w:hideMark/>
          </w:tcPr>
          <w:p w14:paraId="555999FA"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23,708</w:t>
            </w:r>
          </w:p>
        </w:tc>
      </w:tr>
      <w:tr w:rsidR="00856B74" w:rsidRPr="00856B74" w14:paraId="12B276B8"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45590D88"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0468F05A"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6,627</w:t>
            </w:r>
          </w:p>
        </w:tc>
        <w:tc>
          <w:tcPr>
            <w:tcW w:w="394" w:type="pct"/>
            <w:tcBorders>
              <w:top w:val="nil"/>
              <w:left w:val="nil"/>
              <w:bottom w:val="nil"/>
              <w:right w:val="nil"/>
            </w:tcBorders>
            <w:shd w:val="clear" w:color="000000" w:fill="FFFFFF"/>
            <w:noWrap/>
            <w:vAlign w:val="bottom"/>
            <w:hideMark/>
          </w:tcPr>
          <w:p w14:paraId="48D96D49"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6,613</w:t>
            </w:r>
          </w:p>
        </w:tc>
        <w:tc>
          <w:tcPr>
            <w:tcW w:w="394" w:type="pct"/>
            <w:tcBorders>
              <w:top w:val="nil"/>
              <w:left w:val="nil"/>
              <w:bottom w:val="nil"/>
              <w:right w:val="nil"/>
            </w:tcBorders>
            <w:shd w:val="clear" w:color="000000" w:fill="FFFFFF"/>
            <w:noWrap/>
            <w:vAlign w:val="bottom"/>
            <w:hideMark/>
          </w:tcPr>
          <w:p w14:paraId="5842530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7,212</w:t>
            </w:r>
          </w:p>
        </w:tc>
        <w:tc>
          <w:tcPr>
            <w:tcW w:w="391" w:type="pct"/>
            <w:tcBorders>
              <w:top w:val="nil"/>
              <w:left w:val="nil"/>
              <w:bottom w:val="nil"/>
              <w:right w:val="nil"/>
            </w:tcBorders>
            <w:shd w:val="clear" w:color="000000" w:fill="FFFFFF"/>
            <w:noWrap/>
            <w:vAlign w:val="bottom"/>
            <w:hideMark/>
          </w:tcPr>
          <w:p w14:paraId="0377EE4A"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7,706</w:t>
            </w:r>
          </w:p>
        </w:tc>
        <w:tc>
          <w:tcPr>
            <w:tcW w:w="391" w:type="pct"/>
            <w:tcBorders>
              <w:top w:val="nil"/>
              <w:left w:val="nil"/>
              <w:bottom w:val="nil"/>
              <w:right w:val="nil"/>
            </w:tcBorders>
            <w:shd w:val="clear" w:color="000000" w:fill="FFFFFF"/>
            <w:noWrap/>
            <w:vAlign w:val="bottom"/>
            <w:hideMark/>
          </w:tcPr>
          <w:p w14:paraId="2AFD4FF2"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7,606</w:t>
            </w:r>
          </w:p>
        </w:tc>
        <w:tc>
          <w:tcPr>
            <w:tcW w:w="394" w:type="pct"/>
            <w:tcBorders>
              <w:top w:val="nil"/>
              <w:left w:val="nil"/>
              <w:bottom w:val="nil"/>
              <w:right w:val="nil"/>
            </w:tcBorders>
            <w:shd w:val="clear" w:color="000000" w:fill="FFFFFF"/>
            <w:noWrap/>
            <w:vAlign w:val="bottom"/>
            <w:hideMark/>
          </w:tcPr>
          <w:p w14:paraId="52F0C031"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7,516</w:t>
            </w:r>
          </w:p>
        </w:tc>
        <w:tc>
          <w:tcPr>
            <w:tcW w:w="394" w:type="pct"/>
            <w:tcBorders>
              <w:top w:val="nil"/>
              <w:left w:val="nil"/>
              <w:bottom w:val="nil"/>
              <w:right w:val="nil"/>
            </w:tcBorders>
            <w:shd w:val="clear" w:color="000000" w:fill="FFFFFF"/>
            <w:noWrap/>
            <w:vAlign w:val="bottom"/>
            <w:hideMark/>
          </w:tcPr>
          <w:p w14:paraId="790A0A5D"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7,712</w:t>
            </w:r>
          </w:p>
        </w:tc>
        <w:tc>
          <w:tcPr>
            <w:tcW w:w="394" w:type="pct"/>
            <w:tcBorders>
              <w:top w:val="nil"/>
              <w:left w:val="nil"/>
              <w:bottom w:val="nil"/>
              <w:right w:val="nil"/>
            </w:tcBorders>
            <w:shd w:val="clear" w:color="000000" w:fill="FFFFFF"/>
            <w:noWrap/>
            <w:vAlign w:val="bottom"/>
            <w:hideMark/>
          </w:tcPr>
          <w:p w14:paraId="113C8793"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8,028</w:t>
            </w:r>
          </w:p>
        </w:tc>
        <w:tc>
          <w:tcPr>
            <w:tcW w:w="393" w:type="pct"/>
            <w:tcBorders>
              <w:top w:val="nil"/>
              <w:left w:val="nil"/>
              <w:bottom w:val="nil"/>
              <w:right w:val="single" w:sz="8" w:space="0" w:color="auto"/>
            </w:tcBorders>
            <w:shd w:val="clear" w:color="000000" w:fill="FFFFFF"/>
            <w:noWrap/>
            <w:vAlign w:val="bottom"/>
            <w:hideMark/>
          </w:tcPr>
          <w:p w14:paraId="5A29DA8F"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8,197</w:t>
            </w:r>
          </w:p>
        </w:tc>
      </w:tr>
      <w:tr w:rsidR="00856B74" w:rsidRPr="00856B74" w14:paraId="5F1C42D1"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6381315B"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6E4F58F5"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4,887</w:t>
            </w:r>
          </w:p>
        </w:tc>
        <w:tc>
          <w:tcPr>
            <w:tcW w:w="394" w:type="pct"/>
            <w:tcBorders>
              <w:top w:val="nil"/>
              <w:left w:val="nil"/>
              <w:bottom w:val="nil"/>
              <w:right w:val="nil"/>
            </w:tcBorders>
            <w:shd w:val="clear" w:color="000000" w:fill="FFFFFF"/>
            <w:noWrap/>
            <w:vAlign w:val="bottom"/>
            <w:hideMark/>
          </w:tcPr>
          <w:p w14:paraId="7514943B"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5,323</w:t>
            </w:r>
          </w:p>
        </w:tc>
        <w:tc>
          <w:tcPr>
            <w:tcW w:w="394" w:type="pct"/>
            <w:tcBorders>
              <w:top w:val="nil"/>
              <w:left w:val="nil"/>
              <w:bottom w:val="nil"/>
              <w:right w:val="nil"/>
            </w:tcBorders>
            <w:shd w:val="clear" w:color="000000" w:fill="FFFFFF"/>
            <w:noWrap/>
            <w:vAlign w:val="bottom"/>
            <w:hideMark/>
          </w:tcPr>
          <w:p w14:paraId="3187848F"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5,363</w:t>
            </w:r>
          </w:p>
        </w:tc>
        <w:tc>
          <w:tcPr>
            <w:tcW w:w="391" w:type="pct"/>
            <w:tcBorders>
              <w:top w:val="nil"/>
              <w:left w:val="nil"/>
              <w:bottom w:val="nil"/>
              <w:right w:val="nil"/>
            </w:tcBorders>
            <w:shd w:val="clear" w:color="000000" w:fill="FFFFFF"/>
            <w:noWrap/>
            <w:vAlign w:val="bottom"/>
            <w:hideMark/>
          </w:tcPr>
          <w:p w14:paraId="36F535CB"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5,656</w:t>
            </w:r>
          </w:p>
        </w:tc>
        <w:tc>
          <w:tcPr>
            <w:tcW w:w="391" w:type="pct"/>
            <w:tcBorders>
              <w:top w:val="nil"/>
              <w:left w:val="nil"/>
              <w:bottom w:val="nil"/>
              <w:right w:val="nil"/>
            </w:tcBorders>
            <w:shd w:val="clear" w:color="000000" w:fill="FFFFFF"/>
            <w:noWrap/>
            <w:vAlign w:val="bottom"/>
            <w:hideMark/>
          </w:tcPr>
          <w:p w14:paraId="781D906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5,205</w:t>
            </w:r>
          </w:p>
        </w:tc>
        <w:tc>
          <w:tcPr>
            <w:tcW w:w="394" w:type="pct"/>
            <w:tcBorders>
              <w:top w:val="nil"/>
              <w:left w:val="nil"/>
              <w:bottom w:val="nil"/>
              <w:right w:val="nil"/>
            </w:tcBorders>
            <w:shd w:val="clear" w:color="000000" w:fill="FFFFFF"/>
            <w:noWrap/>
            <w:vAlign w:val="bottom"/>
            <w:hideMark/>
          </w:tcPr>
          <w:p w14:paraId="21398939"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5,211</w:t>
            </w:r>
          </w:p>
        </w:tc>
        <w:tc>
          <w:tcPr>
            <w:tcW w:w="394" w:type="pct"/>
            <w:tcBorders>
              <w:top w:val="nil"/>
              <w:left w:val="nil"/>
              <w:bottom w:val="nil"/>
              <w:right w:val="nil"/>
            </w:tcBorders>
            <w:shd w:val="clear" w:color="000000" w:fill="FFFFFF"/>
            <w:noWrap/>
            <w:vAlign w:val="bottom"/>
            <w:hideMark/>
          </w:tcPr>
          <w:p w14:paraId="3752266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5,182</w:t>
            </w:r>
          </w:p>
        </w:tc>
        <w:tc>
          <w:tcPr>
            <w:tcW w:w="394" w:type="pct"/>
            <w:tcBorders>
              <w:top w:val="nil"/>
              <w:left w:val="nil"/>
              <w:bottom w:val="nil"/>
              <w:right w:val="nil"/>
            </w:tcBorders>
            <w:shd w:val="clear" w:color="000000" w:fill="FFFFFF"/>
            <w:noWrap/>
            <w:vAlign w:val="bottom"/>
            <w:hideMark/>
          </w:tcPr>
          <w:p w14:paraId="6597F6F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5,501</w:t>
            </w:r>
          </w:p>
        </w:tc>
        <w:tc>
          <w:tcPr>
            <w:tcW w:w="393" w:type="pct"/>
            <w:tcBorders>
              <w:top w:val="nil"/>
              <w:left w:val="nil"/>
              <w:bottom w:val="nil"/>
              <w:right w:val="single" w:sz="8" w:space="0" w:color="auto"/>
            </w:tcBorders>
            <w:shd w:val="clear" w:color="000000" w:fill="FFFFFF"/>
            <w:noWrap/>
            <w:vAlign w:val="bottom"/>
            <w:hideMark/>
          </w:tcPr>
          <w:p w14:paraId="11EA2864"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5,643</w:t>
            </w:r>
          </w:p>
        </w:tc>
      </w:tr>
      <w:tr w:rsidR="00856B74" w:rsidRPr="00856B74" w14:paraId="47ACBFC3"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5A3C387F" w14:textId="77777777" w:rsidR="00856B74" w:rsidRPr="00856B74" w:rsidRDefault="00856B74" w:rsidP="00856B74">
            <w:pPr>
              <w:spacing w:after="0"/>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5350418B"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329</w:t>
            </w:r>
          </w:p>
        </w:tc>
        <w:tc>
          <w:tcPr>
            <w:tcW w:w="394" w:type="pct"/>
            <w:tcBorders>
              <w:top w:val="nil"/>
              <w:left w:val="nil"/>
              <w:bottom w:val="nil"/>
              <w:right w:val="nil"/>
            </w:tcBorders>
            <w:shd w:val="clear" w:color="000000" w:fill="FFFFFF"/>
            <w:noWrap/>
            <w:vAlign w:val="bottom"/>
            <w:hideMark/>
          </w:tcPr>
          <w:p w14:paraId="48EF506E"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325</w:t>
            </w:r>
          </w:p>
        </w:tc>
        <w:tc>
          <w:tcPr>
            <w:tcW w:w="394" w:type="pct"/>
            <w:tcBorders>
              <w:top w:val="nil"/>
              <w:left w:val="nil"/>
              <w:bottom w:val="nil"/>
              <w:right w:val="nil"/>
            </w:tcBorders>
            <w:shd w:val="clear" w:color="000000" w:fill="FFFFFF"/>
            <w:noWrap/>
            <w:vAlign w:val="bottom"/>
            <w:hideMark/>
          </w:tcPr>
          <w:p w14:paraId="1FED6B1F"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354</w:t>
            </w:r>
          </w:p>
        </w:tc>
        <w:tc>
          <w:tcPr>
            <w:tcW w:w="391" w:type="pct"/>
            <w:tcBorders>
              <w:top w:val="nil"/>
              <w:left w:val="nil"/>
              <w:bottom w:val="nil"/>
              <w:right w:val="nil"/>
            </w:tcBorders>
            <w:shd w:val="clear" w:color="000000" w:fill="FFFFFF"/>
            <w:noWrap/>
            <w:vAlign w:val="bottom"/>
            <w:hideMark/>
          </w:tcPr>
          <w:p w14:paraId="723351F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374</w:t>
            </w:r>
          </w:p>
        </w:tc>
        <w:tc>
          <w:tcPr>
            <w:tcW w:w="391" w:type="pct"/>
            <w:tcBorders>
              <w:top w:val="nil"/>
              <w:left w:val="nil"/>
              <w:bottom w:val="nil"/>
              <w:right w:val="nil"/>
            </w:tcBorders>
            <w:shd w:val="clear" w:color="000000" w:fill="FFFFFF"/>
            <w:noWrap/>
            <w:vAlign w:val="bottom"/>
            <w:hideMark/>
          </w:tcPr>
          <w:p w14:paraId="35DC3212"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331</w:t>
            </w:r>
          </w:p>
        </w:tc>
        <w:tc>
          <w:tcPr>
            <w:tcW w:w="394" w:type="pct"/>
            <w:tcBorders>
              <w:top w:val="nil"/>
              <w:left w:val="nil"/>
              <w:bottom w:val="nil"/>
              <w:right w:val="nil"/>
            </w:tcBorders>
            <w:shd w:val="clear" w:color="000000" w:fill="FFFFFF"/>
            <w:noWrap/>
            <w:vAlign w:val="bottom"/>
            <w:hideMark/>
          </w:tcPr>
          <w:p w14:paraId="5B799F00"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350</w:t>
            </w:r>
          </w:p>
        </w:tc>
        <w:tc>
          <w:tcPr>
            <w:tcW w:w="394" w:type="pct"/>
            <w:tcBorders>
              <w:top w:val="nil"/>
              <w:left w:val="nil"/>
              <w:bottom w:val="nil"/>
              <w:right w:val="nil"/>
            </w:tcBorders>
            <w:shd w:val="clear" w:color="000000" w:fill="FFFFFF"/>
            <w:noWrap/>
            <w:vAlign w:val="bottom"/>
            <w:hideMark/>
          </w:tcPr>
          <w:p w14:paraId="63D5A142"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389</w:t>
            </w:r>
          </w:p>
        </w:tc>
        <w:tc>
          <w:tcPr>
            <w:tcW w:w="394" w:type="pct"/>
            <w:tcBorders>
              <w:top w:val="nil"/>
              <w:left w:val="nil"/>
              <w:bottom w:val="nil"/>
              <w:right w:val="nil"/>
            </w:tcBorders>
            <w:shd w:val="clear" w:color="000000" w:fill="FFFFFF"/>
            <w:noWrap/>
            <w:vAlign w:val="bottom"/>
            <w:hideMark/>
          </w:tcPr>
          <w:p w14:paraId="15984E26"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388</w:t>
            </w:r>
          </w:p>
        </w:tc>
        <w:tc>
          <w:tcPr>
            <w:tcW w:w="393" w:type="pct"/>
            <w:tcBorders>
              <w:top w:val="nil"/>
              <w:left w:val="nil"/>
              <w:bottom w:val="nil"/>
              <w:right w:val="single" w:sz="8" w:space="0" w:color="auto"/>
            </w:tcBorders>
            <w:shd w:val="clear" w:color="000000" w:fill="FFFFFF"/>
            <w:noWrap/>
            <w:vAlign w:val="bottom"/>
            <w:hideMark/>
          </w:tcPr>
          <w:p w14:paraId="0EFAD43C" w14:textId="77777777" w:rsidR="00856B74" w:rsidRPr="00856B74" w:rsidRDefault="00856B74" w:rsidP="00856B74">
            <w:pPr>
              <w:spacing w:after="0"/>
              <w:jc w:val="right"/>
              <w:rPr>
                <w:rFonts w:ascii="Arial" w:eastAsia="Times New Roman" w:hAnsi="Arial" w:cs="Arial"/>
                <w:color w:val="231F20"/>
                <w:sz w:val="14"/>
                <w:szCs w:val="14"/>
                <w:lang w:eastAsia="en-AU"/>
              </w:rPr>
            </w:pPr>
            <w:r w:rsidRPr="00856B74">
              <w:rPr>
                <w:rFonts w:ascii="Arial" w:eastAsia="Times New Roman" w:hAnsi="Arial" w:cs="Arial"/>
                <w:color w:val="231F20"/>
                <w:sz w:val="14"/>
                <w:szCs w:val="14"/>
                <w:lang w:eastAsia="en-AU"/>
              </w:rPr>
              <w:t>408</w:t>
            </w:r>
          </w:p>
        </w:tc>
      </w:tr>
      <w:tr w:rsidR="00856B74" w:rsidRPr="00856B74" w14:paraId="07AEBAC8"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49457DFF" w14:textId="77777777" w:rsidR="00856B74" w:rsidRPr="00856B74" w:rsidRDefault="00856B74" w:rsidP="00856B74">
            <w:pPr>
              <w:spacing w:after="0"/>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09FF7788"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11,843</w:t>
            </w:r>
          </w:p>
        </w:tc>
        <w:tc>
          <w:tcPr>
            <w:tcW w:w="394" w:type="pct"/>
            <w:tcBorders>
              <w:top w:val="nil"/>
              <w:left w:val="nil"/>
              <w:bottom w:val="nil"/>
              <w:right w:val="nil"/>
            </w:tcBorders>
            <w:shd w:val="clear" w:color="000000" w:fill="FFFFFF"/>
            <w:noWrap/>
            <w:vAlign w:val="bottom"/>
            <w:hideMark/>
          </w:tcPr>
          <w:p w14:paraId="2899525B"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12,261</w:t>
            </w:r>
          </w:p>
        </w:tc>
        <w:tc>
          <w:tcPr>
            <w:tcW w:w="394" w:type="pct"/>
            <w:tcBorders>
              <w:top w:val="nil"/>
              <w:left w:val="nil"/>
              <w:bottom w:val="nil"/>
              <w:right w:val="nil"/>
            </w:tcBorders>
            <w:shd w:val="clear" w:color="000000" w:fill="FFFFFF"/>
            <w:noWrap/>
            <w:vAlign w:val="bottom"/>
            <w:hideMark/>
          </w:tcPr>
          <w:p w14:paraId="1CF93E82"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12,928</w:t>
            </w:r>
          </w:p>
        </w:tc>
        <w:tc>
          <w:tcPr>
            <w:tcW w:w="391" w:type="pct"/>
            <w:tcBorders>
              <w:top w:val="nil"/>
              <w:left w:val="nil"/>
              <w:bottom w:val="nil"/>
              <w:right w:val="nil"/>
            </w:tcBorders>
            <w:shd w:val="clear" w:color="000000" w:fill="FFFFFF"/>
            <w:noWrap/>
            <w:vAlign w:val="bottom"/>
            <w:hideMark/>
          </w:tcPr>
          <w:p w14:paraId="20DFC5B7"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13,736</w:t>
            </w:r>
          </w:p>
        </w:tc>
        <w:tc>
          <w:tcPr>
            <w:tcW w:w="391" w:type="pct"/>
            <w:tcBorders>
              <w:top w:val="nil"/>
              <w:left w:val="nil"/>
              <w:bottom w:val="nil"/>
              <w:right w:val="nil"/>
            </w:tcBorders>
            <w:shd w:val="clear" w:color="000000" w:fill="FFFFFF"/>
            <w:noWrap/>
            <w:vAlign w:val="bottom"/>
            <w:hideMark/>
          </w:tcPr>
          <w:p w14:paraId="43B0B1B5"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13,143</w:t>
            </w:r>
          </w:p>
        </w:tc>
        <w:tc>
          <w:tcPr>
            <w:tcW w:w="394" w:type="pct"/>
            <w:tcBorders>
              <w:top w:val="nil"/>
              <w:left w:val="nil"/>
              <w:bottom w:val="nil"/>
              <w:right w:val="nil"/>
            </w:tcBorders>
            <w:shd w:val="clear" w:color="000000" w:fill="FFFFFF"/>
            <w:noWrap/>
            <w:vAlign w:val="bottom"/>
            <w:hideMark/>
          </w:tcPr>
          <w:p w14:paraId="6C9E3761"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13,076</w:t>
            </w:r>
          </w:p>
        </w:tc>
        <w:tc>
          <w:tcPr>
            <w:tcW w:w="394" w:type="pct"/>
            <w:tcBorders>
              <w:top w:val="nil"/>
              <w:left w:val="nil"/>
              <w:bottom w:val="nil"/>
              <w:right w:val="nil"/>
            </w:tcBorders>
            <w:shd w:val="clear" w:color="000000" w:fill="FFFFFF"/>
            <w:noWrap/>
            <w:vAlign w:val="bottom"/>
            <w:hideMark/>
          </w:tcPr>
          <w:p w14:paraId="0CBF8126"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13,282</w:t>
            </w:r>
          </w:p>
        </w:tc>
        <w:tc>
          <w:tcPr>
            <w:tcW w:w="394" w:type="pct"/>
            <w:tcBorders>
              <w:top w:val="nil"/>
              <w:left w:val="nil"/>
              <w:bottom w:val="nil"/>
              <w:right w:val="nil"/>
            </w:tcBorders>
            <w:shd w:val="clear" w:color="000000" w:fill="FFFFFF"/>
            <w:noWrap/>
            <w:vAlign w:val="bottom"/>
            <w:hideMark/>
          </w:tcPr>
          <w:p w14:paraId="29CA3A7D"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13,917</w:t>
            </w:r>
          </w:p>
        </w:tc>
        <w:tc>
          <w:tcPr>
            <w:tcW w:w="393" w:type="pct"/>
            <w:tcBorders>
              <w:top w:val="nil"/>
              <w:left w:val="nil"/>
              <w:bottom w:val="nil"/>
              <w:right w:val="single" w:sz="8" w:space="0" w:color="auto"/>
            </w:tcBorders>
            <w:shd w:val="clear" w:color="000000" w:fill="FFFFFF"/>
            <w:noWrap/>
            <w:vAlign w:val="bottom"/>
            <w:hideMark/>
          </w:tcPr>
          <w:p w14:paraId="4E32A347"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14,249</w:t>
            </w:r>
          </w:p>
        </w:tc>
      </w:tr>
      <w:tr w:rsidR="00856B74" w:rsidRPr="00856B74" w14:paraId="5E179D0E" w14:textId="77777777" w:rsidTr="00BE1FAC">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554031EB" w14:textId="77777777" w:rsidR="00856B74" w:rsidRPr="00856B74" w:rsidRDefault="00856B74" w:rsidP="00856B74">
            <w:pPr>
              <w:spacing w:after="0"/>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1AC7E51B"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0.95</w:t>
            </w:r>
          </w:p>
        </w:tc>
        <w:tc>
          <w:tcPr>
            <w:tcW w:w="394" w:type="pct"/>
            <w:tcBorders>
              <w:top w:val="nil"/>
              <w:left w:val="nil"/>
              <w:bottom w:val="single" w:sz="8" w:space="0" w:color="auto"/>
              <w:right w:val="nil"/>
            </w:tcBorders>
            <w:shd w:val="clear" w:color="000000" w:fill="FFFFFF"/>
            <w:noWrap/>
            <w:vAlign w:val="bottom"/>
            <w:hideMark/>
          </w:tcPr>
          <w:p w14:paraId="01AD0365"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0.95</w:t>
            </w:r>
          </w:p>
        </w:tc>
        <w:tc>
          <w:tcPr>
            <w:tcW w:w="394" w:type="pct"/>
            <w:tcBorders>
              <w:top w:val="nil"/>
              <w:left w:val="nil"/>
              <w:bottom w:val="single" w:sz="8" w:space="0" w:color="auto"/>
              <w:right w:val="nil"/>
            </w:tcBorders>
            <w:shd w:val="clear" w:color="000000" w:fill="FFFFFF"/>
            <w:noWrap/>
            <w:vAlign w:val="bottom"/>
            <w:hideMark/>
          </w:tcPr>
          <w:p w14:paraId="6567F136"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0.92</w:t>
            </w:r>
          </w:p>
        </w:tc>
        <w:tc>
          <w:tcPr>
            <w:tcW w:w="391" w:type="pct"/>
            <w:tcBorders>
              <w:top w:val="nil"/>
              <w:left w:val="nil"/>
              <w:bottom w:val="single" w:sz="8" w:space="0" w:color="auto"/>
              <w:right w:val="nil"/>
            </w:tcBorders>
            <w:shd w:val="clear" w:color="000000" w:fill="FFFFFF"/>
            <w:noWrap/>
            <w:vAlign w:val="bottom"/>
            <w:hideMark/>
          </w:tcPr>
          <w:p w14:paraId="5F9D954F"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0.92</w:t>
            </w:r>
          </w:p>
        </w:tc>
        <w:tc>
          <w:tcPr>
            <w:tcW w:w="391" w:type="pct"/>
            <w:tcBorders>
              <w:top w:val="nil"/>
              <w:left w:val="nil"/>
              <w:bottom w:val="single" w:sz="8" w:space="0" w:color="auto"/>
              <w:right w:val="nil"/>
            </w:tcBorders>
            <w:shd w:val="clear" w:color="000000" w:fill="FFFFFF"/>
            <w:noWrap/>
            <w:vAlign w:val="bottom"/>
            <w:hideMark/>
          </w:tcPr>
          <w:p w14:paraId="3B75EFBC"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0.86</w:t>
            </w:r>
          </w:p>
        </w:tc>
        <w:tc>
          <w:tcPr>
            <w:tcW w:w="394" w:type="pct"/>
            <w:tcBorders>
              <w:top w:val="nil"/>
              <w:left w:val="nil"/>
              <w:bottom w:val="single" w:sz="8" w:space="0" w:color="auto"/>
              <w:right w:val="nil"/>
            </w:tcBorders>
            <w:shd w:val="clear" w:color="000000" w:fill="FFFFFF"/>
            <w:noWrap/>
            <w:vAlign w:val="bottom"/>
            <w:hideMark/>
          </w:tcPr>
          <w:p w14:paraId="367AD8B0"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0.82</w:t>
            </w:r>
          </w:p>
        </w:tc>
        <w:tc>
          <w:tcPr>
            <w:tcW w:w="394" w:type="pct"/>
            <w:tcBorders>
              <w:top w:val="nil"/>
              <w:left w:val="nil"/>
              <w:bottom w:val="single" w:sz="8" w:space="0" w:color="auto"/>
              <w:right w:val="nil"/>
            </w:tcBorders>
            <w:shd w:val="clear" w:color="000000" w:fill="FFFFFF"/>
            <w:noWrap/>
            <w:vAlign w:val="bottom"/>
            <w:hideMark/>
          </w:tcPr>
          <w:p w14:paraId="21D7A62A"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0.82</w:t>
            </w:r>
          </w:p>
        </w:tc>
        <w:tc>
          <w:tcPr>
            <w:tcW w:w="394" w:type="pct"/>
            <w:tcBorders>
              <w:top w:val="nil"/>
              <w:left w:val="nil"/>
              <w:bottom w:val="single" w:sz="8" w:space="0" w:color="auto"/>
              <w:right w:val="nil"/>
            </w:tcBorders>
            <w:shd w:val="clear" w:color="000000" w:fill="FFFFFF"/>
            <w:noWrap/>
            <w:vAlign w:val="bottom"/>
            <w:hideMark/>
          </w:tcPr>
          <w:p w14:paraId="690E6502"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0.84</w:t>
            </w:r>
          </w:p>
        </w:tc>
        <w:tc>
          <w:tcPr>
            <w:tcW w:w="393" w:type="pct"/>
            <w:tcBorders>
              <w:top w:val="nil"/>
              <w:left w:val="nil"/>
              <w:bottom w:val="single" w:sz="8" w:space="0" w:color="auto"/>
              <w:right w:val="single" w:sz="8" w:space="0" w:color="auto"/>
            </w:tcBorders>
            <w:shd w:val="clear" w:color="000000" w:fill="FFFFFF"/>
            <w:noWrap/>
            <w:vAlign w:val="bottom"/>
            <w:hideMark/>
          </w:tcPr>
          <w:p w14:paraId="6845F011" w14:textId="77777777" w:rsidR="00856B74" w:rsidRPr="00856B74" w:rsidRDefault="00856B74" w:rsidP="00856B74">
            <w:pPr>
              <w:spacing w:after="0"/>
              <w:jc w:val="right"/>
              <w:rPr>
                <w:rFonts w:ascii="Arial" w:eastAsia="Times New Roman" w:hAnsi="Arial" w:cs="Arial"/>
                <w:b/>
                <w:bCs/>
                <w:color w:val="231F20"/>
                <w:sz w:val="14"/>
                <w:szCs w:val="14"/>
                <w:lang w:eastAsia="en-AU"/>
              </w:rPr>
            </w:pPr>
            <w:r w:rsidRPr="00856B74">
              <w:rPr>
                <w:rFonts w:ascii="Arial" w:eastAsia="Times New Roman" w:hAnsi="Arial" w:cs="Arial"/>
                <w:b/>
                <w:bCs/>
                <w:color w:val="231F20"/>
                <w:sz w:val="14"/>
                <w:szCs w:val="14"/>
                <w:lang w:eastAsia="en-AU"/>
              </w:rPr>
              <w:t>0.82</w:t>
            </w:r>
          </w:p>
        </w:tc>
      </w:tr>
    </w:tbl>
    <w:p w14:paraId="7E4DC1C3" w14:textId="77777777" w:rsidR="001603D7" w:rsidRPr="00FF5531" w:rsidRDefault="00D96B84" w:rsidP="005B63AB">
      <w:pPr>
        <w:rPr>
          <w:sz w:val="18"/>
          <w:szCs w:val="18"/>
        </w:rPr>
      </w:pPr>
      <w:r w:rsidRPr="00FF5531">
        <w:rPr>
          <w:sz w:val="18"/>
          <w:szCs w:val="18"/>
        </w:rPr>
        <w:t>Components of GDP are presented nominally. Further detail is provided at</w:t>
      </w:r>
      <w:r w:rsidRPr="00FF5531">
        <w:rPr>
          <w:i/>
          <w:sz w:val="18"/>
          <w:szCs w:val="18"/>
        </w:rPr>
        <w:t xml:space="preserve"> </w:t>
      </w:r>
      <w:r w:rsidR="001603D7" w:rsidRPr="00FF5531">
        <w:rPr>
          <w:i/>
          <w:sz w:val="18"/>
          <w:szCs w:val="18"/>
        </w:rPr>
        <w:fldChar w:fldCharType="begin"/>
      </w:r>
      <w:r w:rsidR="001603D7" w:rsidRPr="00FF5531">
        <w:rPr>
          <w:i/>
          <w:sz w:val="18"/>
          <w:szCs w:val="18"/>
        </w:rPr>
        <w:instrText xml:space="preserve"> REF _Ref522886181 \h  \* MERGEFORMAT </w:instrText>
      </w:r>
      <w:r w:rsidR="001603D7" w:rsidRPr="00FF5531">
        <w:rPr>
          <w:i/>
          <w:sz w:val="18"/>
          <w:szCs w:val="18"/>
        </w:rPr>
      </w:r>
      <w:r w:rsidR="001603D7" w:rsidRPr="00FF5531">
        <w:rPr>
          <w:i/>
          <w:sz w:val="18"/>
          <w:szCs w:val="18"/>
        </w:rPr>
        <w:fldChar w:fldCharType="separate"/>
      </w:r>
      <w:r w:rsidR="00B631DA" w:rsidRPr="00B631DA">
        <w:rPr>
          <w:i/>
          <w:sz w:val="18"/>
          <w:szCs w:val="18"/>
        </w:rPr>
        <w:t>Appendix D: Structure for cultural and creative activity of the domain tables</w:t>
      </w:r>
      <w:r w:rsidR="001603D7" w:rsidRPr="00FF5531">
        <w:rPr>
          <w:i/>
          <w:sz w:val="18"/>
          <w:szCs w:val="18"/>
        </w:rPr>
        <w:fldChar w:fldCharType="end"/>
      </w:r>
      <w:r w:rsidR="001603D7" w:rsidRPr="00FF5531">
        <w:rPr>
          <w:sz w:val="18"/>
          <w:szCs w:val="18"/>
        </w:rPr>
        <w:t>.</w:t>
      </w:r>
    </w:p>
    <w:p w14:paraId="7E4DC1C5" w14:textId="77777777" w:rsidR="004D49B1" w:rsidRDefault="004D49B1" w:rsidP="00856B74">
      <w:pPr>
        <w:pStyle w:val="Caption"/>
        <w:spacing w:after="0"/>
      </w:pPr>
      <w:bookmarkStart w:id="428" w:name="_Toc521499918"/>
      <w:bookmarkStart w:id="429" w:name="_Toc522889103"/>
      <w:bookmarkStart w:id="430" w:name="_Toc523214109"/>
      <w:bookmarkStart w:id="431" w:name="_Toc523231288"/>
      <w:bookmarkStart w:id="432" w:name="_Toc523234166"/>
      <w:bookmarkStart w:id="433" w:name="_Toc526955085"/>
      <w:r w:rsidRPr="0059552D">
        <w:rPr>
          <w:b/>
          <w:i w:val="0"/>
          <w:color w:val="231F20" w:themeColor="text1"/>
          <w:sz w:val="22"/>
          <w:szCs w:val="22"/>
        </w:rPr>
        <w:t xml:space="preserve">Figure </w:t>
      </w:r>
      <w:r w:rsidRPr="0059552D">
        <w:rPr>
          <w:b/>
          <w:i w:val="0"/>
          <w:color w:val="231F20" w:themeColor="text1"/>
          <w:sz w:val="22"/>
          <w:szCs w:val="22"/>
        </w:rPr>
        <w:fldChar w:fldCharType="begin"/>
      </w:r>
      <w:r w:rsidRPr="0059552D">
        <w:rPr>
          <w:b/>
          <w:i w:val="0"/>
          <w:color w:val="231F20" w:themeColor="text1"/>
          <w:sz w:val="22"/>
          <w:szCs w:val="22"/>
        </w:rPr>
        <w:instrText xml:space="preserve"> SEQ Figure \* ARABIC </w:instrText>
      </w:r>
      <w:r w:rsidRPr="0059552D">
        <w:rPr>
          <w:b/>
          <w:i w:val="0"/>
          <w:color w:val="231F20" w:themeColor="text1"/>
          <w:sz w:val="22"/>
          <w:szCs w:val="22"/>
        </w:rPr>
        <w:fldChar w:fldCharType="separate"/>
      </w:r>
      <w:r w:rsidR="00B631DA">
        <w:rPr>
          <w:b/>
          <w:i w:val="0"/>
          <w:noProof/>
          <w:color w:val="231F20" w:themeColor="text1"/>
          <w:sz w:val="22"/>
          <w:szCs w:val="22"/>
        </w:rPr>
        <w:t>25</w:t>
      </w:r>
      <w:r w:rsidRPr="0059552D">
        <w:rPr>
          <w:b/>
          <w:i w:val="0"/>
          <w:color w:val="231F20" w:themeColor="text1"/>
          <w:sz w:val="22"/>
          <w:szCs w:val="22"/>
        </w:rPr>
        <w:fldChar w:fldCharType="end"/>
      </w:r>
      <w:r>
        <w:rPr>
          <w:i w:val="0"/>
          <w:color w:val="231F20" w:themeColor="text1"/>
          <w:sz w:val="22"/>
          <w:szCs w:val="22"/>
        </w:rPr>
        <w:t>.</w:t>
      </w:r>
      <w:r>
        <w:t xml:space="preserve"> </w:t>
      </w:r>
      <w:r w:rsidR="007E5060">
        <w:rPr>
          <w:i w:val="0"/>
          <w:color w:val="231F20" w:themeColor="text1"/>
          <w:sz w:val="22"/>
          <w:szCs w:val="22"/>
        </w:rPr>
        <w:t>GVA</w:t>
      </w:r>
      <w:r w:rsidR="00216CD9">
        <w:rPr>
          <w:i w:val="0"/>
          <w:color w:val="231F20" w:themeColor="text1"/>
          <w:sz w:val="22"/>
          <w:szCs w:val="22"/>
        </w:rPr>
        <w:t>,</w:t>
      </w:r>
      <w:r w:rsidRPr="002961F4">
        <w:rPr>
          <w:i w:val="0"/>
          <w:color w:val="231F20" w:themeColor="text1"/>
          <w:sz w:val="22"/>
          <w:szCs w:val="22"/>
        </w:rPr>
        <w:t xml:space="preserve"> </w:t>
      </w:r>
      <w:r w:rsidRPr="009A0739">
        <w:rPr>
          <w:i w:val="0"/>
          <w:color w:val="231F20" w:themeColor="text1"/>
          <w:sz w:val="22"/>
          <w:szCs w:val="22"/>
        </w:rPr>
        <w:t xml:space="preserve">Cultural and creative activity in </w:t>
      </w:r>
      <w:r w:rsidRPr="00F93575">
        <w:rPr>
          <w:i w:val="0"/>
          <w:color w:val="231F20" w:themeColor="text1"/>
          <w:sz w:val="22"/>
          <w:szCs w:val="22"/>
        </w:rPr>
        <w:t>fashion,</w:t>
      </w:r>
      <w:r w:rsidRPr="002961F4">
        <w:rPr>
          <w:i w:val="0"/>
          <w:color w:val="231F20" w:themeColor="text1"/>
          <w:sz w:val="22"/>
          <w:szCs w:val="22"/>
        </w:rPr>
        <w:t xml:space="preserve"> 2008-09 to 2016-17</w:t>
      </w:r>
      <w:bookmarkEnd w:id="428"/>
      <w:bookmarkEnd w:id="429"/>
      <w:bookmarkEnd w:id="430"/>
      <w:bookmarkEnd w:id="431"/>
      <w:bookmarkEnd w:id="432"/>
      <w:bookmarkEnd w:id="433"/>
    </w:p>
    <w:p w14:paraId="4C76CC01" w14:textId="5CED6A3A" w:rsidR="00856B74" w:rsidRDefault="004928B7" w:rsidP="00856B74">
      <w:pPr>
        <w:rPr>
          <w:sz w:val="18"/>
          <w:szCs w:val="18"/>
        </w:rPr>
      </w:pPr>
      <w:r>
        <w:rPr>
          <w:noProof/>
          <w:lang w:eastAsia="en-AU"/>
        </w:rPr>
        <w:drawing>
          <wp:inline distT="0" distB="0" distL="0" distR="0" wp14:anchorId="38C6D540" wp14:editId="1E9C9528">
            <wp:extent cx="5925820" cy="2515235"/>
            <wp:effectExtent l="0" t="0" r="0" b="0"/>
            <wp:docPr id="61" name="Picture 61" descr="These are two line charts showing cultural and creative activity in fashion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fashion has increased by $2.4 billion from 2008 09 to 2016-17. As a per cent of GDP, this domain has fallen by 0.13 percentage points over the period." title="Figure 25. GVA, Cultural and creative activity in fashion,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5820" cy="2515235"/>
                    </a:xfrm>
                    <a:prstGeom prst="rect">
                      <a:avLst/>
                    </a:prstGeom>
                  </pic:spPr>
                </pic:pic>
              </a:graphicData>
            </a:graphic>
          </wp:inline>
        </w:drawing>
      </w:r>
      <w:r w:rsidR="000D6738" w:rsidRPr="005B377E">
        <w:rPr>
          <w:sz w:val="18"/>
          <w:szCs w:val="18"/>
        </w:rPr>
        <w:t>Source: ABS cat. 5204, 5209; BCAR calculations</w:t>
      </w:r>
      <w:bookmarkStart w:id="434" w:name="_Toc521499958"/>
      <w:bookmarkStart w:id="435" w:name="_Toc522889050"/>
      <w:bookmarkStart w:id="436" w:name="_Toc523214149"/>
      <w:bookmarkStart w:id="437" w:name="_Toc523231328"/>
    </w:p>
    <w:p w14:paraId="7E4DC1C8" w14:textId="047D1636" w:rsidR="004D49B1" w:rsidRDefault="004D49B1" w:rsidP="00B558A4">
      <w:pPr>
        <w:pStyle w:val="Heading3"/>
      </w:pPr>
      <w:bookmarkStart w:id="438" w:name="_Toc526955103"/>
      <w:r w:rsidRPr="00062C20">
        <w:lastRenderedPageBreak/>
        <w:t>Other culture goods manufacturing and sales</w:t>
      </w:r>
      <w:bookmarkEnd w:id="434"/>
      <w:bookmarkEnd w:id="435"/>
      <w:bookmarkEnd w:id="436"/>
      <w:bookmarkEnd w:id="437"/>
      <w:bookmarkEnd w:id="438"/>
    </w:p>
    <w:p w14:paraId="7E4DC1C9" w14:textId="77777777" w:rsidR="004D49B1" w:rsidRDefault="007F6182" w:rsidP="00110DB6">
      <w:r w:rsidRPr="005E7EF9">
        <w:t>O</w:t>
      </w:r>
      <w:r w:rsidR="004D49B1" w:rsidRPr="005E7EF9">
        <w:t>ther culture goods manufacturing and sales</w:t>
      </w:r>
      <w:r w:rsidR="004D49B1" w:rsidRPr="00C96F0A">
        <w:t xml:space="preserve"> </w:t>
      </w:r>
      <w:r w:rsidR="00363B97">
        <w:t>consists</w:t>
      </w:r>
      <w:r>
        <w:t xml:space="preserve"> of</w:t>
      </w:r>
      <w:r w:rsidR="004D49B1" w:rsidRPr="00C96F0A">
        <w:t>:</w:t>
      </w:r>
    </w:p>
    <w:p w14:paraId="7E4DC1CA" w14:textId="77777777" w:rsidR="004D49B1" w:rsidRDefault="004D49B1" w:rsidP="00110DB6">
      <w:pPr>
        <w:pStyle w:val="ListParagraph"/>
        <w:numPr>
          <w:ilvl w:val="0"/>
          <w:numId w:val="15"/>
        </w:numPr>
      </w:pPr>
      <w:r w:rsidRPr="005E7EF9">
        <w:t xml:space="preserve">Reproduction of </w:t>
      </w:r>
      <w:r w:rsidR="005E7EF9" w:rsidRPr="005E7EF9">
        <w:t>recorded media</w:t>
      </w:r>
      <w:r w:rsidR="00363B97">
        <w:t xml:space="preserve"> which is mainly</w:t>
      </w:r>
      <w:r>
        <w:t xml:space="preserve"> the reproduction of pre-recorded audio, video, software and other data on electronic, optical and magnetic media</w:t>
      </w:r>
      <w:r w:rsidR="00600200">
        <w:t>.</w:t>
      </w:r>
      <w:r w:rsidR="009C73A5">
        <w:rPr>
          <w:rStyle w:val="EndnoteReference"/>
        </w:rPr>
        <w:endnoteReference w:id="54"/>
      </w:r>
    </w:p>
    <w:p w14:paraId="7E4DC1CB" w14:textId="1DE6806E" w:rsidR="004D49B1" w:rsidRDefault="004D49B1" w:rsidP="00110DB6">
      <w:pPr>
        <w:pStyle w:val="ListParagraph"/>
        <w:numPr>
          <w:ilvl w:val="0"/>
          <w:numId w:val="15"/>
        </w:numPr>
      </w:pPr>
      <w:r w:rsidRPr="005E7EF9">
        <w:t xml:space="preserve">Entertainment </w:t>
      </w:r>
      <w:r w:rsidR="005E7EF9" w:rsidRPr="005E7EF9">
        <w:t>media retailing</w:t>
      </w:r>
      <w:r w:rsidR="00DC6DAE">
        <w:t xml:space="preserve"> which</w:t>
      </w:r>
      <w:r w:rsidR="00363B97">
        <w:t xml:space="preserve"> includes </w:t>
      </w:r>
      <w:r>
        <w:t>audio tapes, compact discs, computer games, digital versatile discs or video cassettes</w:t>
      </w:r>
      <w:r w:rsidR="00600200">
        <w:t>.</w:t>
      </w:r>
      <w:r w:rsidR="00CA1D91">
        <w:rPr>
          <w:rStyle w:val="EndnoteReference"/>
        </w:rPr>
        <w:endnoteReference w:id="55"/>
      </w:r>
    </w:p>
    <w:p w14:paraId="7E4DC1CC" w14:textId="77777777" w:rsidR="005458A5" w:rsidRDefault="005458A5" w:rsidP="005458A5">
      <w:bookmarkStart w:id="439" w:name="_Ref522886724"/>
      <w:bookmarkStart w:id="440" w:name="_Toc521499940"/>
      <w:bookmarkStart w:id="441" w:name="_Toc522875312"/>
      <w:bookmarkStart w:id="442" w:name="_Toc522889077"/>
      <w:bookmarkStart w:id="443" w:name="_Toc523214131"/>
      <w:bookmarkStart w:id="444" w:name="_Toc523231310"/>
      <w:bookmarkStart w:id="445" w:name="_Toc523234188"/>
      <w:r>
        <w:t>Other culture goods manufacturing and sales is primarily driven by the entertainment media retailing indust</w:t>
      </w:r>
      <w:r w:rsidR="00B3723D">
        <w:t>ry. This industry is affected by the</w:t>
      </w:r>
      <w:r w:rsidR="006131A2">
        <w:t xml:space="preserve"> increased use of digital</w:t>
      </w:r>
      <w:r>
        <w:t xml:space="preserve"> formats</w:t>
      </w:r>
      <w:r w:rsidR="00B3723D">
        <w:t xml:space="preserve"> as consumers adopt</w:t>
      </w:r>
      <w:r w:rsidR="006131A2">
        <w:t xml:space="preserve"> new ways of obtaining and streaming media content </w:t>
      </w:r>
      <w:r>
        <w:t>and the increased popularity of online shopping</w:t>
      </w:r>
      <w:r w:rsidR="00600200">
        <w:t>.</w:t>
      </w:r>
      <w:r>
        <w:rPr>
          <w:rStyle w:val="EndnoteReference"/>
        </w:rPr>
        <w:endnoteReference w:id="56"/>
      </w:r>
    </w:p>
    <w:p w14:paraId="2B4D7033" w14:textId="4B47AE42" w:rsidR="0039387C" w:rsidRDefault="0039387C" w:rsidP="005458A5">
      <w:r>
        <w:t>GVA</w:t>
      </w:r>
      <w:r w:rsidRPr="00994412">
        <w:t xml:space="preserve"> of cultural and creative activity </w:t>
      </w:r>
      <w:r>
        <w:t>in this domain has increased by $112 million or 12.6 per cent</w:t>
      </w:r>
      <w:r w:rsidRPr="00994412">
        <w:t xml:space="preserve"> from 2008-09 to 2016-17</w:t>
      </w:r>
      <w:r>
        <w:t>. However, as a share of GDP</w:t>
      </w:r>
      <w:r w:rsidR="00CC370D">
        <w:t>,</w:t>
      </w:r>
      <w:r>
        <w:t xml:space="preserve"> it has remained relatively flat over the period (Table 20 and Figure 26). </w:t>
      </w:r>
    </w:p>
    <w:p w14:paraId="7E4DC1CD" w14:textId="77777777" w:rsidR="004D49B1" w:rsidRPr="00230AF4" w:rsidRDefault="004D49B1" w:rsidP="00230AF4">
      <w:pPr>
        <w:rPr>
          <w:noProof/>
          <w:color w:val="231F20" w:themeColor="text1"/>
        </w:rPr>
      </w:pPr>
      <w:bookmarkStart w:id="446" w:name="_Toc526955059"/>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20</w:t>
      </w:r>
      <w:r w:rsidRPr="00230AF4">
        <w:rPr>
          <w:b/>
          <w:noProof/>
          <w:color w:val="231F20" w:themeColor="text1"/>
        </w:rPr>
        <w:fldChar w:fldCharType="end"/>
      </w:r>
      <w:bookmarkEnd w:id="439"/>
      <w:r w:rsidRPr="00230AF4">
        <w:rPr>
          <w:noProof/>
          <w:color w:val="231F20" w:themeColor="text1"/>
        </w:rPr>
        <w:t>. Cultural and creative activity in other culture goods manufacturing and sales, 2008-09 to 2016-17</w:t>
      </w:r>
      <w:r w:rsidRPr="00230AF4">
        <w:rPr>
          <w:rStyle w:val="FootnoteReference"/>
          <w:noProof/>
          <w:color w:val="231F20" w:themeColor="text1"/>
        </w:rPr>
        <w:footnoteReference w:id="15"/>
      </w:r>
      <w:bookmarkEnd w:id="440"/>
      <w:bookmarkEnd w:id="441"/>
      <w:bookmarkEnd w:id="442"/>
      <w:bookmarkEnd w:id="443"/>
      <w:bookmarkEnd w:id="444"/>
      <w:bookmarkEnd w:id="445"/>
      <w:bookmarkEnd w:id="446"/>
    </w:p>
    <w:tbl>
      <w:tblPr>
        <w:tblW w:w="5017" w:type="pct"/>
        <w:tblLook w:val="04A0" w:firstRow="1" w:lastRow="0" w:firstColumn="1" w:lastColumn="0" w:noHBand="0" w:noVBand="1"/>
        <w:tblCaption w:val="Table 20. Cultural and creative activity in other culture goods manufacturing and sales, 2008-09 to 2016-17 "/>
        <w:tblDescription w:val="This is a table showing the value of cultural and creative activity in other culture goods manufacturing and sales as well as its percentage of GDP. GVA of cultural and creative activity in this domain has increased by $112 million or 12.6 per cent from 2008-09 to 2016-17. However, as a share of GDP it has remained relatively flat over the period. "/>
      </w:tblPr>
      <w:tblGrid>
        <w:gridCol w:w="2726"/>
        <w:gridCol w:w="739"/>
        <w:gridCol w:w="737"/>
        <w:gridCol w:w="737"/>
        <w:gridCol w:w="732"/>
        <w:gridCol w:w="731"/>
        <w:gridCol w:w="736"/>
        <w:gridCol w:w="736"/>
        <w:gridCol w:w="736"/>
        <w:gridCol w:w="734"/>
      </w:tblGrid>
      <w:tr w:rsidR="00B558A4" w:rsidRPr="00B558A4" w14:paraId="1ECA0AD0"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1F8909B1" w14:textId="77777777" w:rsidR="00B558A4" w:rsidRPr="00B558A4" w:rsidRDefault="00B558A4">
            <w:pPr>
              <w:spacing w:after="0"/>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Other culture goods manufacturing and sales</w:t>
            </w:r>
          </w:p>
        </w:tc>
        <w:tc>
          <w:tcPr>
            <w:tcW w:w="395" w:type="pct"/>
            <w:tcBorders>
              <w:top w:val="single" w:sz="8" w:space="0" w:color="auto"/>
              <w:left w:val="nil"/>
              <w:bottom w:val="nil"/>
              <w:right w:val="nil"/>
            </w:tcBorders>
            <w:shd w:val="clear" w:color="000000" w:fill="113652"/>
            <w:vAlign w:val="bottom"/>
            <w:hideMark/>
          </w:tcPr>
          <w:p w14:paraId="67458837"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718799AB"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7A1F2057"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1728A71D"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0D9FC09B"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44ACAF35"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2FCA673C"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02E7409E"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7CA69C60"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2016-17</w:t>
            </w:r>
          </w:p>
        </w:tc>
      </w:tr>
      <w:tr w:rsidR="00B558A4" w:rsidRPr="00B558A4" w14:paraId="4135F80D"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480D8263"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494FEBFA"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2,540</w:t>
            </w:r>
          </w:p>
        </w:tc>
        <w:tc>
          <w:tcPr>
            <w:tcW w:w="394" w:type="pct"/>
            <w:tcBorders>
              <w:top w:val="nil"/>
              <w:left w:val="nil"/>
              <w:bottom w:val="nil"/>
              <w:right w:val="nil"/>
            </w:tcBorders>
            <w:shd w:val="clear" w:color="000000" w:fill="FFFFFF"/>
            <w:noWrap/>
            <w:vAlign w:val="bottom"/>
            <w:hideMark/>
          </w:tcPr>
          <w:p w14:paraId="1A1CB1C3"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2,523</w:t>
            </w:r>
          </w:p>
        </w:tc>
        <w:tc>
          <w:tcPr>
            <w:tcW w:w="394" w:type="pct"/>
            <w:tcBorders>
              <w:top w:val="nil"/>
              <w:left w:val="nil"/>
              <w:bottom w:val="nil"/>
              <w:right w:val="nil"/>
            </w:tcBorders>
            <w:shd w:val="clear" w:color="000000" w:fill="FFFFFF"/>
            <w:noWrap/>
            <w:vAlign w:val="bottom"/>
            <w:hideMark/>
          </w:tcPr>
          <w:p w14:paraId="59DC347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2,747</w:t>
            </w:r>
          </w:p>
        </w:tc>
        <w:tc>
          <w:tcPr>
            <w:tcW w:w="391" w:type="pct"/>
            <w:tcBorders>
              <w:top w:val="nil"/>
              <w:left w:val="nil"/>
              <w:bottom w:val="nil"/>
              <w:right w:val="nil"/>
            </w:tcBorders>
            <w:shd w:val="clear" w:color="000000" w:fill="FFFFFF"/>
            <w:noWrap/>
            <w:vAlign w:val="bottom"/>
            <w:hideMark/>
          </w:tcPr>
          <w:p w14:paraId="6FD4D280"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2,907</w:t>
            </w:r>
          </w:p>
        </w:tc>
        <w:tc>
          <w:tcPr>
            <w:tcW w:w="391" w:type="pct"/>
            <w:tcBorders>
              <w:top w:val="nil"/>
              <w:left w:val="nil"/>
              <w:bottom w:val="nil"/>
              <w:right w:val="nil"/>
            </w:tcBorders>
            <w:shd w:val="clear" w:color="000000" w:fill="FFFFFF"/>
            <w:noWrap/>
            <w:vAlign w:val="bottom"/>
            <w:hideMark/>
          </w:tcPr>
          <w:p w14:paraId="529C7794"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2,583</w:t>
            </w:r>
          </w:p>
        </w:tc>
        <w:tc>
          <w:tcPr>
            <w:tcW w:w="394" w:type="pct"/>
            <w:tcBorders>
              <w:top w:val="nil"/>
              <w:left w:val="nil"/>
              <w:bottom w:val="nil"/>
              <w:right w:val="nil"/>
            </w:tcBorders>
            <w:shd w:val="clear" w:color="000000" w:fill="FFFFFF"/>
            <w:noWrap/>
            <w:vAlign w:val="bottom"/>
            <w:hideMark/>
          </w:tcPr>
          <w:p w14:paraId="57A44500"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2,629</w:t>
            </w:r>
          </w:p>
        </w:tc>
        <w:tc>
          <w:tcPr>
            <w:tcW w:w="394" w:type="pct"/>
            <w:tcBorders>
              <w:top w:val="nil"/>
              <w:left w:val="nil"/>
              <w:bottom w:val="nil"/>
              <w:right w:val="nil"/>
            </w:tcBorders>
            <w:shd w:val="clear" w:color="000000" w:fill="FFFFFF"/>
            <w:noWrap/>
            <w:vAlign w:val="bottom"/>
            <w:hideMark/>
          </w:tcPr>
          <w:p w14:paraId="53F801D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2,225</w:t>
            </w:r>
          </w:p>
        </w:tc>
        <w:tc>
          <w:tcPr>
            <w:tcW w:w="394" w:type="pct"/>
            <w:tcBorders>
              <w:top w:val="nil"/>
              <w:left w:val="nil"/>
              <w:bottom w:val="nil"/>
              <w:right w:val="nil"/>
            </w:tcBorders>
            <w:shd w:val="clear" w:color="000000" w:fill="FFFFFF"/>
            <w:noWrap/>
            <w:vAlign w:val="bottom"/>
            <w:hideMark/>
          </w:tcPr>
          <w:p w14:paraId="6C6B841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2,405</w:t>
            </w:r>
          </w:p>
        </w:tc>
        <w:tc>
          <w:tcPr>
            <w:tcW w:w="393" w:type="pct"/>
            <w:tcBorders>
              <w:top w:val="nil"/>
              <w:left w:val="nil"/>
              <w:bottom w:val="nil"/>
              <w:right w:val="single" w:sz="8" w:space="0" w:color="auto"/>
            </w:tcBorders>
            <w:shd w:val="clear" w:color="000000" w:fill="FFFFFF"/>
            <w:noWrap/>
            <w:vAlign w:val="bottom"/>
            <w:hideMark/>
          </w:tcPr>
          <w:p w14:paraId="73B6A71D"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2,534</w:t>
            </w:r>
          </w:p>
        </w:tc>
      </w:tr>
      <w:tr w:rsidR="00B558A4" w:rsidRPr="00B558A4" w14:paraId="05ED602F"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4E79CF95"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321D5E3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508</w:t>
            </w:r>
          </w:p>
        </w:tc>
        <w:tc>
          <w:tcPr>
            <w:tcW w:w="394" w:type="pct"/>
            <w:tcBorders>
              <w:top w:val="nil"/>
              <w:left w:val="nil"/>
              <w:bottom w:val="nil"/>
              <w:right w:val="nil"/>
            </w:tcBorders>
            <w:shd w:val="clear" w:color="000000" w:fill="FFFFFF"/>
            <w:noWrap/>
            <w:vAlign w:val="bottom"/>
            <w:hideMark/>
          </w:tcPr>
          <w:p w14:paraId="2BB3808D"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511</w:t>
            </w:r>
          </w:p>
        </w:tc>
        <w:tc>
          <w:tcPr>
            <w:tcW w:w="394" w:type="pct"/>
            <w:tcBorders>
              <w:top w:val="nil"/>
              <w:left w:val="nil"/>
              <w:bottom w:val="nil"/>
              <w:right w:val="nil"/>
            </w:tcBorders>
            <w:shd w:val="clear" w:color="000000" w:fill="FFFFFF"/>
            <w:noWrap/>
            <w:vAlign w:val="bottom"/>
            <w:hideMark/>
          </w:tcPr>
          <w:p w14:paraId="205779A4"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557</w:t>
            </w:r>
          </w:p>
        </w:tc>
        <w:tc>
          <w:tcPr>
            <w:tcW w:w="391" w:type="pct"/>
            <w:tcBorders>
              <w:top w:val="nil"/>
              <w:left w:val="nil"/>
              <w:bottom w:val="nil"/>
              <w:right w:val="nil"/>
            </w:tcBorders>
            <w:shd w:val="clear" w:color="000000" w:fill="FFFFFF"/>
            <w:noWrap/>
            <w:vAlign w:val="bottom"/>
            <w:hideMark/>
          </w:tcPr>
          <w:p w14:paraId="56E248F1"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595</w:t>
            </w:r>
          </w:p>
        </w:tc>
        <w:tc>
          <w:tcPr>
            <w:tcW w:w="391" w:type="pct"/>
            <w:tcBorders>
              <w:top w:val="nil"/>
              <w:left w:val="nil"/>
              <w:bottom w:val="nil"/>
              <w:right w:val="nil"/>
            </w:tcBorders>
            <w:shd w:val="clear" w:color="000000" w:fill="FFFFFF"/>
            <w:noWrap/>
            <w:vAlign w:val="bottom"/>
            <w:hideMark/>
          </w:tcPr>
          <w:p w14:paraId="42152084"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560</w:t>
            </w:r>
          </w:p>
        </w:tc>
        <w:tc>
          <w:tcPr>
            <w:tcW w:w="394" w:type="pct"/>
            <w:tcBorders>
              <w:top w:val="nil"/>
              <w:left w:val="nil"/>
              <w:bottom w:val="nil"/>
              <w:right w:val="nil"/>
            </w:tcBorders>
            <w:shd w:val="clear" w:color="000000" w:fill="FFFFFF"/>
            <w:noWrap/>
            <w:vAlign w:val="bottom"/>
            <w:hideMark/>
          </w:tcPr>
          <w:p w14:paraId="3F8D2F0F"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560</w:t>
            </w:r>
          </w:p>
        </w:tc>
        <w:tc>
          <w:tcPr>
            <w:tcW w:w="394" w:type="pct"/>
            <w:tcBorders>
              <w:top w:val="nil"/>
              <w:left w:val="nil"/>
              <w:bottom w:val="nil"/>
              <w:right w:val="nil"/>
            </w:tcBorders>
            <w:shd w:val="clear" w:color="000000" w:fill="FFFFFF"/>
            <w:noWrap/>
            <w:vAlign w:val="bottom"/>
            <w:hideMark/>
          </w:tcPr>
          <w:p w14:paraId="26533AC0"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574</w:t>
            </w:r>
          </w:p>
        </w:tc>
        <w:tc>
          <w:tcPr>
            <w:tcW w:w="394" w:type="pct"/>
            <w:tcBorders>
              <w:top w:val="nil"/>
              <w:left w:val="nil"/>
              <w:bottom w:val="nil"/>
              <w:right w:val="nil"/>
            </w:tcBorders>
            <w:shd w:val="clear" w:color="000000" w:fill="FFFFFF"/>
            <w:noWrap/>
            <w:vAlign w:val="bottom"/>
            <w:hideMark/>
          </w:tcPr>
          <w:p w14:paraId="6201AB98"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593</w:t>
            </w:r>
          </w:p>
        </w:tc>
        <w:tc>
          <w:tcPr>
            <w:tcW w:w="393" w:type="pct"/>
            <w:tcBorders>
              <w:top w:val="nil"/>
              <w:left w:val="nil"/>
              <w:bottom w:val="nil"/>
              <w:right w:val="single" w:sz="8" w:space="0" w:color="auto"/>
            </w:tcBorders>
            <w:shd w:val="clear" w:color="000000" w:fill="FFFFFF"/>
            <w:noWrap/>
            <w:vAlign w:val="bottom"/>
            <w:hideMark/>
          </w:tcPr>
          <w:p w14:paraId="7520C9DF"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605</w:t>
            </w:r>
          </w:p>
        </w:tc>
      </w:tr>
      <w:tr w:rsidR="00B558A4" w:rsidRPr="00B558A4" w14:paraId="19568F6A"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7E8F9B66"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66499E53"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350</w:t>
            </w:r>
          </w:p>
        </w:tc>
        <w:tc>
          <w:tcPr>
            <w:tcW w:w="394" w:type="pct"/>
            <w:tcBorders>
              <w:top w:val="nil"/>
              <w:left w:val="nil"/>
              <w:bottom w:val="nil"/>
              <w:right w:val="nil"/>
            </w:tcBorders>
            <w:shd w:val="clear" w:color="000000" w:fill="FFFFFF"/>
            <w:noWrap/>
            <w:vAlign w:val="bottom"/>
            <w:hideMark/>
          </w:tcPr>
          <w:p w14:paraId="314BC32D"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347</w:t>
            </w:r>
          </w:p>
        </w:tc>
        <w:tc>
          <w:tcPr>
            <w:tcW w:w="394" w:type="pct"/>
            <w:tcBorders>
              <w:top w:val="nil"/>
              <w:left w:val="nil"/>
              <w:bottom w:val="nil"/>
              <w:right w:val="nil"/>
            </w:tcBorders>
            <w:shd w:val="clear" w:color="000000" w:fill="FFFFFF"/>
            <w:noWrap/>
            <w:vAlign w:val="bottom"/>
            <w:hideMark/>
          </w:tcPr>
          <w:p w14:paraId="428B53D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339</w:t>
            </w:r>
          </w:p>
        </w:tc>
        <w:tc>
          <w:tcPr>
            <w:tcW w:w="391" w:type="pct"/>
            <w:tcBorders>
              <w:top w:val="nil"/>
              <w:left w:val="nil"/>
              <w:bottom w:val="nil"/>
              <w:right w:val="nil"/>
            </w:tcBorders>
            <w:shd w:val="clear" w:color="000000" w:fill="FFFFFF"/>
            <w:noWrap/>
            <w:vAlign w:val="bottom"/>
            <w:hideMark/>
          </w:tcPr>
          <w:p w14:paraId="761C254F"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353</w:t>
            </w:r>
          </w:p>
        </w:tc>
        <w:tc>
          <w:tcPr>
            <w:tcW w:w="391" w:type="pct"/>
            <w:tcBorders>
              <w:top w:val="nil"/>
              <w:left w:val="nil"/>
              <w:bottom w:val="nil"/>
              <w:right w:val="nil"/>
            </w:tcBorders>
            <w:shd w:val="clear" w:color="000000" w:fill="FFFFFF"/>
            <w:noWrap/>
            <w:vAlign w:val="bottom"/>
            <w:hideMark/>
          </w:tcPr>
          <w:p w14:paraId="30D04F78"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382</w:t>
            </w:r>
          </w:p>
        </w:tc>
        <w:tc>
          <w:tcPr>
            <w:tcW w:w="394" w:type="pct"/>
            <w:tcBorders>
              <w:top w:val="nil"/>
              <w:left w:val="nil"/>
              <w:bottom w:val="nil"/>
              <w:right w:val="nil"/>
            </w:tcBorders>
            <w:shd w:val="clear" w:color="000000" w:fill="FFFFFF"/>
            <w:noWrap/>
            <w:vAlign w:val="bottom"/>
            <w:hideMark/>
          </w:tcPr>
          <w:p w14:paraId="42858D8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365</w:t>
            </w:r>
          </w:p>
        </w:tc>
        <w:tc>
          <w:tcPr>
            <w:tcW w:w="394" w:type="pct"/>
            <w:tcBorders>
              <w:top w:val="nil"/>
              <w:left w:val="nil"/>
              <w:bottom w:val="nil"/>
              <w:right w:val="nil"/>
            </w:tcBorders>
            <w:shd w:val="clear" w:color="000000" w:fill="FFFFFF"/>
            <w:noWrap/>
            <w:vAlign w:val="bottom"/>
            <w:hideMark/>
          </w:tcPr>
          <w:p w14:paraId="18935334"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362</w:t>
            </w:r>
          </w:p>
        </w:tc>
        <w:tc>
          <w:tcPr>
            <w:tcW w:w="394" w:type="pct"/>
            <w:tcBorders>
              <w:top w:val="nil"/>
              <w:left w:val="nil"/>
              <w:bottom w:val="nil"/>
              <w:right w:val="nil"/>
            </w:tcBorders>
            <w:shd w:val="clear" w:color="000000" w:fill="FFFFFF"/>
            <w:noWrap/>
            <w:vAlign w:val="bottom"/>
            <w:hideMark/>
          </w:tcPr>
          <w:p w14:paraId="66EBBF9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349</w:t>
            </w:r>
          </w:p>
        </w:tc>
        <w:tc>
          <w:tcPr>
            <w:tcW w:w="393" w:type="pct"/>
            <w:tcBorders>
              <w:top w:val="nil"/>
              <w:left w:val="nil"/>
              <w:bottom w:val="nil"/>
              <w:right w:val="single" w:sz="8" w:space="0" w:color="auto"/>
            </w:tcBorders>
            <w:shd w:val="clear" w:color="000000" w:fill="FFFFFF"/>
            <w:noWrap/>
            <w:vAlign w:val="bottom"/>
            <w:hideMark/>
          </w:tcPr>
          <w:p w14:paraId="7D21EB8E"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359</w:t>
            </w:r>
          </w:p>
        </w:tc>
      </w:tr>
      <w:tr w:rsidR="00B558A4" w:rsidRPr="00B558A4" w14:paraId="1DDFDAC5"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28C88D7B"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30E87576"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36</w:t>
            </w:r>
          </w:p>
        </w:tc>
        <w:tc>
          <w:tcPr>
            <w:tcW w:w="394" w:type="pct"/>
            <w:tcBorders>
              <w:top w:val="nil"/>
              <w:left w:val="nil"/>
              <w:bottom w:val="nil"/>
              <w:right w:val="nil"/>
            </w:tcBorders>
            <w:shd w:val="clear" w:color="000000" w:fill="FFFFFF"/>
            <w:noWrap/>
            <w:vAlign w:val="bottom"/>
            <w:hideMark/>
          </w:tcPr>
          <w:p w14:paraId="60EEF82C"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35</w:t>
            </w:r>
          </w:p>
        </w:tc>
        <w:tc>
          <w:tcPr>
            <w:tcW w:w="394" w:type="pct"/>
            <w:tcBorders>
              <w:top w:val="nil"/>
              <w:left w:val="nil"/>
              <w:bottom w:val="nil"/>
              <w:right w:val="nil"/>
            </w:tcBorders>
            <w:shd w:val="clear" w:color="000000" w:fill="FFFFFF"/>
            <w:noWrap/>
            <w:vAlign w:val="bottom"/>
            <w:hideMark/>
          </w:tcPr>
          <w:p w14:paraId="4AB394B0"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39</w:t>
            </w:r>
          </w:p>
        </w:tc>
        <w:tc>
          <w:tcPr>
            <w:tcW w:w="391" w:type="pct"/>
            <w:tcBorders>
              <w:top w:val="nil"/>
              <w:left w:val="nil"/>
              <w:bottom w:val="nil"/>
              <w:right w:val="nil"/>
            </w:tcBorders>
            <w:shd w:val="clear" w:color="000000" w:fill="FFFFFF"/>
            <w:noWrap/>
            <w:vAlign w:val="bottom"/>
            <w:hideMark/>
          </w:tcPr>
          <w:p w14:paraId="665C029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41</w:t>
            </w:r>
          </w:p>
        </w:tc>
        <w:tc>
          <w:tcPr>
            <w:tcW w:w="391" w:type="pct"/>
            <w:tcBorders>
              <w:top w:val="nil"/>
              <w:left w:val="nil"/>
              <w:bottom w:val="nil"/>
              <w:right w:val="nil"/>
            </w:tcBorders>
            <w:shd w:val="clear" w:color="000000" w:fill="FFFFFF"/>
            <w:noWrap/>
            <w:vAlign w:val="bottom"/>
            <w:hideMark/>
          </w:tcPr>
          <w:p w14:paraId="72DB84AF"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35</w:t>
            </w:r>
          </w:p>
        </w:tc>
        <w:tc>
          <w:tcPr>
            <w:tcW w:w="394" w:type="pct"/>
            <w:tcBorders>
              <w:top w:val="nil"/>
              <w:left w:val="nil"/>
              <w:bottom w:val="nil"/>
              <w:right w:val="nil"/>
            </w:tcBorders>
            <w:shd w:val="clear" w:color="000000" w:fill="FFFFFF"/>
            <w:noWrap/>
            <w:vAlign w:val="bottom"/>
            <w:hideMark/>
          </w:tcPr>
          <w:p w14:paraId="6A7E321F"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37</w:t>
            </w:r>
          </w:p>
        </w:tc>
        <w:tc>
          <w:tcPr>
            <w:tcW w:w="394" w:type="pct"/>
            <w:tcBorders>
              <w:top w:val="nil"/>
              <w:left w:val="nil"/>
              <w:bottom w:val="nil"/>
              <w:right w:val="nil"/>
            </w:tcBorders>
            <w:shd w:val="clear" w:color="000000" w:fill="FFFFFF"/>
            <w:noWrap/>
            <w:vAlign w:val="bottom"/>
            <w:hideMark/>
          </w:tcPr>
          <w:p w14:paraId="0655B58B"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41</w:t>
            </w:r>
          </w:p>
        </w:tc>
        <w:tc>
          <w:tcPr>
            <w:tcW w:w="394" w:type="pct"/>
            <w:tcBorders>
              <w:top w:val="nil"/>
              <w:left w:val="nil"/>
              <w:bottom w:val="nil"/>
              <w:right w:val="nil"/>
            </w:tcBorders>
            <w:shd w:val="clear" w:color="000000" w:fill="FFFFFF"/>
            <w:noWrap/>
            <w:vAlign w:val="bottom"/>
            <w:hideMark/>
          </w:tcPr>
          <w:p w14:paraId="212246A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39</w:t>
            </w:r>
          </w:p>
        </w:tc>
        <w:tc>
          <w:tcPr>
            <w:tcW w:w="393" w:type="pct"/>
            <w:tcBorders>
              <w:top w:val="nil"/>
              <w:left w:val="nil"/>
              <w:bottom w:val="nil"/>
              <w:right w:val="single" w:sz="8" w:space="0" w:color="auto"/>
            </w:tcBorders>
            <w:shd w:val="clear" w:color="000000" w:fill="FFFFFF"/>
            <w:noWrap/>
            <w:vAlign w:val="bottom"/>
            <w:hideMark/>
          </w:tcPr>
          <w:p w14:paraId="3AFD2E23"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41</w:t>
            </w:r>
          </w:p>
        </w:tc>
      </w:tr>
      <w:tr w:rsidR="00B558A4" w:rsidRPr="00B558A4" w14:paraId="440EDE97"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2FD87A2E" w14:textId="77777777" w:rsidR="00B558A4" w:rsidRPr="00B558A4" w:rsidRDefault="00B558A4" w:rsidP="00B558A4">
            <w:pPr>
              <w:spacing w:after="0"/>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1ED3FC8C"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893</w:t>
            </w:r>
          </w:p>
        </w:tc>
        <w:tc>
          <w:tcPr>
            <w:tcW w:w="394" w:type="pct"/>
            <w:tcBorders>
              <w:top w:val="nil"/>
              <w:left w:val="nil"/>
              <w:bottom w:val="nil"/>
              <w:right w:val="nil"/>
            </w:tcBorders>
            <w:shd w:val="clear" w:color="000000" w:fill="FFFFFF"/>
            <w:noWrap/>
            <w:vAlign w:val="bottom"/>
            <w:hideMark/>
          </w:tcPr>
          <w:p w14:paraId="458C456D"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893</w:t>
            </w:r>
          </w:p>
        </w:tc>
        <w:tc>
          <w:tcPr>
            <w:tcW w:w="394" w:type="pct"/>
            <w:tcBorders>
              <w:top w:val="nil"/>
              <w:left w:val="nil"/>
              <w:bottom w:val="nil"/>
              <w:right w:val="nil"/>
            </w:tcBorders>
            <w:shd w:val="clear" w:color="000000" w:fill="FFFFFF"/>
            <w:noWrap/>
            <w:vAlign w:val="bottom"/>
            <w:hideMark/>
          </w:tcPr>
          <w:p w14:paraId="315033C6"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934</w:t>
            </w:r>
          </w:p>
        </w:tc>
        <w:tc>
          <w:tcPr>
            <w:tcW w:w="391" w:type="pct"/>
            <w:tcBorders>
              <w:top w:val="nil"/>
              <w:left w:val="nil"/>
              <w:bottom w:val="nil"/>
              <w:right w:val="nil"/>
            </w:tcBorders>
            <w:shd w:val="clear" w:color="000000" w:fill="FFFFFF"/>
            <w:noWrap/>
            <w:vAlign w:val="bottom"/>
            <w:hideMark/>
          </w:tcPr>
          <w:p w14:paraId="6CDF1037"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989</w:t>
            </w:r>
          </w:p>
        </w:tc>
        <w:tc>
          <w:tcPr>
            <w:tcW w:w="391" w:type="pct"/>
            <w:tcBorders>
              <w:top w:val="nil"/>
              <w:left w:val="nil"/>
              <w:bottom w:val="nil"/>
              <w:right w:val="nil"/>
            </w:tcBorders>
            <w:shd w:val="clear" w:color="000000" w:fill="FFFFFF"/>
            <w:noWrap/>
            <w:vAlign w:val="bottom"/>
            <w:hideMark/>
          </w:tcPr>
          <w:p w14:paraId="447DED4A"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977</w:t>
            </w:r>
          </w:p>
        </w:tc>
        <w:tc>
          <w:tcPr>
            <w:tcW w:w="394" w:type="pct"/>
            <w:tcBorders>
              <w:top w:val="nil"/>
              <w:left w:val="nil"/>
              <w:bottom w:val="nil"/>
              <w:right w:val="nil"/>
            </w:tcBorders>
            <w:shd w:val="clear" w:color="000000" w:fill="FFFFFF"/>
            <w:noWrap/>
            <w:vAlign w:val="bottom"/>
            <w:hideMark/>
          </w:tcPr>
          <w:p w14:paraId="2E050B86"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962</w:t>
            </w:r>
          </w:p>
        </w:tc>
        <w:tc>
          <w:tcPr>
            <w:tcW w:w="394" w:type="pct"/>
            <w:tcBorders>
              <w:top w:val="nil"/>
              <w:left w:val="nil"/>
              <w:bottom w:val="nil"/>
              <w:right w:val="nil"/>
            </w:tcBorders>
            <w:shd w:val="clear" w:color="000000" w:fill="FFFFFF"/>
            <w:noWrap/>
            <w:vAlign w:val="bottom"/>
            <w:hideMark/>
          </w:tcPr>
          <w:p w14:paraId="1297CCC7"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977</w:t>
            </w:r>
          </w:p>
        </w:tc>
        <w:tc>
          <w:tcPr>
            <w:tcW w:w="394" w:type="pct"/>
            <w:tcBorders>
              <w:top w:val="nil"/>
              <w:left w:val="nil"/>
              <w:bottom w:val="nil"/>
              <w:right w:val="nil"/>
            </w:tcBorders>
            <w:shd w:val="clear" w:color="000000" w:fill="FFFFFF"/>
            <w:noWrap/>
            <w:vAlign w:val="bottom"/>
            <w:hideMark/>
          </w:tcPr>
          <w:p w14:paraId="6497B180"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981</w:t>
            </w:r>
          </w:p>
        </w:tc>
        <w:tc>
          <w:tcPr>
            <w:tcW w:w="393" w:type="pct"/>
            <w:tcBorders>
              <w:top w:val="nil"/>
              <w:left w:val="nil"/>
              <w:bottom w:val="nil"/>
              <w:right w:val="single" w:sz="8" w:space="0" w:color="auto"/>
            </w:tcBorders>
            <w:shd w:val="clear" w:color="000000" w:fill="FFFFFF"/>
            <w:noWrap/>
            <w:vAlign w:val="bottom"/>
            <w:hideMark/>
          </w:tcPr>
          <w:p w14:paraId="2A817915"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1,005</w:t>
            </w:r>
          </w:p>
        </w:tc>
      </w:tr>
      <w:tr w:rsidR="00B558A4" w:rsidRPr="00B558A4" w14:paraId="6137D020" w14:textId="77777777" w:rsidTr="00BE1FAC">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097E1708" w14:textId="77777777" w:rsidR="00B558A4" w:rsidRPr="00B558A4" w:rsidRDefault="00B558A4" w:rsidP="00B558A4">
            <w:pPr>
              <w:spacing w:after="0"/>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45464F05"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4" w:type="pct"/>
            <w:tcBorders>
              <w:top w:val="nil"/>
              <w:left w:val="nil"/>
              <w:bottom w:val="single" w:sz="8" w:space="0" w:color="auto"/>
              <w:right w:val="nil"/>
            </w:tcBorders>
            <w:shd w:val="clear" w:color="000000" w:fill="FFFFFF"/>
            <w:noWrap/>
            <w:vAlign w:val="bottom"/>
            <w:hideMark/>
          </w:tcPr>
          <w:p w14:paraId="355246BD"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4" w:type="pct"/>
            <w:tcBorders>
              <w:top w:val="nil"/>
              <w:left w:val="nil"/>
              <w:bottom w:val="single" w:sz="8" w:space="0" w:color="auto"/>
              <w:right w:val="nil"/>
            </w:tcBorders>
            <w:shd w:val="clear" w:color="000000" w:fill="FFFFFF"/>
            <w:noWrap/>
            <w:vAlign w:val="bottom"/>
            <w:hideMark/>
          </w:tcPr>
          <w:p w14:paraId="307084EC"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1" w:type="pct"/>
            <w:tcBorders>
              <w:top w:val="nil"/>
              <w:left w:val="nil"/>
              <w:bottom w:val="single" w:sz="8" w:space="0" w:color="auto"/>
              <w:right w:val="nil"/>
            </w:tcBorders>
            <w:shd w:val="clear" w:color="000000" w:fill="FFFFFF"/>
            <w:noWrap/>
            <w:vAlign w:val="bottom"/>
            <w:hideMark/>
          </w:tcPr>
          <w:p w14:paraId="67A8176A"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1" w:type="pct"/>
            <w:tcBorders>
              <w:top w:val="nil"/>
              <w:left w:val="nil"/>
              <w:bottom w:val="single" w:sz="8" w:space="0" w:color="auto"/>
              <w:right w:val="nil"/>
            </w:tcBorders>
            <w:shd w:val="clear" w:color="000000" w:fill="FFFFFF"/>
            <w:noWrap/>
            <w:vAlign w:val="bottom"/>
            <w:hideMark/>
          </w:tcPr>
          <w:p w14:paraId="36973ADD"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0.06</w:t>
            </w:r>
          </w:p>
        </w:tc>
        <w:tc>
          <w:tcPr>
            <w:tcW w:w="394" w:type="pct"/>
            <w:tcBorders>
              <w:top w:val="nil"/>
              <w:left w:val="nil"/>
              <w:bottom w:val="single" w:sz="8" w:space="0" w:color="auto"/>
              <w:right w:val="nil"/>
            </w:tcBorders>
            <w:shd w:val="clear" w:color="000000" w:fill="FFFFFF"/>
            <w:noWrap/>
            <w:vAlign w:val="bottom"/>
            <w:hideMark/>
          </w:tcPr>
          <w:p w14:paraId="62BA05B4"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0.06</w:t>
            </w:r>
          </w:p>
        </w:tc>
        <w:tc>
          <w:tcPr>
            <w:tcW w:w="394" w:type="pct"/>
            <w:tcBorders>
              <w:top w:val="nil"/>
              <w:left w:val="nil"/>
              <w:bottom w:val="single" w:sz="8" w:space="0" w:color="auto"/>
              <w:right w:val="nil"/>
            </w:tcBorders>
            <w:shd w:val="clear" w:color="000000" w:fill="FFFFFF"/>
            <w:noWrap/>
            <w:vAlign w:val="bottom"/>
            <w:hideMark/>
          </w:tcPr>
          <w:p w14:paraId="1579A6EE"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0.06</w:t>
            </w:r>
          </w:p>
        </w:tc>
        <w:tc>
          <w:tcPr>
            <w:tcW w:w="394" w:type="pct"/>
            <w:tcBorders>
              <w:top w:val="nil"/>
              <w:left w:val="nil"/>
              <w:bottom w:val="single" w:sz="8" w:space="0" w:color="auto"/>
              <w:right w:val="nil"/>
            </w:tcBorders>
            <w:shd w:val="clear" w:color="000000" w:fill="FFFFFF"/>
            <w:noWrap/>
            <w:vAlign w:val="bottom"/>
            <w:hideMark/>
          </w:tcPr>
          <w:p w14:paraId="7705B872"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0.06</w:t>
            </w:r>
          </w:p>
        </w:tc>
        <w:tc>
          <w:tcPr>
            <w:tcW w:w="393" w:type="pct"/>
            <w:tcBorders>
              <w:top w:val="nil"/>
              <w:left w:val="nil"/>
              <w:bottom w:val="single" w:sz="8" w:space="0" w:color="auto"/>
              <w:right w:val="single" w:sz="8" w:space="0" w:color="auto"/>
            </w:tcBorders>
            <w:shd w:val="clear" w:color="000000" w:fill="FFFFFF"/>
            <w:noWrap/>
            <w:vAlign w:val="bottom"/>
            <w:hideMark/>
          </w:tcPr>
          <w:p w14:paraId="3181F243"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0.06</w:t>
            </w:r>
          </w:p>
        </w:tc>
      </w:tr>
    </w:tbl>
    <w:p w14:paraId="7E4DC1CF" w14:textId="77777777" w:rsidR="001603D7" w:rsidRPr="00E418AF" w:rsidRDefault="00D96B84" w:rsidP="005B63AB">
      <w:pPr>
        <w:rPr>
          <w:sz w:val="18"/>
          <w:szCs w:val="18"/>
        </w:rPr>
      </w:pPr>
      <w:r w:rsidRPr="00E418AF">
        <w:rPr>
          <w:sz w:val="18"/>
          <w:szCs w:val="18"/>
        </w:rPr>
        <w:t>Components of GDP are presented nominally. Further detail is provided at</w:t>
      </w:r>
      <w:r w:rsidRPr="00E418AF">
        <w:rPr>
          <w:i/>
          <w:sz w:val="18"/>
          <w:szCs w:val="18"/>
        </w:rPr>
        <w:t xml:space="preserve"> </w:t>
      </w:r>
      <w:r w:rsidR="001603D7" w:rsidRPr="00E418AF">
        <w:rPr>
          <w:i/>
          <w:sz w:val="18"/>
          <w:szCs w:val="18"/>
        </w:rPr>
        <w:fldChar w:fldCharType="begin"/>
      </w:r>
      <w:r w:rsidR="001603D7" w:rsidRPr="00E418AF">
        <w:rPr>
          <w:i/>
          <w:sz w:val="18"/>
          <w:szCs w:val="18"/>
        </w:rPr>
        <w:instrText xml:space="preserve"> REF _Ref522886181 \h  \* MERGEFORMAT </w:instrText>
      </w:r>
      <w:r w:rsidR="001603D7" w:rsidRPr="00E418AF">
        <w:rPr>
          <w:i/>
          <w:sz w:val="18"/>
          <w:szCs w:val="18"/>
        </w:rPr>
      </w:r>
      <w:r w:rsidR="001603D7" w:rsidRPr="00E418AF">
        <w:rPr>
          <w:i/>
          <w:sz w:val="18"/>
          <w:szCs w:val="18"/>
        </w:rPr>
        <w:fldChar w:fldCharType="separate"/>
      </w:r>
      <w:r w:rsidR="00B631DA" w:rsidRPr="00B631DA">
        <w:rPr>
          <w:i/>
          <w:sz w:val="18"/>
          <w:szCs w:val="18"/>
        </w:rPr>
        <w:t>Appendix D: Structure for cultural and creative activity of the domain tables</w:t>
      </w:r>
      <w:r w:rsidR="001603D7" w:rsidRPr="00E418AF">
        <w:rPr>
          <w:i/>
          <w:sz w:val="18"/>
          <w:szCs w:val="18"/>
        </w:rPr>
        <w:fldChar w:fldCharType="end"/>
      </w:r>
      <w:r w:rsidR="001603D7" w:rsidRPr="00E418AF">
        <w:rPr>
          <w:sz w:val="18"/>
          <w:szCs w:val="18"/>
        </w:rPr>
        <w:t>.</w:t>
      </w:r>
    </w:p>
    <w:p w14:paraId="7E4DC1D1" w14:textId="77777777" w:rsidR="00E77D30" w:rsidRPr="005B63AB" w:rsidRDefault="00E77D30" w:rsidP="006611C1">
      <w:pPr>
        <w:pStyle w:val="Caption"/>
      </w:pPr>
      <w:bookmarkStart w:id="447" w:name="_Toc521499919"/>
      <w:bookmarkStart w:id="448" w:name="_Toc522889104"/>
      <w:bookmarkStart w:id="449" w:name="_Toc523214110"/>
      <w:bookmarkStart w:id="450" w:name="_Toc523231289"/>
      <w:bookmarkStart w:id="451" w:name="_Toc523234167"/>
      <w:bookmarkStart w:id="452" w:name="_Toc526955086"/>
      <w:r w:rsidRPr="0059552D">
        <w:rPr>
          <w:b/>
          <w:i w:val="0"/>
          <w:color w:val="231F20" w:themeColor="text1"/>
          <w:sz w:val="22"/>
          <w:szCs w:val="22"/>
        </w:rPr>
        <w:t xml:space="preserve">Figure </w:t>
      </w:r>
      <w:r w:rsidRPr="0059552D">
        <w:rPr>
          <w:b/>
          <w:i w:val="0"/>
          <w:color w:val="231F20" w:themeColor="text1"/>
          <w:sz w:val="22"/>
          <w:szCs w:val="22"/>
        </w:rPr>
        <w:fldChar w:fldCharType="begin"/>
      </w:r>
      <w:r w:rsidRPr="0059552D">
        <w:rPr>
          <w:b/>
          <w:i w:val="0"/>
          <w:color w:val="231F20" w:themeColor="text1"/>
          <w:sz w:val="22"/>
          <w:szCs w:val="22"/>
        </w:rPr>
        <w:instrText xml:space="preserve"> SEQ Figure \* ARABIC </w:instrText>
      </w:r>
      <w:r w:rsidRPr="0059552D">
        <w:rPr>
          <w:b/>
          <w:i w:val="0"/>
          <w:color w:val="231F20" w:themeColor="text1"/>
          <w:sz w:val="22"/>
          <w:szCs w:val="22"/>
        </w:rPr>
        <w:fldChar w:fldCharType="separate"/>
      </w:r>
      <w:r w:rsidR="00B631DA">
        <w:rPr>
          <w:b/>
          <w:i w:val="0"/>
          <w:noProof/>
          <w:color w:val="231F20" w:themeColor="text1"/>
          <w:sz w:val="22"/>
          <w:szCs w:val="22"/>
        </w:rPr>
        <w:t>26</w:t>
      </w:r>
      <w:r w:rsidRPr="0059552D">
        <w:rPr>
          <w:b/>
          <w:i w:val="0"/>
          <w:color w:val="231F20" w:themeColor="text1"/>
          <w:sz w:val="22"/>
          <w:szCs w:val="22"/>
        </w:rPr>
        <w:fldChar w:fldCharType="end"/>
      </w:r>
      <w:r>
        <w:rPr>
          <w:i w:val="0"/>
          <w:color w:val="231F20" w:themeColor="text1"/>
          <w:sz w:val="22"/>
          <w:szCs w:val="22"/>
        </w:rPr>
        <w:t>.</w:t>
      </w:r>
      <w:r w:rsidRPr="0059552D">
        <w:rPr>
          <w:i w:val="0"/>
          <w:color w:val="231F20" w:themeColor="text1"/>
          <w:sz w:val="22"/>
          <w:szCs w:val="22"/>
        </w:rPr>
        <w:t xml:space="preserve"> </w:t>
      </w:r>
      <w:r w:rsidR="00B40943">
        <w:rPr>
          <w:i w:val="0"/>
          <w:color w:val="231F20" w:themeColor="text1"/>
          <w:sz w:val="22"/>
          <w:szCs w:val="22"/>
        </w:rPr>
        <w:t>GVA</w:t>
      </w:r>
      <w:r w:rsidR="00216CD9">
        <w:rPr>
          <w:i w:val="0"/>
          <w:color w:val="231F20" w:themeColor="text1"/>
          <w:sz w:val="22"/>
          <w:szCs w:val="22"/>
        </w:rPr>
        <w:t>,</w:t>
      </w:r>
      <w:r w:rsidRPr="002961F4">
        <w:rPr>
          <w:i w:val="0"/>
          <w:color w:val="231F20" w:themeColor="text1"/>
          <w:sz w:val="22"/>
          <w:szCs w:val="22"/>
        </w:rPr>
        <w:t xml:space="preserve"> </w:t>
      </w:r>
      <w:r w:rsidRPr="009A0739">
        <w:rPr>
          <w:i w:val="0"/>
          <w:color w:val="231F20" w:themeColor="text1"/>
          <w:sz w:val="22"/>
          <w:szCs w:val="22"/>
        </w:rPr>
        <w:t xml:space="preserve">Cultural and creative activity in </w:t>
      </w:r>
      <w:r w:rsidRPr="00216CD9">
        <w:rPr>
          <w:i w:val="0"/>
          <w:color w:val="231F20" w:themeColor="text1"/>
          <w:sz w:val="22"/>
          <w:szCs w:val="22"/>
        </w:rPr>
        <w:t>other culture goods manufacturing and sales</w:t>
      </w:r>
      <w:r w:rsidRPr="00E60865">
        <w:rPr>
          <w:i w:val="0"/>
          <w:color w:val="231F20" w:themeColor="text1"/>
          <w:sz w:val="22"/>
          <w:szCs w:val="22"/>
        </w:rPr>
        <w:t>,</w:t>
      </w:r>
      <w:r w:rsidRPr="002961F4">
        <w:rPr>
          <w:i w:val="0"/>
          <w:color w:val="231F20" w:themeColor="text1"/>
          <w:sz w:val="22"/>
          <w:szCs w:val="22"/>
        </w:rPr>
        <w:t xml:space="preserve"> 2008-09 to 2016-17</w:t>
      </w:r>
      <w:bookmarkEnd w:id="447"/>
      <w:bookmarkEnd w:id="448"/>
      <w:bookmarkEnd w:id="449"/>
      <w:bookmarkEnd w:id="450"/>
      <w:bookmarkEnd w:id="451"/>
      <w:bookmarkEnd w:id="452"/>
    </w:p>
    <w:p w14:paraId="7E4DC1D3" w14:textId="67B8FCEC" w:rsidR="000D6738" w:rsidRPr="005B377E" w:rsidRDefault="00CE7B68" w:rsidP="000D6738">
      <w:pPr>
        <w:rPr>
          <w:sz w:val="18"/>
          <w:szCs w:val="18"/>
        </w:rPr>
      </w:pPr>
      <w:r>
        <w:rPr>
          <w:noProof/>
          <w:lang w:eastAsia="en-AU"/>
        </w:rPr>
        <w:drawing>
          <wp:inline distT="0" distB="0" distL="0" distR="0" wp14:anchorId="0629E74B" wp14:editId="319C7DA2">
            <wp:extent cx="5925820" cy="2600960"/>
            <wp:effectExtent l="0" t="0" r="0" b="8890"/>
            <wp:docPr id="62" name="Picture 62" descr="These are two line charts showing cultural and creative activity in other culture goods manufacturing and sales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of cultural and creative activity in this domain has increased by $112 million from 2008-09 to 2016-17. As a share of GDP it has remained relatively flat over the period. " title="Figure 26. GVA, Cultural and creative activity in other culture goods manufacturing and sale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25820" cy="2600960"/>
                    </a:xfrm>
                    <a:prstGeom prst="rect">
                      <a:avLst/>
                    </a:prstGeom>
                  </pic:spPr>
                </pic:pic>
              </a:graphicData>
            </a:graphic>
          </wp:inline>
        </w:drawing>
      </w:r>
      <w:r w:rsidR="000D6738" w:rsidRPr="005B377E">
        <w:rPr>
          <w:sz w:val="18"/>
          <w:szCs w:val="18"/>
        </w:rPr>
        <w:t>Source: ABS cat. 5204, 5209; BCAR calculations</w:t>
      </w:r>
    </w:p>
    <w:p w14:paraId="7E4DC1D4" w14:textId="1E1FA3EC" w:rsidR="00E77D30" w:rsidRDefault="00E77D30" w:rsidP="000B239B">
      <w:pPr>
        <w:pStyle w:val="Heading3"/>
      </w:pPr>
      <w:bookmarkStart w:id="453" w:name="_Toc521499959"/>
      <w:bookmarkStart w:id="454" w:name="_Toc522889051"/>
      <w:bookmarkStart w:id="455" w:name="_Toc523214150"/>
      <w:bookmarkStart w:id="456" w:name="_Toc523231329"/>
      <w:bookmarkStart w:id="457" w:name="_Toc526955104"/>
      <w:r w:rsidRPr="00062C20">
        <w:lastRenderedPageBreak/>
        <w:t>Supporting activities</w:t>
      </w:r>
      <w:bookmarkEnd w:id="453"/>
      <w:bookmarkEnd w:id="454"/>
      <w:bookmarkEnd w:id="455"/>
      <w:bookmarkEnd w:id="456"/>
      <w:bookmarkEnd w:id="457"/>
    </w:p>
    <w:p w14:paraId="7E4DC1D5" w14:textId="4F7AE6E7" w:rsidR="00E77D30" w:rsidRDefault="007F6182" w:rsidP="00110DB6">
      <w:r w:rsidRPr="000F2AD3">
        <w:t>S</w:t>
      </w:r>
      <w:r w:rsidR="00E77D30" w:rsidRPr="000F2AD3">
        <w:t>upporting activities</w:t>
      </w:r>
      <w:r w:rsidR="00E77D30" w:rsidRPr="00C96F0A">
        <w:t xml:space="preserve"> </w:t>
      </w:r>
      <w:r w:rsidR="00363B97">
        <w:t>consist</w:t>
      </w:r>
      <w:r w:rsidR="002A026D">
        <w:t>s</w:t>
      </w:r>
      <w:r w:rsidR="00363B97">
        <w:t xml:space="preserve"> of</w:t>
      </w:r>
      <w:r w:rsidR="00E77D30">
        <w:t xml:space="preserve"> </w:t>
      </w:r>
      <w:r w:rsidR="00363B97">
        <w:t>providing</w:t>
      </w:r>
      <w:r>
        <w:t xml:space="preserve"> </w:t>
      </w:r>
      <w:r w:rsidR="000F2AD3" w:rsidRPr="000F2AD3">
        <w:t>arts education</w:t>
      </w:r>
      <w:r w:rsidR="00363B97">
        <w:t xml:space="preserve"> which is</w:t>
      </w:r>
      <w:r w:rsidR="00E77D30">
        <w:t xml:space="preserve"> engaged</w:t>
      </w:r>
      <w:r w:rsidR="00363B97">
        <w:t xml:space="preserve"> mainly</w:t>
      </w:r>
      <w:r w:rsidR="00E77D30">
        <w:t xml:space="preserve"> in providing non</w:t>
      </w:r>
      <w:r w:rsidR="006131A2">
        <w:noBreakHyphen/>
      </w:r>
      <w:r w:rsidR="00E77D30">
        <w:t>vocational instruction in the arts, including art, dance, drama and music</w:t>
      </w:r>
      <w:r w:rsidR="00600200">
        <w:t>.</w:t>
      </w:r>
      <w:r w:rsidR="003E4597">
        <w:rPr>
          <w:rStyle w:val="EndnoteReference"/>
        </w:rPr>
        <w:endnoteReference w:id="57"/>
      </w:r>
    </w:p>
    <w:p w14:paraId="7E4DC1D6" w14:textId="6F0665DF" w:rsidR="006131A2" w:rsidRDefault="006131A2" w:rsidP="006131A2">
      <w:bookmarkStart w:id="458" w:name="_Ref522886746"/>
      <w:bookmarkStart w:id="459" w:name="_Toc521499941"/>
      <w:bookmarkStart w:id="460" w:name="_Toc522875313"/>
      <w:bookmarkStart w:id="461" w:name="_Toc522889078"/>
      <w:bookmarkStart w:id="462" w:name="_Toc523214132"/>
      <w:bookmarkStart w:id="463" w:name="_Toc523231311"/>
      <w:bookmarkStart w:id="464" w:name="_Toc523234189"/>
      <w:r>
        <w:t xml:space="preserve">Operators within arts education are typically </w:t>
      </w:r>
      <w:r w:rsidR="008C7524">
        <w:t>independent small enterprises and</w:t>
      </w:r>
      <w:r>
        <w:t xml:space="preserve"> may</w:t>
      </w:r>
      <w:r w:rsidR="008C7524">
        <w:t xml:space="preserve"> </w:t>
      </w:r>
      <w:r>
        <w:t>be attached to schools</w:t>
      </w:r>
      <w:r w:rsidR="00600200">
        <w:t>.</w:t>
      </w:r>
      <w:r>
        <w:rPr>
          <w:rStyle w:val="EndnoteReference"/>
        </w:rPr>
        <w:endnoteReference w:id="58"/>
      </w:r>
      <w:r>
        <w:t xml:space="preserve"> GVA for supporting activities increased by $445 million or 57.2 per cent from 2008-09 to 2016-17 </w:t>
      </w:r>
      <w:r w:rsidR="0003427F">
        <w:t>while</w:t>
      </w:r>
      <w:r>
        <w:t xml:space="preserve"> as a share of GDP, it has remained relatively flat over the period</w:t>
      </w:r>
      <w:r w:rsidR="00E86F40">
        <w:t xml:space="preserve"> (Table 21 and Figure 27)</w:t>
      </w:r>
      <w:r>
        <w:t>.</w:t>
      </w:r>
    </w:p>
    <w:p w14:paraId="7E4DC1D7" w14:textId="77777777" w:rsidR="004D49B1" w:rsidRPr="00230AF4" w:rsidRDefault="00E77D30" w:rsidP="00230AF4">
      <w:pPr>
        <w:rPr>
          <w:noProof/>
          <w:color w:val="231F20" w:themeColor="text1"/>
        </w:rPr>
      </w:pPr>
      <w:bookmarkStart w:id="465" w:name="_Toc526955060"/>
      <w:r w:rsidRPr="00230AF4">
        <w:rPr>
          <w:b/>
          <w:color w:val="231F20" w:themeColor="text1"/>
        </w:rPr>
        <w:t xml:space="preserve">Table </w:t>
      </w:r>
      <w:r w:rsidRPr="00230AF4">
        <w:rPr>
          <w:b/>
          <w:color w:val="231F20" w:themeColor="text1"/>
        </w:rPr>
        <w:fldChar w:fldCharType="begin"/>
      </w:r>
      <w:r w:rsidRPr="00230AF4">
        <w:rPr>
          <w:b/>
          <w:color w:val="231F20" w:themeColor="text1"/>
        </w:rPr>
        <w:instrText xml:space="preserve"> SEQ Table \* ARABIC </w:instrText>
      </w:r>
      <w:r w:rsidRPr="00230AF4">
        <w:rPr>
          <w:b/>
          <w:color w:val="231F20" w:themeColor="text1"/>
        </w:rPr>
        <w:fldChar w:fldCharType="separate"/>
      </w:r>
      <w:r w:rsidR="00B631DA">
        <w:rPr>
          <w:b/>
          <w:noProof/>
          <w:color w:val="231F20" w:themeColor="text1"/>
        </w:rPr>
        <w:t>21</w:t>
      </w:r>
      <w:r w:rsidRPr="00230AF4">
        <w:rPr>
          <w:b/>
          <w:noProof/>
          <w:color w:val="231F20" w:themeColor="text1"/>
        </w:rPr>
        <w:fldChar w:fldCharType="end"/>
      </w:r>
      <w:bookmarkEnd w:id="458"/>
      <w:r w:rsidRPr="00230AF4">
        <w:rPr>
          <w:b/>
          <w:noProof/>
          <w:color w:val="231F20" w:themeColor="text1"/>
        </w:rPr>
        <w:t>.</w:t>
      </w:r>
      <w:r w:rsidRPr="00230AF4">
        <w:rPr>
          <w:noProof/>
          <w:color w:val="231F20" w:themeColor="text1"/>
        </w:rPr>
        <w:t xml:space="preserve"> Cultural and creative activity in supporting activities, 2008-09 to 2016-17</w:t>
      </w:r>
      <w:r w:rsidR="004D49B1" w:rsidRPr="00230AF4">
        <w:rPr>
          <w:rStyle w:val="FootnoteReference"/>
          <w:noProof/>
          <w:color w:val="231F20" w:themeColor="text1"/>
        </w:rPr>
        <w:footnoteReference w:id="16"/>
      </w:r>
      <w:bookmarkEnd w:id="459"/>
      <w:bookmarkEnd w:id="460"/>
      <w:bookmarkEnd w:id="461"/>
      <w:bookmarkEnd w:id="462"/>
      <w:bookmarkEnd w:id="463"/>
      <w:bookmarkEnd w:id="464"/>
      <w:bookmarkEnd w:id="465"/>
    </w:p>
    <w:tbl>
      <w:tblPr>
        <w:tblW w:w="5017" w:type="pct"/>
        <w:tblLook w:val="04A0" w:firstRow="1" w:lastRow="0" w:firstColumn="1" w:lastColumn="0" w:noHBand="0" w:noVBand="1"/>
        <w:tblCaption w:val="Table 21. Cultural and creative activity in supporting activities, 2008-09 to 2016-17 "/>
        <w:tblDescription w:val="This is a table showing the value of cultural and creative activity in supporting activities as well as its percentage of GDP. GVA for supporting activities increased by $445 million or 57.2 per cent from 2008-09 to 2016-17 and as a share of GDP, it has remained relatively flat over the period."/>
      </w:tblPr>
      <w:tblGrid>
        <w:gridCol w:w="2726"/>
        <w:gridCol w:w="739"/>
        <w:gridCol w:w="737"/>
        <w:gridCol w:w="737"/>
        <w:gridCol w:w="732"/>
        <w:gridCol w:w="731"/>
        <w:gridCol w:w="736"/>
        <w:gridCol w:w="736"/>
        <w:gridCol w:w="736"/>
        <w:gridCol w:w="734"/>
      </w:tblGrid>
      <w:tr w:rsidR="00B558A4" w:rsidRPr="00B558A4" w14:paraId="439973DE" w14:textId="77777777" w:rsidTr="001B4A57">
        <w:trPr>
          <w:trHeight w:val="278"/>
          <w:tblHeader/>
        </w:trPr>
        <w:tc>
          <w:tcPr>
            <w:tcW w:w="1457" w:type="pct"/>
            <w:tcBorders>
              <w:top w:val="single" w:sz="8" w:space="0" w:color="auto"/>
              <w:left w:val="single" w:sz="8" w:space="0" w:color="auto"/>
              <w:bottom w:val="nil"/>
              <w:right w:val="nil"/>
            </w:tcBorders>
            <w:shd w:val="clear" w:color="000000" w:fill="113652"/>
            <w:vAlign w:val="bottom"/>
            <w:hideMark/>
          </w:tcPr>
          <w:p w14:paraId="46C21F5C" w14:textId="77777777" w:rsidR="00B558A4" w:rsidRPr="00B558A4" w:rsidRDefault="00B558A4">
            <w:pPr>
              <w:spacing w:after="0"/>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Supporting activities</w:t>
            </w:r>
          </w:p>
        </w:tc>
        <w:tc>
          <w:tcPr>
            <w:tcW w:w="395" w:type="pct"/>
            <w:tcBorders>
              <w:top w:val="single" w:sz="8" w:space="0" w:color="auto"/>
              <w:left w:val="nil"/>
              <w:bottom w:val="nil"/>
              <w:right w:val="nil"/>
            </w:tcBorders>
            <w:shd w:val="clear" w:color="000000" w:fill="113652"/>
            <w:vAlign w:val="bottom"/>
            <w:hideMark/>
          </w:tcPr>
          <w:p w14:paraId="2039D40E"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2008-09</w:t>
            </w:r>
          </w:p>
        </w:tc>
        <w:tc>
          <w:tcPr>
            <w:tcW w:w="394" w:type="pct"/>
            <w:tcBorders>
              <w:top w:val="single" w:sz="8" w:space="0" w:color="auto"/>
              <w:left w:val="nil"/>
              <w:bottom w:val="nil"/>
              <w:right w:val="nil"/>
            </w:tcBorders>
            <w:shd w:val="clear" w:color="000000" w:fill="113652"/>
            <w:vAlign w:val="bottom"/>
            <w:hideMark/>
          </w:tcPr>
          <w:p w14:paraId="6588E970"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2009-10</w:t>
            </w:r>
          </w:p>
        </w:tc>
        <w:tc>
          <w:tcPr>
            <w:tcW w:w="394" w:type="pct"/>
            <w:tcBorders>
              <w:top w:val="single" w:sz="8" w:space="0" w:color="auto"/>
              <w:left w:val="nil"/>
              <w:bottom w:val="nil"/>
              <w:right w:val="nil"/>
            </w:tcBorders>
            <w:shd w:val="clear" w:color="000000" w:fill="113652"/>
            <w:vAlign w:val="bottom"/>
            <w:hideMark/>
          </w:tcPr>
          <w:p w14:paraId="50704B0C"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2010-11</w:t>
            </w:r>
          </w:p>
        </w:tc>
        <w:tc>
          <w:tcPr>
            <w:tcW w:w="391" w:type="pct"/>
            <w:tcBorders>
              <w:top w:val="single" w:sz="8" w:space="0" w:color="auto"/>
              <w:left w:val="nil"/>
              <w:bottom w:val="nil"/>
              <w:right w:val="nil"/>
            </w:tcBorders>
            <w:shd w:val="clear" w:color="000000" w:fill="113652"/>
            <w:vAlign w:val="bottom"/>
            <w:hideMark/>
          </w:tcPr>
          <w:p w14:paraId="7EFBF1A2"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2011-12</w:t>
            </w:r>
          </w:p>
        </w:tc>
        <w:tc>
          <w:tcPr>
            <w:tcW w:w="391" w:type="pct"/>
            <w:tcBorders>
              <w:top w:val="single" w:sz="8" w:space="0" w:color="auto"/>
              <w:left w:val="nil"/>
              <w:bottom w:val="nil"/>
              <w:right w:val="nil"/>
            </w:tcBorders>
            <w:shd w:val="clear" w:color="000000" w:fill="113652"/>
            <w:vAlign w:val="bottom"/>
            <w:hideMark/>
          </w:tcPr>
          <w:p w14:paraId="2271D1BC"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2012-13</w:t>
            </w:r>
          </w:p>
        </w:tc>
        <w:tc>
          <w:tcPr>
            <w:tcW w:w="394" w:type="pct"/>
            <w:tcBorders>
              <w:top w:val="single" w:sz="8" w:space="0" w:color="auto"/>
              <w:left w:val="nil"/>
              <w:bottom w:val="nil"/>
              <w:right w:val="nil"/>
            </w:tcBorders>
            <w:shd w:val="clear" w:color="000000" w:fill="113652"/>
            <w:vAlign w:val="bottom"/>
            <w:hideMark/>
          </w:tcPr>
          <w:p w14:paraId="0387D2C5"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2013-14</w:t>
            </w:r>
          </w:p>
        </w:tc>
        <w:tc>
          <w:tcPr>
            <w:tcW w:w="394" w:type="pct"/>
            <w:tcBorders>
              <w:top w:val="single" w:sz="8" w:space="0" w:color="auto"/>
              <w:left w:val="nil"/>
              <w:bottom w:val="nil"/>
              <w:right w:val="nil"/>
            </w:tcBorders>
            <w:shd w:val="clear" w:color="000000" w:fill="113652"/>
            <w:vAlign w:val="bottom"/>
            <w:hideMark/>
          </w:tcPr>
          <w:p w14:paraId="0CAD8F42"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2014-15</w:t>
            </w:r>
          </w:p>
        </w:tc>
        <w:tc>
          <w:tcPr>
            <w:tcW w:w="394" w:type="pct"/>
            <w:tcBorders>
              <w:top w:val="single" w:sz="8" w:space="0" w:color="auto"/>
              <w:left w:val="nil"/>
              <w:bottom w:val="nil"/>
              <w:right w:val="nil"/>
            </w:tcBorders>
            <w:shd w:val="clear" w:color="000000" w:fill="113652"/>
            <w:vAlign w:val="bottom"/>
            <w:hideMark/>
          </w:tcPr>
          <w:p w14:paraId="795D9996"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2015-16</w:t>
            </w:r>
          </w:p>
        </w:tc>
        <w:tc>
          <w:tcPr>
            <w:tcW w:w="393" w:type="pct"/>
            <w:tcBorders>
              <w:top w:val="single" w:sz="8" w:space="0" w:color="auto"/>
              <w:left w:val="nil"/>
              <w:bottom w:val="nil"/>
              <w:right w:val="single" w:sz="8" w:space="0" w:color="auto"/>
            </w:tcBorders>
            <w:shd w:val="clear" w:color="000000" w:fill="113652"/>
            <w:vAlign w:val="bottom"/>
            <w:hideMark/>
          </w:tcPr>
          <w:p w14:paraId="16D9FBB1" w14:textId="77777777" w:rsidR="00B558A4" w:rsidRPr="00B558A4" w:rsidRDefault="00B558A4" w:rsidP="00B558A4">
            <w:pPr>
              <w:spacing w:after="0"/>
              <w:jc w:val="right"/>
              <w:rPr>
                <w:rFonts w:ascii="Arial" w:eastAsia="Times New Roman" w:hAnsi="Arial" w:cs="Arial"/>
                <w:b/>
                <w:bCs/>
                <w:color w:val="FFFFFF"/>
                <w:sz w:val="14"/>
                <w:szCs w:val="14"/>
                <w:lang w:eastAsia="en-AU"/>
              </w:rPr>
            </w:pPr>
            <w:r w:rsidRPr="00B558A4">
              <w:rPr>
                <w:rFonts w:ascii="Arial" w:eastAsia="Times New Roman" w:hAnsi="Arial" w:cs="Arial"/>
                <w:b/>
                <w:bCs/>
                <w:color w:val="FFFFFF"/>
                <w:sz w:val="14"/>
                <w:szCs w:val="14"/>
                <w:lang w:eastAsia="en-AU"/>
              </w:rPr>
              <w:t>2016-17</w:t>
            </w:r>
          </w:p>
        </w:tc>
      </w:tr>
      <w:tr w:rsidR="00B558A4" w:rsidRPr="00B558A4" w14:paraId="3BA62912"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70FED8D2"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Output ($m)</w:t>
            </w:r>
          </w:p>
        </w:tc>
        <w:tc>
          <w:tcPr>
            <w:tcW w:w="395" w:type="pct"/>
            <w:tcBorders>
              <w:top w:val="nil"/>
              <w:left w:val="nil"/>
              <w:bottom w:val="nil"/>
              <w:right w:val="nil"/>
            </w:tcBorders>
            <w:shd w:val="clear" w:color="000000" w:fill="FFFFFF"/>
            <w:noWrap/>
            <w:vAlign w:val="bottom"/>
            <w:hideMark/>
          </w:tcPr>
          <w:p w14:paraId="7BD0F3EF"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1,057</w:t>
            </w:r>
          </w:p>
        </w:tc>
        <w:tc>
          <w:tcPr>
            <w:tcW w:w="394" w:type="pct"/>
            <w:tcBorders>
              <w:top w:val="nil"/>
              <w:left w:val="nil"/>
              <w:bottom w:val="nil"/>
              <w:right w:val="nil"/>
            </w:tcBorders>
            <w:shd w:val="clear" w:color="000000" w:fill="FFFFFF"/>
            <w:noWrap/>
            <w:vAlign w:val="bottom"/>
            <w:hideMark/>
          </w:tcPr>
          <w:p w14:paraId="1A2B1D93"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1,142</w:t>
            </w:r>
          </w:p>
        </w:tc>
        <w:tc>
          <w:tcPr>
            <w:tcW w:w="394" w:type="pct"/>
            <w:tcBorders>
              <w:top w:val="nil"/>
              <w:left w:val="nil"/>
              <w:bottom w:val="nil"/>
              <w:right w:val="nil"/>
            </w:tcBorders>
            <w:shd w:val="clear" w:color="000000" w:fill="FFFFFF"/>
            <w:noWrap/>
            <w:vAlign w:val="bottom"/>
            <w:hideMark/>
          </w:tcPr>
          <w:p w14:paraId="031A4CB9"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1,243</w:t>
            </w:r>
          </w:p>
        </w:tc>
        <w:tc>
          <w:tcPr>
            <w:tcW w:w="391" w:type="pct"/>
            <w:tcBorders>
              <w:top w:val="nil"/>
              <w:left w:val="nil"/>
              <w:bottom w:val="nil"/>
              <w:right w:val="nil"/>
            </w:tcBorders>
            <w:shd w:val="clear" w:color="000000" w:fill="FFFFFF"/>
            <w:noWrap/>
            <w:vAlign w:val="bottom"/>
            <w:hideMark/>
          </w:tcPr>
          <w:p w14:paraId="22FE112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1,316</w:t>
            </w:r>
          </w:p>
        </w:tc>
        <w:tc>
          <w:tcPr>
            <w:tcW w:w="391" w:type="pct"/>
            <w:tcBorders>
              <w:top w:val="nil"/>
              <w:left w:val="nil"/>
              <w:bottom w:val="nil"/>
              <w:right w:val="nil"/>
            </w:tcBorders>
            <w:shd w:val="clear" w:color="000000" w:fill="FFFFFF"/>
            <w:noWrap/>
            <w:vAlign w:val="bottom"/>
            <w:hideMark/>
          </w:tcPr>
          <w:p w14:paraId="07E4C4A3"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1,418</w:t>
            </w:r>
          </w:p>
        </w:tc>
        <w:tc>
          <w:tcPr>
            <w:tcW w:w="394" w:type="pct"/>
            <w:tcBorders>
              <w:top w:val="nil"/>
              <w:left w:val="nil"/>
              <w:bottom w:val="nil"/>
              <w:right w:val="nil"/>
            </w:tcBorders>
            <w:shd w:val="clear" w:color="000000" w:fill="FFFFFF"/>
            <w:noWrap/>
            <w:vAlign w:val="bottom"/>
            <w:hideMark/>
          </w:tcPr>
          <w:p w14:paraId="6E5865EC"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1,494</w:t>
            </w:r>
          </w:p>
        </w:tc>
        <w:tc>
          <w:tcPr>
            <w:tcW w:w="394" w:type="pct"/>
            <w:tcBorders>
              <w:top w:val="nil"/>
              <w:left w:val="nil"/>
              <w:bottom w:val="nil"/>
              <w:right w:val="nil"/>
            </w:tcBorders>
            <w:shd w:val="clear" w:color="000000" w:fill="FFFFFF"/>
            <w:noWrap/>
            <w:vAlign w:val="bottom"/>
            <w:hideMark/>
          </w:tcPr>
          <w:p w14:paraId="504AFE3A"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1,564</w:t>
            </w:r>
          </w:p>
        </w:tc>
        <w:tc>
          <w:tcPr>
            <w:tcW w:w="394" w:type="pct"/>
            <w:tcBorders>
              <w:top w:val="nil"/>
              <w:left w:val="nil"/>
              <w:bottom w:val="nil"/>
              <w:right w:val="nil"/>
            </w:tcBorders>
            <w:shd w:val="clear" w:color="000000" w:fill="FFFFFF"/>
            <w:noWrap/>
            <w:vAlign w:val="bottom"/>
            <w:hideMark/>
          </w:tcPr>
          <w:p w14:paraId="6807DBB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1,763</w:t>
            </w:r>
          </w:p>
        </w:tc>
        <w:tc>
          <w:tcPr>
            <w:tcW w:w="393" w:type="pct"/>
            <w:tcBorders>
              <w:top w:val="nil"/>
              <w:left w:val="nil"/>
              <w:bottom w:val="nil"/>
              <w:right w:val="single" w:sz="8" w:space="0" w:color="auto"/>
            </w:tcBorders>
            <w:shd w:val="clear" w:color="000000" w:fill="FFFFFF"/>
            <w:noWrap/>
            <w:vAlign w:val="bottom"/>
            <w:hideMark/>
          </w:tcPr>
          <w:p w14:paraId="108439B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1,857</w:t>
            </w:r>
          </w:p>
        </w:tc>
      </w:tr>
      <w:tr w:rsidR="00B558A4" w:rsidRPr="00B558A4" w14:paraId="70CA2E40"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70827559"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COE ($m)</w:t>
            </w:r>
          </w:p>
        </w:tc>
        <w:tc>
          <w:tcPr>
            <w:tcW w:w="395" w:type="pct"/>
            <w:tcBorders>
              <w:top w:val="nil"/>
              <w:left w:val="nil"/>
              <w:bottom w:val="nil"/>
              <w:right w:val="nil"/>
            </w:tcBorders>
            <w:shd w:val="clear" w:color="000000" w:fill="FFFFFF"/>
            <w:noWrap/>
            <w:vAlign w:val="bottom"/>
            <w:hideMark/>
          </w:tcPr>
          <w:p w14:paraId="57DCC10E"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666</w:t>
            </w:r>
          </w:p>
        </w:tc>
        <w:tc>
          <w:tcPr>
            <w:tcW w:w="394" w:type="pct"/>
            <w:tcBorders>
              <w:top w:val="nil"/>
              <w:left w:val="nil"/>
              <w:bottom w:val="nil"/>
              <w:right w:val="nil"/>
            </w:tcBorders>
            <w:shd w:val="clear" w:color="000000" w:fill="FFFFFF"/>
            <w:noWrap/>
            <w:vAlign w:val="bottom"/>
            <w:hideMark/>
          </w:tcPr>
          <w:p w14:paraId="4AE71B50"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726</w:t>
            </w:r>
          </w:p>
        </w:tc>
        <w:tc>
          <w:tcPr>
            <w:tcW w:w="394" w:type="pct"/>
            <w:tcBorders>
              <w:top w:val="nil"/>
              <w:left w:val="nil"/>
              <w:bottom w:val="nil"/>
              <w:right w:val="nil"/>
            </w:tcBorders>
            <w:shd w:val="clear" w:color="000000" w:fill="FFFFFF"/>
            <w:noWrap/>
            <w:vAlign w:val="bottom"/>
            <w:hideMark/>
          </w:tcPr>
          <w:p w14:paraId="1F0FB51D"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792</w:t>
            </w:r>
          </w:p>
        </w:tc>
        <w:tc>
          <w:tcPr>
            <w:tcW w:w="391" w:type="pct"/>
            <w:tcBorders>
              <w:top w:val="nil"/>
              <w:left w:val="nil"/>
              <w:bottom w:val="nil"/>
              <w:right w:val="nil"/>
            </w:tcBorders>
            <w:shd w:val="clear" w:color="000000" w:fill="FFFFFF"/>
            <w:noWrap/>
            <w:vAlign w:val="bottom"/>
            <w:hideMark/>
          </w:tcPr>
          <w:p w14:paraId="38A3E656"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846</w:t>
            </w:r>
          </w:p>
        </w:tc>
        <w:tc>
          <w:tcPr>
            <w:tcW w:w="391" w:type="pct"/>
            <w:tcBorders>
              <w:top w:val="nil"/>
              <w:left w:val="nil"/>
              <w:bottom w:val="nil"/>
              <w:right w:val="nil"/>
            </w:tcBorders>
            <w:shd w:val="clear" w:color="000000" w:fill="FFFFFF"/>
            <w:noWrap/>
            <w:vAlign w:val="bottom"/>
            <w:hideMark/>
          </w:tcPr>
          <w:p w14:paraId="02C8520E"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917</w:t>
            </w:r>
          </w:p>
        </w:tc>
        <w:tc>
          <w:tcPr>
            <w:tcW w:w="394" w:type="pct"/>
            <w:tcBorders>
              <w:top w:val="nil"/>
              <w:left w:val="nil"/>
              <w:bottom w:val="nil"/>
              <w:right w:val="nil"/>
            </w:tcBorders>
            <w:shd w:val="clear" w:color="000000" w:fill="FFFFFF"/>
            <w:noWrap/>
            <w:vAlign w:val="bottom"/>
            <w:hideMark/>
          </w:tcPr>
          <w:p w14:paraId="5A008A46"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955</w:t>
            </w:r>
          </w:p>
        </w:tc>
        <w:tc>
          <w:tcPr>
            <w:tcW w:w="394" w:type="pct"/>
            <w:tcBorders>
              <w:top w:val="nil"/>
              <w:left w:val="nil"/>
              <w:bottom w:val="nil"/>
              <w:right w:val="nil"/>
            </w:tcBorders>
            <w:shd w:val="clear" w:color="000000" w:fill="FFFFFF"/>
            <w:noWrap/>
            <w:vAlign w:val="bottom"/>
            <w:hideMark/>
          </w:tcPr>
          <w:p w14:paraId="61C5793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995</w:t>
            </w:r>
          </w:p>
        </w:tc>
        <w:tc>
          <w:tcPr>
            <w:tcW w:w="394" w:type="pct"/>
            <w:tcBorders>
              <w:top w:val="nil"/>
              <w:left w:val="nil"/>
              <w:bottom w:val="nil"/>
              <w:right w:val="nil"/>
            </w:tcBorders>
            <w:shd w:val="clear" w:color="000000" w:fill="FFFFFF"/>
            <w:noWrap/>
            <w:vAlign w:val="bottom"/>
            <w:hideMark/>
          </w:tcPr>
          <w:p w14:paraId="6FC754DE"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1,044</w:t>
            </w:r>
          </w:p>
        </w:tc>
        <w:tc>
          <w:tcPr>
            <w:tcW w:w="393" w:type="pct"/>
            <w:tcBorders>
              <w:top w:val="nil"/>
              <w:left w:val="nil"/>
              <w:bottom w:val="nil"/>
              <w:right w:val="single" w:sz="8" w:space="0" w:color="auto"/>
            </w:tcBorders>
            <w:shd w:val="clear" w:color="000000" w:fill="FFFFFF"/>
            <w:noWrap/>
            <w:vAlign w:val="bottom"/>
            <w:hideMark/>
          </w:tcPr>
          <w:p w14:paraId="4D0FC375"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1,066</w:t>
            </w:r>
          </w:p>
        </w:tc>
      </w:tr>
      <w:tr w:rsidR="00B558A4" w:rsidRPr="00B558A4" w14:paraId="777F24F7"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175D49C9"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GOS and GMI ($m)</w:t>
            </w:r>
          </w:p>
        </w:tc>
        <w:tc>
          <w:tcPr>
            <w:tcW w:w="395" w:type="pct"/>
            <w:tcBorders>
              <w:top w:val="nil"/>
              <w:left w:val="nil"/>
              <w:bottom w:val="nil"/>
              <w:right w:val="nil"/>
            </w:tcBorders>
            <w:shd w:val="clear" w:color="000000" w:fill="FFFFFF"/>
            <w:noWrap/>
            <w:vAlign w:val="bottom"/>
            <w:hideMark/>
          </w:tcPr>
          <w:p w14:paraId="70E4534C"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105</w:t>
            </w:r>
          </w:p>
        </w:tc>
        <w:tc>
          <w:tcPr>
            <w:tcW w:w="394" w:type="pct"/>
            <w:tcBorders>
              <w:top w:val="nil"/>
              <w:left w:val="nil"/>
              <w:bottom w:val="nil"/>
              <w:right w:val="nil"/>
            </w:tcBorders>
            <w:shd w:val="clear" w:color="000000" w:fill="FFFFFF"/>
            <w:noWrap/>
            <w:vAlign w:val="bottom"/>
            <w:hideMark/>
          </w:tcPr>
          <w:p w14:paraId="025C7C0E"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116</w:t>
            </w:r>
          </w:p>
        </w:tc>
        <w:tc>
          <w:tcPr>
            <w:tcW w:w="394" w:type="pct"/>
            <w:tcBorders>
              <w:top w:val="nil"/>
              <w:left w:val="nil"/>
              <w:bottom w:val="nil"/>
              <w:right w:val="nil"/>
            </w:tcBorders>
            <w:shd w:val="clear" w:color="000000" w:fill="FFFFFF"/>
            <w:noWrap/>
            <w:vAlign w:val="bottom"/>
            <w:hideMark/>
          </w:tcPr>
          <w:p w14:paraId="310FD8DD"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129</w:t>
            </w:r>
          </w:p>
        </w:tc>
        <w:tc>
          <w:tcPr>
            <w:tcW w:w="391" w:type="pct"/>
            <w:tcBorders>
              <w:top w:val="nil"/>
              <w:left w:val="nil"/>
              <w:bottom w:val="nil"/>
              <w:right w:val="nil"/>
            </w:tcBorders>
            <w:shd w:val="clear" w:color="000000" w:fill="FFFFFF"/>
            <w:noWrap/>
            <w:vAlign w:val="bottom"/>
            <w:hideMark/>
          </w:tcPr>
          <w:p w14:paraId="47FF5D78"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124</w:t>
            </w:r>
          </w:p>
        </w:tc>
        <w:tc>
          <w:tcPr>
            <w:tcW w:w="391" w:type="pct"/>
            <w:tcBorders>
              <w:top w:val="nil"/>
              <w:left w:val="nil"/>
              <w:bottom w:val="nil"/>
              <w:right w:val="nil"/>
            </w:tcBorders>
            <w:shd w:val="clear" w:color="000000" w:fill="FFFFFF"/>
            <w:noWrap/>
            <w:vAlign w:val="bottom"/>
            <w:hideMark/>
          </w:tcPr>
          <w:p w14:paraId="2AB1A481"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104</w:t>
            </w:r>
          </w:p>
        </w:tc>
        <w:tc>
          <w:tcPr>
            <w:tcW w:w="394" w:type="pct"/>
            <w:tcBorders>
              <w:top w:val="nil"/>
              <w:left w:val="nil"/>
              <w:bottom w:val="nil"/>
              <w:right w:val="nil"/>
            </w:tcBorders>
            <w:shd w:val="clear" w:color="000000" w:fill="FFFFFF"/>
            <w:noWrap/>
            <w:vAlign w:val="bottom"/>
            <w:hideMark/>
          </w:tcPr>
          <w:p w14:paraId="7C00AF84"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116</w:t>
            </w:r>
          </w:p>
        </w:tc>
        <w:tc>
          <w:tcPr>
            <w:tcW w:w="394" w:type="pct"/>
            <w:tcBorders>
              <w:top w:val="nil"/>
              <w:left w:val="nil"/>
              <w:bottom w:val="nil"/>
              <w:right w:val="nil"/>
            </w:tcBorders>
            <w:shd w:val="clear" w:color="000000" w:fill="FFFFFF"/>
            <w:noWrap/>
            <w:vAlign w:val="bottom"/>
            <w:hideMark/>
          </w:tcPr>
          <w:p w14:paraId="415A662C"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121</w:t>
            </w:r>
          </w:p>
        </w:tc>
        <w:tc>
          <w:tcPr>
            <w:tcW w:w="394" w:type="pct"/>
            <w:tcBorders>
              <w:top w:val="nil"/>
              <w:left w:val="nil"/>
              <w:bottom w:val="nil"/>
              <w:right w:val="nil"/>
            </w:tcBorders>
            <w:shd w:val="clear" w:color="000000" w:fill="FFFFFF"/>
            <w:noWrap/>
            <w:vAlign w:val="bottom"/>
            <w:hideMark/>
          </w:tcPr>
          <w:p w14:paraId="440E6C58"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120</w:t>
            </w:r>
          </w:p>
        </w:tc>
        <w:tc>
          <w:tcPr>
            <w:tcW w:w="393" w:type="pct"/>
            <w:tcBorders>
              <w:top w:val="nil"/>
              <w:left w:val="nil"/>
              <w:bottom w:val="nil"/>
              <w:right w:val="single" w:sz="8" w:space="0" w:color="auto"/>
            </w:tcBorders>
            <w:shd w:val="clear" w:color="000000" w:fill="FFFFFF"/>
            <w:noWrap/>
            <w:vAlign w:val="bottom"/>
            <w:hideMark/>
          </w:tcPr>
          <w:p w14:paraId="785F34F2"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146</w:t>
            </w:r>
          </w:p>
        </w:tc>
      </w:tr>
      <w:tr w:rsidR="00B558A4" w:rsidRPr="00B558A4" w14:paraId="30861F5D"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63BA1E13" w14:textId="77777777" w:rsidR="00B558A4" w:rsidRPr="00B558A4" w:rsidRDefault="00B558A4" w:rsidP="00B558A4">
            <w:pPr>
              <w:spacing w:after="0"/>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Taxes less subsidies on production ($m)</w:t>
            </w:r>
          </w:p>
        </w:tc>
        <w:tc>
          <w:tcPr>
            <w:tcW w:w="395" w:type="pct"/>
            <w:tcBorders>
              <w:top w:val="nil"/>
              <w:left w:val="nil"/>
              <w:bottom w:val="nil"/>
              <w:right w:val="nil"/>
            </w:tcBorders>
            <w:shd w:val="clear" w:color="000000" w:fill="FFFFFF"/>
            <w:noWrap/>
            <w:vAlign w:val="bottom"/>
            <w:hideMark/>
          </w:tcPr>
          <w:p w14:paraId="7620B2F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9</w:t>
            </w:r>
          </w:p>
        </w:tc>
        <w:tc>
          <w:tcPr>
            <w:tcW w:w="394" w:type="pct"/>
            <w:tcBorders>
              <w:top w:val="nil"/>
              <w:left w:val="nil"/>
              <w:bottom w:val="nil"/>
              <w:right w:val="nil"/>
            </w:tcBorders>
            <w:shd w:val="clear" w:color="000000" w:fill="FFFFFF"/>
            <w:noWrap/>
            <w:vAlign w:val="bottom"/>
            <w:hideMark/>
          </w:tcPr>
          <w:p w14:paraId="5F7E956E"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w:t>
            </w:r>
          </w:p>
        </w:tc>
        <w:tc>
          <w:tcPr>
            <w:tcW w:w="394" w:type="pct"/>
            <w:tcBorders>
              <w:top w:val="nil"/>
              <w:left w:val="nil"/>
              <w:bottom w:val="nil"/>
              <w:right w:val="nil"/>
            </w:tcBorders>
            <w:shd w:val="clear" w:color="000000" w:fill="FFFFFF"/>
            <w:noWrap/>
            <w:vAlign w:val="bottom"/>
            <w:hideMark/>
          </w:tcPr>
          <w:p w14:paraId="163785CA"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13</w:t>
            </w:r>
          </w:p>
        </w:tc>
        <w:tc>
          <w:tcPr>
            <w:tcW w:w="391" w:type="pct"/>
            <w:tcBorders>
              <w:top w:val="nil"/>
              <w:left w:val="nil"/>
              <w:bottom w:val="nil"/>
              <w:right w:val="nil"/>
            </w:tcBorders>
            <w:shd w:val="clear" w:color="000000" w:fill="FFFFFF"/>
            <w:noWrap/>
            <w:vAlign w:val="bottom"/>
            <w:hideMark/>
          </w:tcPr>
          <w:p w14:paraId="6B144E4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13</w:t>
            </w:r>
          </w:p>
        </w:tc>
        <w:tc>
          <w:tcPr>
            <w:tcW w:w="391" w:type="pct"/>
            <w:tcBorders>
              <w:top w:val="nil"/>
              <w:left w:val="nil"/>
              <w:bottom w:val="nil"/>
              <w:right w:val="nil"/>
            </w:tcBorders>
            <w:shd w:val="clear" w:color="000000" w:fill="FFFFFF"/>
            <w:noWrap/>
            <w:vAlign w:val="bottom"/>
            <w:hideMark/>
          </w:tcPr>
          <w:p w14:paraId="050BE6F8"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11</w:t>
            </w:r>
          </w:p>
        </w:tc>
        <w:tc>
          <w:tcPr>
            <w:tcW w:w="394" w:type="pct"/>
            <w:tcBorders>
              <w:top w:val="nil"/>
              <w:left w:val="nil"/>
              <w:bottom w:val="nil"/>
              <w:right w:val="nil"/>
            </w:tcBorders>
            <w:shd w:val="clear" w:color="000000" w:fill="FFFFFF"/>
            <w:noWrap/>
            <w:vAlign w:val="bottom"/>
            <w:hideMark/>
          </w:tcPr>
          <w:p w14:paraId="34A85E3C"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w:t>
            </w:r>
          </w:p>
        </w:tc>
        <w:tc>
          <w:tcPr>
            <w:tcW w:w="394" w:type="pct"/>
            <w:tcBorders>
              <w:top w:val="nil"/>
              <w:left w:val="nil"/>
              <w:bottom w:val="nil"/>
              <w:right w:val="nil"/>
            </w:tcBorders>
            <w:shd w:val="clear" w:color="000000" w:fill="FFFFFF"/>
            <w:noWrap/>
            <w:vAlign w:val="bottom"/>
            <w:hideMark/>
          </w:tcPr>
          <w:p w14:paraId="3A33E8BB"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10</w:t>
            </w:r>
          </w:p>
        </w:tc>
        <w:tc>
          <w:tcPr>
            <w:tcW w:w="394" w:type="pct"/>
            <w:tcBorders>
              <w:top w:val="nil"/>
              <w:left w:val="nil"/>
              <w:bottom w:val="nil"/>
              <w:right w:val="nil"/>
            </w:tcBorders>
            <w:shd w:val="clear" w:color="000000" w:fill="FFFFFF"/>
            <w:noWrap/>
            <w:vAlign w:val="bottom"/>
            <w:hideMark/>
          </w:tcPr>
          <w:p w14:paraId="74742BF7"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12</w:t>
            </w:r>
          </w:p>
        </w:tc>
        <w:tc>
          <w:tcPr>
            <w:tcW w:w="393" w:type="pct"/>
            <w:tcBorders>
              <w:top w:val="nil"/>
              <w:left w:val="nil"/>
              <w:bottom w:val="nil"/>
              <w:right w:val="single" w:sz="8" w:space="0" w:color="auto"/>
            </w:tcBorders>
            <w:shd w:val="clear" w:color="000000" w:fill="FFFFFF"/>
            <w:noWrap/>
            <w:vAlign w:val="bottom"/>
            <w:hideMark/>
          </w:tcPr>
          <w:p w14:paraId="27C7A15C" w14:textId="77777777" w:rsidR="00B558A4" w:rsidRPr="00B558A4" w:rsidRDefault="00B558A4" w:rsidP="00B558A4">
            <w:pPr>
              <w:spacing w:after="0"/>
              <w:jc w:val="right"/>
              <w:rPr>
                <w:rFonts w:ascii="Arial" w:eastAsia="Times New Roman" w:hAnsi="Arial" w:cs="Arial"/>
                <w:color w:val="231F20"/>
                <w:sz w:val="14"/>
                <w:szCs w:val="14"/>
                <w:lang w:eastAsia="en-AU"/>
              </w:rPr>
            </w:pPr>
            <w:r w:rsidRPr="00B558A4">
              <w:rPr>
                <w:rFonts w:ascii="Arial" w:eastAsia="Times New Roman" w:hAnsi="Arial" w:cs="Arial"/>
                <w:color w:val="231F20"/>
                <w:sz w:val="14"/>
                <w:szCs w:val="14"/>
                <w:lang w:eastAsia="en-AU"/>
              </w:rPr>
              <w:t>13</w:t>
            </w:r>
          </w:p>
        </w:tc>
      </w:tr>
      <w:tr w:rsidR="00B558A4" w:rsidRPr="00B558A4" w14:paraId="5B71763A" w14:textId="77777777" w:rsidTr="00BE1FAC">
        <w:trPr>
          <w:trHeight w:val="278"/>
        </w:trPr>
        <w:tc>
          <w:tcPr>
            <w:tcW w:w="1457" w:type="pct"/>
            <w:tcBorders>
              <w:top w:val="nil"/>
              <w:left w:val="single" w:sz="8" w:space="0" w:color="auto"/>
              <w:bottom w:val="nil"/>
              <w:right w:val="nil"/>
            </w:tcBorders>
            <w:shd w:val="clear" w:color="000000" w:fill="FFFFFF"/>
            <w:noWrap/>
            <w:vAlign w:val="bottom"/>
            <w:hideMark/>
          </w:tcPr>
          <w:p w14:paraId="246DFD91" w14:textId="77777777" w:rsidR="00B558A4" w:rsidRPr="00B558A4" w:rsidRDefault="00B558A4" w:rsidP="00B558A4">
            <w:pPr>
              <w:spacing w:after="0"/>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GVA ($m)</w:t>
            </w:r>
          </w:p>
        </w:tc>
        <w:tc>
          <w:tcPr>
            <w:tcW w:w="395" w:type="pct"/>
            <w:tcBorders>
              <w:top w:val="nil"/>
              <w:left w:val="nil"/>
              <w:bottom w:val="nil"/>
              <w:right w:val="nil"/>
            </w:tcBorders>
            <w:shd w:val="clear" w:color="000000" w:fill="FFFFFF"/>
            <w:noWrap/>
            <w:vAlign w:val="bottom"/>
            <w:hideMark/>
          </w:tcPr>
          <w:p w14:paraId="2AA561CB"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779</w:t>
            </w:r>
          </w:p>
        </w:tc>
        <w:tc>
          <w:tcPr>
            <w:tcW w:w="394" w:type="pct"/>
            <w:tcBorders>
              <w:top w:val="nil"/>
              <w:left w:val="nil"/>
              <w:bottom w:val="nil"/>
              <w:right w:val="nil"/>
            </w:tcBorders>
            <w:shd w:val="clear" w:color="000000" w:fill="FFFFFF"/>
            <w:noWrap/>
            <w:vAlign w:val="bottom"/>
            <w:hideMark/>
          </w:tcPr>
          <w:p w14:paraId="25A5727A"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853</w:t>
            </w:r>
          </w:p>
        </w:tc>
        <w:tc>
          <w:tcPr>
            <w:tcW w:w="394" w:type="pct"/>
            <w:tcBorders>
              <w:top w:val="nil"/>
              <w:left w:val="nil"/>
              <w:bottom w:val="nil"/>
              <w:right w:val="nil"/>
            </w:tcBorders>
            <w:shd w:val="clear" w:color="000000" w:fill="FFFFFF"/>
            <w:noWrap/>
            <w:vAlign w:val="bottom"/>
            <w:hideMark/>
          </w:tcPr>
          <w:p w14:paraId="572581F8"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933</w:t>
            </w:r>
          </w:p>
        </w:tc>
        <w:tc>
          <w:tcPr>
            <w:tcW w:w="391" w:type="pct"/>
            <w:tcBorders>
              <w:top w:val="nil"/>
              <w:left w:val="nil"/>
              <w:bottom w:val="nil"/>
              <w:right w:val="nil"/>
            </w:tcBorders>
            <w:shd w:val="clear" w:color="000000" w:fill="FFFFFF"/>
            <w:noWrap/>
            <w:vAlign w:val="bottom"/>
            <w:hideMark/>
          </w:tcPr>
          <w:p w14:paraId="54F7E427"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984</w:t>
            </w:r>
          </w:p>
        </w:tc>
        <w:tc>
          <w:tcPr>
            <w:tcW w:w="391" w:type="pct"/>
            <w:tcBorders>
              <w:top w:val="nil"/>
              <w:left w:val="nil"/>
              <w:bottom w:val="nil"/>
              <w:right w:val="nil"/>
            </w:tcBorders>
            <w:shd w:val="clear" w:color="000000" w:fill="FFFFFF"/>
            <w:noWrap/>
            <w:vAlign w:val="bottom"/>
            <w:hideMark/>
          </w:tcPr>
          <w:p w14:paraId="44F89CEF"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1,032</w:t>
            </w:r>
          </w:p>
        </w:tc>
        <w:tc>
          <w:tcPr>
            <w:tcW w:w="394" w:type="pct"/>
            <w:tcBorders>
              <w:top w:val="nil"/>
              <w:left w:val="nil"/>
              <w:bottom w:val="nil"/>
              <w:right w:val="nil"/>
            </w:tcBorders>
            <w:shd w:val="clear" w:color="000000" w:fill="FFFFFF"/>
            <w:noWrap/>
            <w:vAlign w:val="bottom"/>
            <w:hideMark/>
          </w:tcPr>
          <w:p w14:paraId="10A964D4"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1,082</w:t>
            </w:r>
          </w:p>
        </w:tc>
        <w:tc>
          <w:tcPr>
            <w:tcW w:w="394" w:type="pct"/>
            <w:tcBorders>
              <w:top w:val="nil"/>
              <w:left w:val="nil"/>
              <w:bottom w:val="nil"/>
              <w:right w:val="nil"/>
            </w:tcBorders>
            <w:shd w:val="clear" w:color="000000" w:fill="FFFFFF"/>
            <w:noWrap/>
            <w:vAlign w:val="bottom"/>
            <w:hideMark/>
          </w:tcPr>
          <w:p w14:paraId="4D8DD0FD"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1,126</w:t>
            </w:r>
          </w:p>
        </w:tc>
        <w:tc>
          <w:tcPr>
            <w:tcW w:w="394" w:type="pct"/>
            <w:tcBorders>
              <w:top w:val="nil"/>
              <w:left w:val="nil"/>
              <w:bottom w:val="nil"/>
              <w:right w:val="nil"/>
            </w:tcBorders>
            <w:shd w:val="clear" w:color="000000" w:fill="FFFFFF"/>
            <w:noWrap/>
            <w:vAlign w:val="bottom"/>
            <w:hideMark/>
          </w:tcPr>
          <w:p w14:paraId="549747AF"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1,176</w:t>
            </w:r>
          </w:p>
        </w:tc>
        <w:tc>
          <w:tcPr>
            <w:tcW w:w="393" w:type="pct"/>
            <w:tcBorders>
              <w:top w:val="nil"/>
              <w:left w:val="nil"/>
              <w:bottom w:val="nil"/>
              <w:right w:val="single" w:sz="8" w:space="0" w:color="auto"/>
            </w:tcBorders>
            <w:shd w:val="clear" w:color="000000" w:fill="FFFFFF"/>
            <w:noWrap/>
            <w:vAlign w:val="bottom"/>
            <w:hideMark/>
          </w:tcPr>
          <w:p w14:paraId="4AA5F33E"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1,225</w:t>
            </w:r>
          </w:p>
        </w:tc>
      </w:tr>
      <w:tr w:rsidR="00B558A4" w:rsidRPr="00B558A4" w14:paraId="0FFA4A78" w14:textId="77777777" w:rsidTr="00BE1FAC">
        <w:trPr>
          <w:trHeight w:val="278"/>
        </w:trPr>
        <w:tc>
          <w:tcPr>
            <w:tcW w:w="1457" w:type="pct"/>
            <w:tcBorders>
              <w:top w:val="nil"/>
              <w:left w:val="single" w:sz="8" w:space="0" w:color="auto"/>
              <w:bottom w:val="single" w:sz="8" w:space="0" w:color="auto"/>
              <w:right w:val="nil"/>
            </w:tcBorders>
            <w:shd w:val="clear" w:color="000000" w:fill="FFFFFF"/>
            <w:noWrap/>
            <w:vAlign w:val="bottom"/>
            <w:hideMark/>
          </w:tcPr>
          <w:p w14:paraId="2AD16DB5" w14:textId="77777777" w:rsidR="00B558A4" w:rsidRPr="00B558A4" w:rsidRDefault="00B558A4" w:rsidP="00B558A4">
            <w:pPr>
              <w:spacing w:after="0"/>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As a per cent of GDP</w:t>
            </w:r>
          </w:p>
        </w:tc>
        <w:tc>
          <w:tcPr>
            <w:tcW w:w="395" w:type="pct"/>
            <w:tcBorders>
              <w:top w:val="nil"/>
              <w:left w:val="nil"/>
              <w:bottom w:val="single" w:sz="8" w:space="0" w:color="auto"/>
              <w:right w:val="nil"/>
            </w:tcBorders>
            <w:shd w:val="clear" w:color="000000" w:fill="FFFFFF"/>
            <w:noWrap/>
            <w:vAlign w:val="bottom"/>
            <w:hideMark/>
          </w:tcPr>
          <w:p w14:paraId="3F6A7C0A"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0.06</w:t>
            </w:r>
          </w:p>
        </w:tc>
        <w:tc>
          <w:tcPr>
            <w:tcW w:w="394" w:type="pct"/>
            <w:tcBorders>
              <w:top w:val="nil"/>
              <w:left w:val="nil"/>
              <w:bottom w:val="single" w:sz="8" w:space="0" w:color="auto"/>
              <w:right w:val="nil"/>
            </w:tcBorders>
            <w:shd w:val="clear" w:color="000000" w:fill="FFFFFF"/>
            <w:noWrap/>
            <w:vAlign w:val="bottom"/>
            <w:hideMark/>
          </w:tcPr>
          <w:p w14:paraId="732569D1"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4" w:type="pct"/>
            <w:tcBorders>
              <w:top w:val="nil"/>
              <w:left w:val="nil"/>
              <w:bottom w:val="single" w:sz="8" w:space="0" w:color="auto"/>
              <w:right w:val="nil"/>
            </w:tcBorders>
            <w:shd w:val="clear" w:color="000000" w:fill="FFFFFF"/>
            <w:noWrap/>
            <w:vAlign w:val="bottom"/>
            <w:hideMark/>
          </w:tcPr>
          <w:p w14:paraId="7D595D20"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1" w:type="pct"/>
            <w:tcBorders>
              <w:top w:val="nil"/>
              <w:left w:val="nil"/>
              <w:bottom w:val="single" w:sz="8" w:space="0" w:color="auto"/>
              <w:right w:val="nil"/>
            </w:tcBorders>
            <w:shd w:val="clear" w:color="000000" w:fill="FFFFFF"/>
            <w:noWrap/>
            <w:vAlign w:val="bottom"/>
            <w:hideMark/>
          </w:tcPr>
          <w:p w14:paraId="68568B89"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1" w:type="pct"/>
            <w:tcBorders>
              <w:top w:val="nil"/>
              <w:left w:val="nil"/>
              <w:bottom w:val="single" w:sz="8" w:space="0" w:color="auto"/>
              <w:right w:val="nil"/>
            </w:tcBorders>
            <w:shd w:val="clear" w:color="000000" w:fill="FFFFFF"/>
            <w:noWrap/>
            <w:vAlign w:val="bottom"/>
            <w:hideMark/>
          </w:tcPr>
          <w:p w14:paraId="5B33EACC"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4" w:type="pct"/>
            <w:tcBorders>
              <w:top w:val="nil"/>
              <w:left w:val="nil"/>
              <w:bottom w:val="single" w:sz="8" w:space="0" w:color="auto"/>
              <w:right w:val="nil"/>
            </w:tcBorders>
            <w:shd w:val="clear" w:color="000000" w:fill="FFFFFF"/>
            <w:noWrap/>
            <w:vAlign w:val="bottom"/>
            <w:hideMark/>
          </w:tcPr>
          <w:p w14:paraId="71C380C1"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4" w:type="pct"/>
            <w:tcBorders>
              <w:top w:val="nil"/>
              <w:left w:val="nil"/>
              <w:bottom w:val="single" w:sz="8" w:space="0" w:color="auto"/>
              <w:right w:val="nil"/>
            </w:tcBorders>
            <w:shd w:val="clear" w:color="000000" w:fill="FFFFFF"/>
            <w:noWrap/>
            <w:vAlign w:val="bottom"/>
            <w:hideMark/>
          </w:tcPr>
          <w:p w14:paraId="742F547C"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4" w:type="pct"/>
            <w:tcBorders>
              <w:top w:val="nil"/>
              <w:left w:val="nil"/>
              <w:bottom w:val="single" w:sz="8" w:space="0" w:color="auto"/>
              <w:right w:val="nil"/>
            </w:tcBorders>
            <w:shd w:val="clear" w:color="000000" w:fill="FFFFFF"/>
            <w:noWrap/>
            <w:vAlign w:val="bottom"/>
            <w:hideMark/>
          </w:tcPr>
          <w:p w14:paraId="56C91A4C"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c>
          <w:tcPr>
            <w:tcW w:w="393" w:type="pct"/>
            <w:tcBorders>
              <w:top w:val="nil"/>
              <w:left w:val="nil"/>
              <w:bottom w:val="single" w:sz="8" w:space="0" w:color="auto"/>
              <w:right w:val="single" w:sz="8" w:space="0" w:color="auto"/>
            </w:tcBorders>
            <w:shd w:val="clear" w:color="000000" w:fill="FFFFFF"/>
            <w:noWrap/>
            <w:vAlign w:val="bottom"/>
            <w:hideMark/>
          </w:tcPr>
          <w:p w14:paraId="7C02BC2F" w14:textId="77777777" w:rsidR="00B558A4" w:rsidRPr="00B558A4" w:rsidRDefault="00B558A4" w:rsidP="00B558A4">
            <w:pPr>
              <w:spacing w:after="0"/>
              <w:jc w:val="right"/>
              <w:rPr>
                <w:rFonts w:ascii="Arial" w:eastAsia="Times New Roman" w:hAnsi="Arial" w:cs="Arial"/>
                <w:b/>
                <w:bCs/>
                <w:color w:val="231F20"/>
                <w:sz w:val="14"/>
                <w:szCs w:val="14"/>
                <w:lang w:eastAsia="en-AU"/>
              </w:rPr>
            </w:pPr>
            <w:r w:rsidRPr="00B558A4">
              <w:rPr>
                <w:rFonts w:ascii="Arial" w:eastAsia="Times New Roman" w:hAnsi="Arial" w:cs="Arial"/>
                <w:b/>
                <w:bCs/>
                <w:color w:val="231F20"/>
                <w:sz w:val="14"/>
                <w:szCs w:val="14"/>
                <w:lang w:eastAsia="en-AU"/>
              </w:rPr>
              <w:t>0.07</w:t>
            </w:r>
          </w:p>
        </w:tc>
      </w:tr>
    </w:tbl>
    <w:p w14:paraId="7E4DC1D9" w14:textId="77777777" w:rsidR="001603D7" w:rsidRPr="00E418AF" w:rsidRDefault="00BC1D6F" w:rsidP="005B63AB">
      <w:pPr>
        <w:rPr>
          <w:sz w:val="18"/>
          <w:szCs w:val="18"/>
        </w:rPr>
      </w:pPr>
      <w:r w:rsidRPr="00E418AF">
        <w:rPr>
          <w:sz w:val="18"/>
          <w:szCs w:val="18"/>
        </w:rPr>
        <w:t>Components of GDP are presented nominally. Further detail</w:t>
      </w:r>
      <w:r w:rsidR="001603D7" w:rsidRPr="00E418AF">
        <w:rPr>
          <w:sz w:val="18"/>
          <w:szCs w:val="18"/>
        </w:rPr>
        <w:t xml:space="preserve"> is </w:t>
      </w:r>
      <w:r w:rsidRPr="00E418AF">
        <w:rPr>
          <w:sz w:val="18"/>
          <w:szCs w:val="18"/>
        </w:rPr>
        <w:t>provided</w:t>
      </w:r>
      <w:r w:rsidR="001603D7" w:rsidRPr="00E418AF">
        <w:rPr>
          <w:sz w:val="18"/>
          <w:szCs w:val="18"/>
        </w:rPr>
        <w:t xml:space="preserve"> at</w:t>
      </w:r>
      <w:r w:rsidR="001603D7" w:rsidRPr="00E418AF">
        <w:rPr>
          <w:i/>
          <w:sz w:val="18"/>
          <w:szCs w:val="18"/>
        </w:rPr>
        <w:t xml:space="preserve"> </w:t>
      </w:r>
      <w:r w:rsidR="001603D7" w:rsidRPr="00E418AF">
        <w:rPr>
          <w:i/>
          <w:sz w:val="18"/>
          <w:szCs w:val="18"/>
        </w:rPr>
        <w:fldChar w:fldCharType="begin"/>
      </w:r>
      <w:r w:rsidR="001603D7" w:rsidRPr="00E418AF">
        <w:rPr>
          <w:i/>
          <w:sz w:val="18"/>
          <w:szCs w:val="18"/>
        </w:rPr>
        <w:instrText xml:space="preserve"> REF _Ref522886181 \h  \* MERGEFORMAT </w:instrText>
      </w:r>
      <w:r w:rsidR="001603D7" w:rsidRPr="00E418AF">
        <w:rPr>
          <w:i/>
          <w:sz w:val="18"/>
          <w:szCs w:val="18"/>
        </w:rPr>
      </w:r>
      <w:r w:rsidR="001603D7" w:rsidRPr="00E418AF">
        <w:rPr>
          <w:i/>
          <w:sz w:val="18"/>
          <w:szCs w:val="18"/>
        </w:rPr>
        <w:fldChar w:fldCharType="separate"/>
      </w:r>
      <w:r w:rsidR="00B631DA" w:rsidRPr="00B631DA">
        <w:rPr>
          <w:i/>
          <w:sz w:val="18"/>
          <w:szCs w:val="18"/>
        </w:rPr>
        <w:t>Appendix D: Structure for cultural and creative activity of the domain tables</w:t>
      </w:r>
      <w:r w:rsidR="001603D7" w:rsidRPr="00E418AF">
        <w:rPr>
          <w:i/>
          <w:sz w:val="18"/>
          <w:szCs w:val="18"/>
        </w:rPr>
        <w:fldChar w:fldCharType="end"/>
      </w:r>
      <w:r w:rsidR="001603D7" w:rsidRPr="00E418AF">
        <w:rPr>
          <w:sz w:val="18"/>
          <w:szCs w:val="18"/>
        </w:rPr>
        <w:t>.</w:t>
      </w:r>
    </w:p>
    <w:p w14:paraId="7E4DC1DA" w14:textId="77777777" w:rsidR="00E77D30" w:rsidRDefault="00E77D30" w:rsidP="006611C1">
      <w:pPr>
        <w:pStyle w:val="Caption"/>
        <w:rPr>
          <w:i w:val="0"/>
          <w:color w:val="231F20" w:themeColor="text1"/>
          <w:sz w:val="22"/>
          <w:szCs w:val="22"/>
        </w:rPr>
      </w:pPr>
      <w:bookmarkStart w:id="466" w:name="_Toc521499920"/>
      <w:bookmarkStart w:id="467" w:name="_Toc522889105"/>
      <w:bookmarkStart w:id="468" w:name="_Toc523214111"/>
      <w:bookmarkStart w:id="469" w:name="_Toc523231290"/>
      <w:bookmarkStart w:id="470" w:name="_Toc523234168"/>
      <w:bookmarkStart w:id="471" w:name="_Toc526955087"/>
      <w:r w:rsidRPr="001B3101">
        <w:rPr>
          <w:b/>
          <w:i w:val="0"/>
          <w:color w:val="231F20" w:themeColor="text1"/>
          <w:sz w:val="22"/>
          <w:szCs w:val="22"/>
        </w:rPr>
        <w:t xml:space="preserve">Figure </w:t>
      </w:r>
      <w:r w:rsidRPr="001B3101">
        <w:rPr>
          <w:b/>
          <w:i w:val="0"/>
          <w:color w:val="231F20" w:themeColor="text1"/>
          <w:sz w:val="22"/>
          <w:szCs w:val="22"/>
        </w:rPr>
        <w:fldChar w:fldCharType="begin"/>
      </w:r>
      <w:r w:rsidRPr="001B3101">
        <w:rPr>
          <w:b/>
          <w:i w:val="0"/>
          <w:color w:val="231F20" w:themeColor="text1"/>
          <w:sz w:val="22"/>
          <w:szCs w:val="22"/>
        </w:rPr>
        <w:instrText xml:space="preserve"> SEQ Figure \* ARABIC </w:instrText>
      </w:r>
      <w:r w:rsidRPr="001B3101">
        <w:rPr>
          <w:b/>
          <w:i w:val="0"/>
          <w:color w:val="231F20" w:themeColor="text1"/>
          <w:sz w:val="22"/>
          <w:szCs w:val="22"/>
        </w:rPr>
        <w:fldChar w:fldCharType="separate"/>
      </w:r>
      <w:r w:rsidR="00B631DA">
        <w:rPr>
          <w:b/>
          <w:i w:val="0"/>
          <w:noProof/>
          <w:color w:val="231F20" w:themeColor="text1"/>
          <w:sz w:val="22"/>
          <w:szCs w:val="22"/>
        </w:rPr>
        <w:t>27</w:t>
      </w:r>
      <w:r w:rsidRPr="001B3101">
        <w:rPr>
          <w:b/>
          <w:i w:val="0"/>
          <w:color w:val="231F20" w:themeColor="text1"/>
          <w:sz w:val="22"/>
          <w:szCs w:val="22"/>
        </w:rPr>
        <w:fldChar w:fldCharType="end"/>
      </w:r>
      <w:r>
        <w:rPr>
          <w:i w:val="0"/>
          <w:color w:val="231F20" w:themeColor="text1"/>
          <w:sz w:val="22"/>
          <w:szCs w:val="22"/>
        </w:rPr>
        <w:t>.</w:t>
      </w:r>
      <w:r w:rsidRPr="001B3101">
        <w:rPr>
          <w:i w:val="0"/>
          <w:color w:val="231F20" w:themeColor="text1"/>
          <w:sz w:val="22"/>
          <w:szCs w:val="22"/>
        </w:rPr>
        <w:t xml:space="preserve"> </w:t>
      </w:r>
      <w:r w:rsidR="00A42616">
        <w:rPr>
          <w:i w:val="0"/>
          <w:color w:val="231F20" w:themeColor="text1"/>
          <w:sz w:val="22"/>
          <w:szCs w:val="22"/>
        </w:rPr>
        <w:t>GVA</w:t>
      </w:r>
      <w:r w:rsidR="00216CD9">
        <w:rPr>
          <w:i w:val="0"/>
          <w:color w:val="231F20" w:themeColor="text1"/>
          <w:sz w:val="22"/>
          <w:szCs w:val="22"/>
        </w:rPr>
        <w:t>,</w:t>
      </w:r>
      <w:r w:rsidRPr="002961F4">
        <w:rPr>
          <w:i w:val="0"/>
          <w:color w:val="231F20" w:themeColor="text1"/>
          <w:sz w:val="22"/>
          <w:szCs w:val="22"/>
        </w:rPr>
        <w:t xml:space="preserve"> </w:t>
      </w:r>
      <w:r w:rsidRPr="009A0739">
        <w:rPr>
          <w:i w:val="0"/>
          <w:color w:val="231F20" w:themeColor="text1"/>
          <w:sz w:val="22"/>
          <w:szCs w:val="22"/>
        </w:rPr>
        <w:t xml:space="preserve">Cultural and creative activity in </w:t>
      </w:r>
      <w:r w:rsidRPr="00216CD9">
        <w:rPr>
          <w:i w:val="0"/>
          <w:color w:val="231F20" w:themeColor="text1"/>
          <w:sz w:val="22"/>
          <w:szCs w:val="22"/>
        </w:rPr>
        <w:t>supporting activities</w:t>
      </w:r>
      <w:r w:rsidRPr="00E60865">
        <w:rPr>
          <w:i w:val="0"/>
          <w:color w:val="231F20" w:themeColor="text1"/>
          <w:sz w:val="22"/>
          <w:szCs w:val="22"/>
        </w:rPr>
        <w:t>,</w:t>
      </w:r>
      <w:r w:rsidRPr="002961F4">
        <w:rPr>
          <w:i w:val="0"/>
          <w:color w:val="231F20" w:themeColor="text1"/>
          <w:sz w:val="22"/>
          <w:szCs w:val="22"/>
        </w:rPr>
        <w:t xml:space="preserve"> 2008-09 to 2016-17</w:t>
      </w:r>
      <w:bookmarkEnd w:id="466"/>
      <w:bookmarkEnd w:id="467"/>
      <w:bookmarkEnd w:id="468"/>
      <w:bookmarkEnd w:id="469"/>
      <w:bookmarkEnd w:id="470"/>
      <w:bookmarkEnd w:id="471"/>
    </w:p>
    <w:p w14:paraId="7E4DC1DC" w14:textId="3F4CCB87" w:rsidR="000D6738" w:rsidRPr="005B377E" w:rsidRDefault="005F29A7" w:rsidP="000D6738">
      <w:pPr>
        <w:rPr>
          <w:sz w:val="18"/>
          <w:szCs w:val="18"/>
        </w:rPr>
      </w:pPr>
      <w:r>
        <w:rPr>
          <w:noProof/>
          <w:lang w:eastAsia="en-AU"/>
        </w:rPr>
        <w:drawing>
          <wp:inline distT="0" distB="0" distL="0" distR="0" wp14:anchorId="07AB5326" wp14:editId="0348E3C1">
            <wp:extent cx="5925820" cy="2647315"/>
            <wp:effectExtent l="0" t="0" r="0" b="635"/>
            <wp:docPr id="63" name="Picture 63" descr="These are two line charts showing cultural and creative activity in supporting activities from 2008-09 to 2016-17. The first chart shows the GVA level over the time period, with the X axis showing the years from 2008-09 to 2016-17 and the Y axis showing the GVA value (in $millions). The second chart shows the GVA as a percentage of GDP, with the X axis showing the years from 2008-09 to 2016-17 and the Y axis showing a percentage of GDP. GVA for supporting activities increased by $445 million from 2008-09 to 2016-17. As a share of GDP, it has remained relatively flat over the period." title="Figure 27. GVA, Cultural and creative activity in supporting activities, 2008-09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25820" cy="2647315"/>
                    </a:xfrm>
                    <a:prstGeom prst="rect">
                      <a:avLst/>
                    </a:prstGeom>
                  </pic:spPr>
                </pic:pic>
              </a:graphicData>
            </a:graphic>
          </wp:inline>
        </w:drawing>
      </w:r>
      <w:r w:rsidR="000D6738" w:rsidRPr="005B377E">
        <w:rPr>
          <w:sz w:val="18"/>
          <w:szCs w:val="18"/>
        </w:rPr>
        <w:t>Source: ABS cat. 5204, 5209; BCAR calculations</w:t>
      </w:r>
    </w:p>
    <w:p w14:paraId="7E4DC1DE" w14:textId="77777777" w:rsidR="00E77D30" w:rsidRDefault="00E77D30">
      <w:pPr>
        <w:spacing w:after="160" w:line="259" w:lineRule="auto"/>
        <w:rPr>
          <w:rFonts w:asciiTheme="majorHAnsi" w:eastAsiaTheme="majorEastAsia" w:hAnsiTheme="majorHAnsi" w:cstheme="majorBidi"/>
          <w:b/>
          <w:color w:val="0066AB"/>
          <w:sz w:val="36"/>
          <w:szCs w:val="26"/>
          <w:lang w:eastAsia="en-US"/>
        </w:rPr>
      </w:pPr>
      <w:r>
        <w:br w:type="page"/>
      </w:r>
    </w:p>
    <w:p w14:paraId="7E4DC1DF" w14:textId="77777777" w:rsidR="00E77D30" w:rsidRDefault="00E77D30" w:rsidP="00414A39">
      <w:pPr>
        <w:pStyle w:val="Heading2"/>
      </w:pPr>
      <w:bookmarkStart w:id="472" w:name="_Toc521499960"/>
      <w:bookmarkStart w:id="473" w:name="_Ref522885746"/>
      <w:bookmarkStart w:id="474" w:name="_Toc522889052"/>
      <w:bookmarkStart w:id="475" w:name="_Toc523214151"/>
      <w:bookmarkStart w:id="476" w:name="_Toc523231330"/>
      <w:bookmarkStart w:id="477" w:name="_Ref523484374"/>
      <w:bookmarkStart w:id="478" w:name="_Toc526955105"/>
      <w:r>
        <w:lastRenderedPageBreak/>
        <w:t>Appendix A: Methodology</w:t>
      </w:r>
      <w:bookmarkEnd w:id="472"/>
      <w:bookmarkEnd w:id="473"/>
      <w:bookmarkEnd w:id="474"/>
      <w:bookmarkEnd w:id="475"/>
      <w:bookmarkEnd w:id="476"/>
      <w:bookmarkEnd w:id="477"/>
      <w:bookmarkEnd w:id="478"/>
    </w:p>
    <w:p w14:paraId="7E4DC1E0" w14:textId="77777777" w:rsidR="00E77D30" w:rsidRDefault="00E77D30" w:rsidP="00B526BB">
      <w:pPr>
        <w:pStyle w:val="Heading3-notshowing"/>
      </w:pPr>
      <w:r>
        <w:t>Components of cultural and creative activity</w:t>
      </w:r>
    </w:p>
    <w:p w14:paraId="7E4DC1E1" w14:textId="11182EB6" w:rsidR="00756A2C" w:rsidRDefault="00F80158" w:rsidP="005D3FB6">
      <w:pPr>
        <w:rPr>
          <w:lang w:eastAsia="en-US"/>
        </w:rPr>
      </w:pPr>
      <w:r>
        <w:rPr>
          <w:lang w:eastAsia="en-US"/>
        </w:rPr>
        <w:t xml:space="preserve">The ABS published </w:t>
      </w:r>
      <w:r w:rsidRPr="00F80158">
        <w:rPr>
          <w:i/>
          <w:lang w:eastAsia="en-US"/>
        </w:rPr>
        <w:t>Australian National Accounts: Cultural and creative activity Satellite Accounts, Experiment</w:t>
      </w:r>
      <w:r>
        <w:rPr>
          <w:i/>
          <w:lang w:eastAsia="en-US"/>
        </w:rPr>
        <w:t xml:space="preserve"> </w:t>
      </w:r>
      <w:r w:rsidRPr="00F80158">
        <w:rPr>
          <w:lang w:eastAsia="en-US"/>
        </w:rPr>
        <w:t xml:space="preserve">(cat. </w:t>
      </w:r>
      <w:r w:rsidR="004C6048">
        <w:rPr>
          <w:lang w:eastAsia="en-US"/>
        </w:rPr>
        <w:t>n</w:t>
      </w:r>
      <w:r w:rsidRPr="00F80158">
        <w:rPr>
          <w:lang w:eastAsia="en-US"/>
        </w:rPr>
        <w:t xml:space="preserve">o. </w:t>
      </w:r>
      <w:r w:rsidR="00E77D30">
        <w:rPr>
          <w:lang w:eastAsia="en-US"/>
        </w:rPr>
        <w:t xml:space="preserve">5271.0) </w:t>
      </w:r>
      <w:r>
        <w:rPr>
          <w:lang w:eastAsia="en-US"/>
        </w:rPr>
        <w:t>in 2014.</w:t>
      </w:r>
      <w:r w:rsidR="00EB4344">
        <w:rPr>
          <w:lang w:eastAsia="en-US"/>
        </w:rPr>
        <w:t xml:space="preserve"> This publication </w:t>
      </w:r>
      <w:r w:rsidR="00E77D30">
        <w:rPr>
          <w:lang w:eastAsia="en-US"/>
        </w:rPr>
        <w:t xml:space="preserve">measured the economic contribution of cultural and creative activity </w:t>
      </w:r>
      <w:r w:rsidR="00AB6902">
        <w:rPr>
          <w:lang w:eastAsia="en-US"/>
        </w:rPr>
        <w:t xml:space="preserve">on a satellite accounts basis </w:t>
      </w:r>
      <w:r w:rsidR="00EB4344">
        <w:rPr>
          <w:lang w:eastAsia="en-US"/>
        </w:rPr>
        <w:t>in Australia</w:t>
      </w:r>
      <w:r w:rsidR="00AB6902">
        <w:rPr>
          <w:lang w:eastAsia="en-US"/>
        </w:rPr>
        <w:t xml:space="preserve">. The satellite accounts consists of </w:t>
      </w:r>
      <w:r w:rsidR="00E77D30">
        <w:rPr>
          <w:lang w:eastAsia="en-US"/>
        </w:rPr>
        <w:t xml:space="preserve">two </w:t>
      </w:r>
      <w:r w:rsidR="00756A2C">
        <w:rPr>
          <w:lang w:eastAsia="en-US"/>
        </w:rPr>
        <w:t>boundaries</w:t>
      </w:r>
      <w:r w:rsidR="00E77D30">
        <w:rPr>
          <w:lang w:eastAsia="en-US"/>
        </w:rPr>
        <w:t xml:space="preserve">: </w:t>
      </w:r>
      <w:r w:rsidR="00EB4344">
        <w:rPr>
          <w:lang w:eastAsia="en-US"/>
        </w:rPr>
        <w:t xml:space="preserve">the </w:t>
      </w:r>
      <w:r w:rsidR="00E77D30">
        <w:rPr>
          <w:lang w:eastAsia="en-US"/>
        </w:rPr>
        <w:t xml:space="preserve">national accounts basis and </w:t>
      </w:r>
      <w:r w:rsidR="00EB4344">
        <w:rPr>
          <w:lang w:eastAsia="en-US"/>
        </w:rPr>
        <w:t>an extension</w:t>
      </w:r>
      <w:r w:rsidR="00E77D30">
        <w:rPr>
          <w:lang w:eastAsia="en-US"/>
        </w:rPr>
        <w:t xml:space="preserve"> beyond the national accounts </w:t>
      </w:r>
      <w:r w:rsidR="003A1CAA">
        <w:rPr>
          <w:lang w:eastAsia="en-US"/>
        </w:rPr>
        <w:t>production</w:t>
      </w:r>
      <w:r w:rsidR="00B3723D">
        <w:rPr>
          <w:lang w:eastAsia="en-US"/>
        </w:rPr>
        <w:t xml:space="preserve"> (as shown in Figure A1)</w:t>
      </w:r>
      <w:r w:rsidR="00600200">
        <w:rPr>
          <w:lang w:eastAsia="en-US"/>
        </w:rPr>
        <w:t>.</w:t>
      </w:r>
      <w:bookmarkStart w:id="479" w:name="_Ref523903561"/>
      <w:r w:rsidR="00EB4344">
        <w:rPr>
          <w:rStyle w:val="EndnoteReference"/>
          <w:lang w:eastAsia="en-US"/>
        </w:rPr>
        <w:endnoteReference w:id="59"/>
      </w:r>
      <w:bookmarkEnd w:id="479"/>
      <w:r w:rsidR="00E77D30">
        <w:rPr>
          <w:lang w:eastAsia="en-US"/>
        </w:rPr>
        <w:t xml:space="preserve"> </w:t>
      </w:r>
      <w:r w:rsidR="00756A2C">
        <w:rPr>
          <w:lang w:eastAsia="en-US"/>
        </w:rPr>
        <w:t xml:space="preserve">National accounts basis refers to </w:t>
      </w:r>
      <w:r w:rsidR="001208B6">
        <w:rPr>
          <w:lang w:eastAsia="en-US"/>
        </w:rPr>
        <w:t>those activities</w:t>
      </w:r>
      <w:r w:rsidR="00756A2C" w:rsidRPr="00756A2C">
        <w:rPr>
          <w:lang w:eastAsia="en-US"/>
        </w:rPr>
        <w:t xml:space="preserve"> </w:t>
      </w:r>
      <w:r w:rsidR="001208B6">
        <w:rPr>
          <w:lang w:eastAsia="en-US"/>
        </w:rPr>
        <w:t>that fall</w:t>
      </w:r>
      <w:r w:rsidR="00756A2C" w:rsidRPr="00756A2C">
        <w:rPr>
          <w:lang w:eastAsia="en-US"/>
        </w:rPr>
        <w:t xml:space="preserve"> within the nationa</w:t>
      </w:r>
      <w:r w:rsidR="001208B6">
        <w:rPr>
          <w:lang w:eastAsia="en-US"/>
        </w:rPr>
        <w:t>l accounts production boundary, while t</w:t>
      </w:r>
      <w:r w:rsidR="003A1CAA">
        <w:rPr>
          <w:lang w:eastAsia="en-US"/>
        </w:rPr>
        <w:t>he extension beyond the national accounts production boundary provides a more complete picture of the value of cultural and creative activity to society</w:t>
      </w:r>
      <w:r w:rsidR="00600200">
        <w:rPr>
          <w:lang w:eastAsia="en-US"/>
        </w:rPr>
        <w:t>.</w:t>
      </w:r>
      <w:r w:rsidR="00F6570B">
        <w:rPr>
          <w:lang w:eastAsia="en-US"/>
        </w:rPr>
        <w:fldChar w:fldCharType="begin"/>
      </w:r>
      <w:r w:rsidR="00F6570B">
        <w:rPr>
          <w:lang w:eastAsia="en-US"/>
        </w:rPr>
        <w:instrText xml:space="preserve"> NOTEREF _Ref523903561 \f \h </w:instrText>
      </w:r>
      <w:r w:rsidR="00F6570B">
        <w:rPr>
          <w:lang w:eastAsia="en-US"/>
        </w:rPr>
      </w:r>
      <w:r w:rsidR="00F6570B">
        <w:rPr>
          <w:lang w:eastAsia="en-US"/>
        </w:rPr>
        <w:fldChar w:fldCharType="separate"/>
      </w:r>
      <w:r w:rsidR="00B631DA" w:rsidRPr="00B631DA">
        <w:rPr>
          <w:rStyle w:val="EndnoteReference"/>
        </w:rPr>
        <w:t>58</w:t>
      </w:r>
      <w:r w:rsidR="00F6570B">
        <w:rPr>
          <w:lang w:eastAsia="en-US"/>
        </w:rPr>
        <w:fldChar w:fldCharType="end"/>
      </w:r>
    </w:p>
    <w:p w14:paraId="7E4DC1E2" w14:textId="77777777" w:rsidR="00E77D30" w:rsidRDefault="00D143CE" w:rsidP="005D3FB6">
      <w:pPr>
        <w:rPr>
          <w:lang w:eastAsia="en-US"/>
        </w:rPr>
      </w:pPr>
      <w:r>
        <w:rPr>
          <w:lang w:eastAsia="en-US"/>
        </w:rPr>
        <w:t xml:space="preserve">Within </w:t>
      </w:r>
      <w:r w:rsidR="000970D8">
        <w:rPr>
          <w:lang w:eastAsia="en-US"/>
        </w:rPr>
        <w:t xml:space="preserve">the </w:t>
      </w:r>
      <w:r>
        <w:rPr>
          <w:lang w:eastAsia="en-US"/>
        </w:rPr>
        <w:t>national accounts production boundary, t</w:t>
      </w:r>
      <w:r w:rsidR="002E5DF8">
        <w:rPr>
          <w:lang w:eastAsia="en-US"/>
        </w:rPr>
        <w:t>he economic contribution of this</w:t>
      </w:r>
      <w:r w:rsidR="00756A2C">
        <w:rPr>
          <w:lang w:eastAsia="en-US"/>
        </w:rPr>
        <w:t xml:space="preserve"> activity</w:t>
      </w:r>
      <w:r w:rsidR="00E77D30">
        <w:rPr>
          <w:lang w:eastAsia="en-US"/>
        </w:rPr>
        <w:t xml:space="preserve"> </w:t>
      </w:r>
      <w:r w:rsidR="002E5DF8">
        <w:rPr>
          <w:lang w:eastAsia="en-US"/>
        </w:rPr>
        <w:t>is</w:t>
      </w:r>
      <w:r w:rsidR="00E77D30">
        <w:rPr>
          <w:lang w:eastAsia="en-US"/>
        </w:rPr>
        <w:t xml:space="preserve"> split into </w:t>
      </w:r>
      <w:r>
        <w:rPr>
          <w:lang w:eastAsia="en-US"/>
        </w:rPr>
        <w:t>two</w:t>
      </w:r>
      <w:r w:rsidR="00E77D30">
        <w:rPr>
          <w:lang w:eastAsia="en-US"/>
        </w:rPr>
        <w:t xml:space="preserve"> components</w:t>
      </w:r>
      <w:r w:rsidR="007020EC">
        <w:rPr>
          <w:lang w:eastAsia="en-US"/>
        </w:rPr>
        <w:t xml:space="preserve"> (as specified in the Satellite Accounts 5271.0)</w:t>
      </w:r>
      <w:r w:rsidR="00E77D30">
        <w:rPr>
          <w:lang w:eastAsia="en-US"/>
        </w:rPr>
        <w:t>:</w:t>
      </w:r>
    </w:p>
    <w:p w14:paraId="7E4DC1E3" w14:textId="77777777" w:rsidR="00E77D30" w:rsidRDefault="00E77D30" w:rsidP="00E7294A">
      <w:pPr>
        <w:pStyle w:val="ListParagraph"/>
        <w:numPr>
          <w:ilvl w:val="0"/>
          <w:numId w:val="19"/>
        </w:numPr>
        <w:rPr>
          <w:lang w:eastAsia="en-US"/>
        </w:rPr>
      </w:pPr>
      <w:r w:rsidRPr="00F961F8">
        <w:rPr>
          <w:b/>
          <w:lang w:eastAsia="en-US"/>
        </w:rPr>
        <w:t>Component 1</w:t>
      </w:r>
      <w:r w:rsidR="00155A14">
        <w:rPr>
          <w:lang w:eastAsia="en-US"/>
        </w:rPr>
        <w:t xml:space="preserve"> is activity in </w:t>
      </w:r>
      <w:r>
        <w:rPr>
          <w:lang w:eastAsia="en-US"/>
        </w:rPr>
        <w:t xml:space="preserve">industries which form </w:t>
      </w:r>
      <w:r w:rsidR="00155A14">
        <w:rPr>
          <w:lang w:eastAsia="en-US"/>
        </w:rPr>
        <w:t xml:space="preserve">the </w:t>
      </w:r>
      <w:r>
        <w:rPr>
          <w:lang w:eastAsia="en-US"/>
        </w:rPr>
        <w:t>supply chains for cultural and creative goods and services. This component comprises gross value added and net taxes on products of cultural and creative industries.</w:t>
      </w:r>
      <w:r w:rsidR="001F2EB5">
        <w:rPr>
          <w:lang w:eastAsia="en-US"/>
        </w:rPr>
        <w:t xml:space="preserve"> </w:t>
      </w:r>
    </w:p>
    <w:p w14:paraId="7E4DC1E4" w14:textId="77777777" w:rsidR="00E77D30" w:rsidRDefault="00E77D30" w:rsidP="00E7294A">
      <w:pPr>
        <w:pStyle w:val="ListParagraph"/>
        <w:numPr>
          <w:ilvl w:val="0"/>
          <w:numId w:val="19"/>
        </w:numPr>
        <w:rPr>
          <w:lang w:eastAsia="en-US"/>
        </w:rPr>
      </w:pPr>
      <w:r w:rsidRPr="00F961F8">
        <w:rPr>
          <w:b/>
          <w:lang w:eastAsia="en-US"/>
        </w:rPr>
        <w:t>Component 2</w:t>
      </w:r>
      <w:r w:rsidR="00155A14">
        <w:rPr>
          <w:lang w:eastAsia="en-US"/>
        </w:rPr>
        <w:t xml:space="preserve"> is</w:t>
      </w:r>
      <w:r w:rsidR="001673D4">
        <w:rPr>
          <w:lang w:eastAsia="en-US"/>
        </w:rPr>
        <w:t xml:space="preserve"> activity i</w:t>
      </w:r>
      <w:r>
        <w:rPr>
          <w:lang w:eastAsia="en-US"/>
        </w:rPr>
        <w:t>n other industries performed by workers in cultural and creative occupations. This component comprises cultural and creative activity being carried out by people employed in industries outside the supply chains</w:t>
      </w:r>
      <w:r w:rsidR="00155A14">
        <w:rPr>
          <w:lang w:eastAsia="en-US"/>
        </w:rPr>
        <w:t xml:space="preserve"> defined in component 1</w:t>
      </w:r>
      <w:r>
        <w:rPr>
          <w:lang w:eastAsia="en-US"/>
        </w:rPr>
        <w:t xml:space="preserve">. </w:t>
      </w:r>
    </w:p>
    <w:p w14:paraId="7E4DC1E5" w14:textId="77777777" w:rsidR="00D143CE" w:rsidRDefault="004A2DD0" w:rsidP="00D143CE">
      <w:pPr>
        <w:rPr>
          <w:lang w:eastAsia="en-US"/>
        </w:rPr>
      </w:pPr>
      <w:r>
        <w:rPr>
          <w:lang w:eastAsia="en-US"/>
        </w:rPr>
        <w:t xml:space="preserve">Outside national accounts, cultural and </w:t>
      </w:r>
      <w:r w:rsidR="00952CE2">
        <w:rPr>
          <w:lang w:eastAsia="en-US"/>
        </w:rPr>
        <w:t>creative activity is measured by (also consistent with the Satellite Accounts 5271.0)</w:t>
      </w:r>
      <w:r>
        <w:rPr>
          <w:lang w:eastAsia="en-US"/>
        </w:rPr>
        <w:t>:</w:t>
      </w:r>
    </w:p>
    <w:p w14:paraId="7E4DC1E6" w14:textId="77777777" w:rsidR="00E77D30" w:rsidRDefault="00E77D30" w:rsidP="004F0C43">
      <w:pPr>
        <w:pStyle w:val="ListParagraph"/>
        <w:numPr>
          <w:ilvl w:val="0"/>
          <w:numId w:val="19"/>
        </w:numPr>
        <w:rPr>
          <w:lang w:eastAsia="en-US"/>
        </w:rPr>
      </w:pPr>
      <w:r w:rsidRPr="00F961F8">
        <w:rPr>
          <w:b/>
          <w:lang w:eastAsia="en-US"/>
        </w:rPr>
        <w:t>Component 3</w:t>
      </w:r>
      <w:r w:rsidR="00952CE2">
        <w:rPr>
          <w:lang w:eastAsia="en-US"/>
        </w:rPr>
        <w:t xml:space="preserve"> is</w:t>
      </w:r>
      <w:r>
        <w:rPr>
          <w:lang w:eastAsia="en-US"/>
        </w:rPr>
        <w:t xml:space="preserve"> volunteer services to arts and heritage organisations.</w:t>
      </w:r>
      <w:r w:rsidR="004F0C43">
        <w:rPr>
          <w:lang w:eastAsia="en-US"/>
        </w:rPr>
        <w:t xml:space="preserve"> The ABS has measured this component by using the ‘replacement cost’ method, whereby each hour of a volunteer’s time is valued at what it would cost to replace with a paid hour.</w:t>
      </w:r>
    </w:p>
    <w:p w14:paraId="7E4DC1E7" w14:textId="77777777" w:rsidR="0066523F" w:rsidRPr="0066523F" w:rsidRDefault="00E77D30" w:rsidP="00904A96">
      <w:pPr>
        <w:pStyle w:val="ListParagraph"/>
        <w:numPr>
          <w:ilvl w:val="0"/>
          <w:numId w:val="19"/>
        </w:numPr>
        <w:rPr>
          <w:color w:val="231F20" w:themeColor="text1"/>
          <w:lang w:eastAsia="en-US"/>
        </w:rPr>
      </w:pPr>
      <w:r w:rsidRPr="0066523F">
        <w:rPr>
          <w:b/>
          <w:lang w:eastAsia="en-US"/>
        </w:rPr>
        <w:t>Component 4</w:t>
      </w:r>
      <w:r w:rsidR="004F0C43">
        <w:rPr>
          <w:lang w:eastAsia="en-US"/>
        </w:rPr>
        <w:t xml:space="preserve"> is </w:t>
      </w:r>
      <w:r>
        <w:rPr>
          <w:lang w:eastAsia="en-US"/>
        </w:rPr>
        <w:t>non-market output of market</w:t>
      </w:r>
      <w:r w:rsidR="001673D4">
        <w:rPr>
          <w:lang w:eastAsia="en-US"/>
        </w:rPr>
        <w:t xml:space="preserve"> producers in the cultural and/</w:t>
      </w:r>
      <w:r>
        <w:rPr>
          <w:lang w:eastAsia="en-US"/>
        </w:rPr>
        <w:t xml:space="preserve">or creative industries. </w:t>
      </w:r>
      <w:r w:rsidR="0066523F">
        <w:rPr>
          <w:lang w:eastAsia="en-US"/>
        </w:rPr>
        <w:t>The ABS has measured</w:t>
      </w:r>
      <w:r>
        <w:rPr>
          <w:lang w:eastAsia="en-US"/>
        </w:rPr>
        <w:t xml:space="preserve"> this component </w:t>
      </w:r>
      <w:r w:rsidR="0066523F">
        <w:rPr>
          <w:lang w:eastAsia="en-US"/>
        </w:rPr>
        <w:t xml:space="preserve">by valuing the production of </w:t>
      </w:r>
      <w:r>
        <w:rPr>
          <w:lang w:eastAsia="en-US"/>
        </w:rPr>
        <w:t>marke</w:t>
      </w:r>
      <w:r w:rsidR="0066523F">
        <w:rPr>
          <w:lang w:eastAsia="en-US"/>
        </w:rPr>
        <w:t>t non-profit institutions in</w:t>
      </w:r>
      <w:r>
        <w:rPr>
          <w:lang w:eastAsia="en-US"/>
        </w:rPr>
        <w:t xml:space="preserve"> cultural and creative industries. </w:t>
      </w:r>
    </w:p>
    <w:p w14:paraId="7E4DC1E8" w14:textId="77777777" w:rsidR="00E77D30" w:rsidRPr="0066523F" w:rsidRDefault="00E77D30" w:rsidP="0066523F">
      <w:pPr>
        <w:rPr>
          <w:color w:val="231F20" w:themeColor="text1"/>
          <w:lang w:eastAsia="en-US"/>
        </w:rPr>
      </w:pPr>
      <w:r w:rsidRPr="0066523F">
        <w:rPr>
          <w:b/>
          <w:color w:val="231F20" w:themeColor="text1"/>
        </w:rPr>
        <w:t xml:space="preserve">Figure A </w:t>
      </w:r>
      <w:r w:rsidRPr="0066523F">
        <w:rPr>
          <w:b/>
          <w:color w:val="231F20" w:themeColor="text1"/>
        </w:rPr>
        <w:fldChar w:fldCharType="begin"/>
      </w:r>
      <w:r w:rsidRPr="0066523F">
        <w:rPr>
          <w:b/>
          <w:color w:val="231F20" w:themeColor="text1"/>
        </w:rPr>
        <w:instrText xml:space="preserve"> SEQ Figure_A \* ARABIC </w:instrText>
      </w:r>
      <w:r w:rsidRPr="0066523F">
        <w:rPr>
          <w:b/>
          <w:color w:val="231F20" w:themeColor="text1"/>
        </w:rPr>
        <w:fldChar w:fldCharType="separate"/>
      </w:r>
      <w:r w:rsidR="00B631DA">
        <w:rPr>
          <w:b/>
          <w:noProof/>
          <w:color w:val="231F20" w:themeColor="text1"/>
        </w:rPr>
        <w:t>1</w:t>
      </w:r>
      <w:r w:rsidRPr="0066523F">
        <w:rPr>
          <w:b/>
          <w:color w:val="231F20" w:themeColor="text1"/>
        </w:rPr>
        <w:fldChar w:fldCharType="end"/>
      </w:r>
      <w:r w:rsidRPr="0066523F">
        <w:rPr>
          <w:color w:val="231F20" w:themeColor="text1"/>
        </w:rPr>
        <w:t xml:space="preserve">. Boundary for cultural and creative activity </w:t>
      </w:r>
      <w:r w:rsidR="00334B44">
        <w:rPr>
          <w:color w:val="231F20" w:themeColor="text1"/>
        </w:rPr>
        <w:t>satellite accounts</w:t>
      </w:r>
    </w:p>
    <w:p w14:paraId="7E4DC1E9" w14:textId="25C9767D" w:rsidR="00BA17AC" w:rsidRDefault="00530B36" w:rsidP="00384847">
      <w:pPr>
        <w:rPr>
          <w:lang w:eastAsia="en-US"/>
        </w:rPr>
      </w:pPr>
      <w:r>
        <w:rPr>
          <w:noProof/>
          <w:lang w:eastAsia="en-AU"/>
        </w:rPr>
        <w:drawing>
          <wp:inline distT="0" distB="0" distL="0" distR="0" wp14:anchorId="15840201" wp14:editId="4563978E">
            <wp:extent cx="5901761" cy="3283585"/>
            <wp:effectExtent l="0" t="0" r="3810" b="0"/>
            <wp:docPr id="24" name="Picture 24" descr="This is a hierarchy graph showing the boundary used to calculate cultural and creative activity. Cultural and creative activity consists of two boundaries: the national accounts basis and an extension beyond the national accounts production. National accounts basis refers to those activities that fall within the national accounts production boundary, while the extension beyond the national accounts production boundary includes volunteer services and non-market output of market producers." title="Figure A 1. Boundary for cultural and creative activity satellite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07513" cy="3286785"/>
                    </a:xfrm>
                    <a:prstGeom prst="rect">
                      <a:avLst/>
                    </a:prstGeom>
                    <a:noFill/>
                  </pic:spPr>
                </pic:pic>
              </a:graphicData>
            </a:graphic>
          </wp:inline>
        </w:drawing>
      </w:r>
    </w:p>
    <w:p w14:paraId="7E4DC1EA" w14:textId="77777777" w:rsidR="00E77D30" w:rsidRDefault="00E77D30" w:rsidP="00EF392D">
      <w:pPr>
        <w:pStyle w:val="Heading3-notshowing"/>
      </w:pPr>
      <w:r>
        <w:lastRenderedPageBreak/>
        <w:t>Methodology used by Bureau of Communication and Arts</w:t>
      </w:r>
      <w:r w:rsidR="001673D4">
        <w:t xml:space="preserve"> Research</w:t>
      </w:r>
      <w:r>
        <w:t xml:space="preserve"> (BCAR) in 2018</w:t>
      </w:r>
    </w:p>
    <w:p w14:paraId="7E4DC1EB" w14:textId="77777777" w:rsidR="00126168" w:rsidRPr="00126168" w:rsidRDefault="00126168" w:rsidP="00126168">
      <w:pPr>
        <w:pStyle w:val="Bullet"/>
        <w:rPr>
          <w:b/>
        </w:rPr>
      </w:pPr>
      <w:r w:rsidRPr="00126168">
        <w:rPr>
          <w:b/>
        </w:rPr>
        <w:t>Component 1: Cultural and creative industry supply chains</w:t>
      </w:r>
    </w:p>
    <w:tbl>
      <w:tblPr>
        <w:tblStyle w:val="TableGrid"/>
        <w:tblW w:w="5018" w:type="pct"/>
        <w:tblInd w:w="-5" w:type="dxa"/>
        <w:tblLook w:val="04A0" w:firstRow="1" w:lastRow="0" w:firstColumn="1" w:lastColumn="0" w:noHBand="0" w:noVBand="1"/>
        <w:tblCaption w:val="Component 1: Cultural and creative industry supply chains"/>
        <w:tblDescription w:val="This is a table showing the indicators and methodology used to calculate cultural and creative industry supply chains. This component consists of GVA of cultural and creative industries and net taxes on products of cultural and creative industries. This component is calculated from data provided in ABS publications 5271.0, 5204.0 and 5209.0."/>
      </w:tblPr>
      <w:tblGrid>
        <w:gridCol w:w="2128"/>
        <w:gridCol w:w="7228"/>
      </w:tblGrid>
      <w:tr w:rsidR="00C5604B" w:rsidRPr="00C5604B" w14:paraId="7E4DC1EE" w14:textId="77777777" w:rsidTr="00C71235">
        <w:trPr>
          <w:trHeight w:val="477"/>
          <w:tblHeader/>
        </w:trPr>
        <w:tc>
          <w:tcPr>
            <w:tcW w:w="1137" w:type="pct"/>
            <w:shd w:val="clear" w:color="auto" w:fill="113652"/>
          </w:tcPr>
          <w:p w14:paraId="7E4DC1EC" w14:textId="77777777" w:rsidR="00C5604B" w:rsidRPr="00C5604B" w:rsidRDefault="00335A5B" w:rsidP="00311242">
            <w:pPr>
              <w:rPr>
                <w:b/>
              </w:rPr>
            </w:pPr>
            <w:r>
              <w:rPr>
                <w:b/>
              </w:rPr>
              <w:t>Indicator</w:t>
            </w:r>
            <w:r w:rsidR="00C5604B" w:rsidRPr="00C5604B">
              <w:rPr>
                <w:b/>
              </w:rPr>
              <w:t xml:space="preserve"> </w:t>
            </w:r>
          </w:p>
        </w:tc>
        <w:tc>
          <w:tcPr>
            <w:tcW w:w="3863" w:type="pct"/>
            <w:shd w:val="clear" w:color="auto" w:fill="113652"/>
          </w:tcPr>
          <w:p w14:paraId="7E4DC1ED" w14:textId="77777777" w:rsidR="00C5604B" w:rsidRPr="00C5604B" w:rsidRDefault="00C5604B" w:rsidP="00311242">
            <w:pPr>
              <w:rPr>
                <w:b/>
              </w:rPr>
            </w:pPr>
            <w:r w:rsidRPr="00C5604B">
              <w:rPr>
                <w:b/>
              </w:rPr>
              <w:t>BCAR 2018 Methodology</w:t>
            </w:r>
          </w:p>
        </w:tc>
      </w:tr>
      <w:tr w:rsidR="00C5604B" w:rsidRPr="00C5604B" w14:paraId="7E4DC1F5" w14:textId="77777777" w:rsidTr="00553CA4">
        <w:trPr>
          <w:trHeight w:val="2524"/>
        </w:trPr>
        <w:tc>
          <w:tcPr>
            <w:tcW w:w="1137" w:type="pct"/>
          </w:tcPr>
          <w:p w14:paraId="7E4DC1EF" w14:textId="77777777" w:rsidR="00C5604B" w:rsidRPr="00C5604B" w:rsidRDefault="00C5604B" w:rsidP="00311242">
            <w:r w:rsidRPr="00C5604B">
              <w:t>GVA of cultural and creative industries</w:t>
            </w:r>
          </w:p>
        </w:tc>
        <w:tc>
          <w:tcPr>
            <w:tcW w:w="3863" w:type="pct"/>
          </w:tcPr>
          <w:p w14:paraId="7E4DC1F0" w14:textId="77777777" w:rsidR="006E649B" w:rsidRDefault="00C5604B" w:rsidP="006E649B">
            <w:pPr>
              <w:pStyle w:val="ListParagraph"/>
              <w:numPr>
                <w:ilvl w:val="0"/>
                <w:numId w:val="20"/>
              </w:numPr>
              <w:spacing w:after="160" w:line="259" w:lineRule="auto"/>
              <w:ind w:left="317" w:hanging="283"/>
            </w:pPr>
            <w:r w:rsidRPr="00C5604B">
              <w:t>Replicate Satellite Accounts (5271.0) cultural and creative proportions within individual Input-Output Industry Groups (IOIG)</w:t>
            </w:r>
            <w:r w:rsidR="00747E88">
              <w:t xml:space="preserve"> for the 2008-09 year</w:t>
            </w:r>
            <w:r w:rsidRPr="00C5604B">
              <w:t xml:space="preserve">. </w:t>
            </w:r>
            <w:r w:rsidR="00747E88">
              <w:t>This s</w:t>
            </w:r>
            <w:r w:rsidRPr="00C5604B">
              <w:t>et</w:t>
            </w:r>
            <w:r w:rsidR="00747E88">
              <w:t>s</w:t>
            </w:r>
            <w:r w:rsidR="006E649B">
              <w:t xml:space="preserve"> up 2008-09 as the base year, and aligns the GVA with 5271.0</w:t>
            </w:r>
            <w:r w:rsidR="007D4289">
              <w:t>.</w:t>
            </w:r>
          </w:p>
          <w:p w14:paraId="7E4DC1F1" w14:textId="77777777" w:rsidR="009F4396" w:rsidRDefault="00E732D8" w:rsidP="00FD4F49">
            <w:pPr>
              <w:pStyle w:val="ListParagraph"/>
              <w:numPr>
                <w:ilvl w:val="0"/>
                <w:numId w:val="20"/>
              </w:numPr>
              <w:spacing w:after="160" w:line="259" w:lineRule="auto"/>
              <w:ind w:left="317" w:hanging="283"/>
            </w:pPr>
            <w:r>
              <w:t xml:space="preserve">Apply the current price movement from the </w:t>
            </w:r>
            <w:r w:rsidRPr="00C5604B">
              <w:t xml:space="preserve">2016-17 publication of </w:t>
            </w:r>
            <w:r w:rsidRPr="00C5604B">
              <w:rPr>
                <w:i/>
              </w:rPr>
              <w:t>Australian System of National Accounts</w:t>
            </w:r>
            <w:r>
              <w:t xml:space="preserve"> (5204.0) to step 1. This will</w:t>
            </w:r>
            <w:r w:rsidRPr="00E732D8">
              <w:t xml:space="preserve"> generate the time series from 2008-09 to 2016-17 as well as incorporate any revisions during the period.</w:t>
            </w:r>
          </w:p>
          <w:p w14:paraId="7E4DC1F2" w14:textId="77777777" w:rsidR="00C5604B" w:rsidRPr="00C5604B" w:rsidRDefault="00C5604B" w:rsidP="00FD4F49">
            <w:pPr>
              <w:pStyle w:val="ListParagraph"/>
              <w:numPr>
                <w:ilvl w:val="0"/>
                <w:numId w:val="20"/>
              </w:numPr>
              <w:spacing w:after="160" w:line="259" w:lineRule="auto"/>
              <w:ind w:left="317" w:hanging="283"/>
            </w:pPr>
            <w:r w:rsidRPr="00C5604B">
              <w:t>Split total GVA into IOIGs by using the proportions from</w:t>
            </w:r>
            <w:r w:rsidR="00304050">
              <w:t xml:space="preserve"> each</w:t>
            </w:r>
            <w:r w:rsidR="00E5221D">
              <w:t xml:space="preserve"> corresponding</w:t>
            </w:r>
            <w:r w:rsidR="00304050">
              <w:t xml:space="preserve"> Input-Output table (5209.0)</w:t>
            </w:r>
            <w:r w:rsidRPr="00C5604B">
              <w:t>.</w:t>
            </w:r>
          </w:p>
          <w:p w14:paraId="7E4DC1F3" w14:textId="77777777" w:rsidR="00C5604B" w:rsidRPr="00C5604B" w:rsidRDefault="00C5604B" w:rsidP="00FD4F49">
            <w:pPr>
              <w:pStyle w:val="ListParagraph"/>
              <w:numPr>
                <w:ilvl w:val="0"/>
                <w:numId w:val="20"/>
              </w:numPr>
              <w:spacing w:after="160" w:line="259" w:lineRule="auto"/>
              <w:ind w:left="317" w:hanging="283"/>
            </w:pPr>
            <w:r w:rsidRPr="00C5604B">
              <w:t>Apply cultural and creative ratio</w:t>
            </w:r>
            <w:r w:rsidR="007D4289">
              <w:t>s</w:t>
            </w:r>
            <w:r w:rsidRPr="00C5604B">
              <w:t xml:space="preserve"> to every financial year to derive each cultural and creative industry GVA.</w:t>
            </w:r>
          </w:p>
          <w:p w14:paraId="7E4DC1F4" w14:textId="77777777" w:rsidR="00C5604B" w:rsidRPr="00C5604B" w:rsidRDefault="00C5604B" w:rsidP="00FD4F49">
            <w:pPr>
              <w:pStyle w:val="ListParagraph"/>
              <w:numPr>
                <w:ilvl w:val="0"/>
                <w:numId w:val="20"/>
              </w:numPr>
              <w:spacing w:after="160" w:line="259" w:lineRule="auto"/>
              <w:ind w:left="317" w:hanging="283"/>
            </w:pPr>
            <w:r w:rsidRPr="00C5604B">
              <w:t>Aggregate all cultural and creative industr</w:t>
            </w:r>
            <w:r w:rsidR="00E732D8">
              <w:t>y GVAs</w:t>
            </w:r>
            <w:r w:rsidRPr="00C5604B">
              <w:t>.</w:t>
            </w:r>
          </w:p>
        </w:tc>
      </w:tr>
      <w:tr w:rsidR="00C5604B" w:rsidRPr="00C5604B" w14:paraId="7E4DC201" w14:textId="77777777" w:rsidTr="00553CA4">
        <w:trPr>
          <w:trHeight w:val="4219"/>
        </w:trPr>
        <w:tc>
          <w:tcPr>
            <w:tcW w:w="1137" w:type="pct"/>
          </w:tcPr>
          <w:p w14:paraId="7E4DC1F6" w14:textId="77777777" w:rsidR="00C5604B" w:rsidRPr="00C5604B" w:rsidRDefault="00C5604B" w:rsidP="00311242">
            <w:r w:rsidRPr="00C5604B">
              <w:t>Net taxes on products of cultural and creative industries</w:t>
            </w:r>
          </w:p>
        </w:tc>
        <w:tc>
          <w:tcPr>
            <w:tcW w:w="3863" w:type="pct"/>
          </w:tcPr>
          <w:p w14:paraId="7E4DC1F7" w14:textId="77777777" w:rsidR="00C5604B" w:rsidRPr="00C5604B" w:rsidRDefault="00C5604B" w:rsidP="00747E88">
            <w:pPr>
              <w:pStyle w:val="ListParagraph"/>
              <w:numPr>
                <w:ilvl w:val="0"/>
                <w:numId w:val="21"/>
              </w:numPr>
              <w:spacing w:after="160" w:line="259" w:lineRule="auto"/>
              <w:ind w:left="315" w:hanging="284"/>
            </w:pPr>
            <w:r w:rsidRPr="00C5604B">
              <w:t>Replicate Satellite Accounts (5271.0) cultural and creative proportions within individual IOIG</w:t>
            </w:r>
            <w:r w:rsidR="002E29AD">
              <w:t xml:space="preserve"> for the 2008-09 year</w:t>
            </w:r>
            <w:r w:rsidRPr="00C5604B">
              <w:t xml:space="preserve">. </w:t>
            </w:r>
            <w:r w:rsidR="00747E88" w:rsidRPr="00747E88">
              <w:t>This sets up 2008-09 as the base year</w:t>
            </w:r>
            <w:r w:rsidR="002E29AD">
              <w:t>, and aligns the net taxes on products with 5271.0</w:t>
            </w:r>
            <w:r w:rsidR="00747E88" w:rsidRPr="00747E88">
              <w:t>.</w:t>
            </w:r>
          </w:p>
          <w:p w14:paraId="7E4DC1F8" w14:textId="77777777" w:rsidR="00C5604B" w:rsidRPr="00E732D8" w:rsidRDefault="00E732D8" w:rsidP="00E732D8">
            <w:pPr>
              <w:pStyle w:val="ListParagraph"/>
              <w:numPr>
                <w:ilvl w:val="0"/>
                <w:numId w:val="21"/>
              </w:numPr>
              <w:spacing w:after="160" w:line="259" w:lineRule="auto"/>
              <w:ind w:left="315" w:hanging="284"/>
            </w:pPr>
            <w:r>
              <w:t xml:space="preserve">Apply the current price movement from the </w:t>
            </w:r>
            <w:r w:rsidRPr="00C5604B">
              <w:t xml:space="preserve">2016-17 publication of </w:t>
            </w:r>
            <w:r w:rsidRPr="00C5604B">
              <w:rPr>
                <w:i/>
              </w:rPr>
              <w:t>Australian System of National Accounts</w:t>
            </w:r>
            <w:r>
              <w:t xml:space="preserve"> (5204.0) to step 1. This will</w:t>
            </w:r>
            <w:r w:rsidRPr="00E732D8">
              <w:t xml:space="preserve"> generate the time series from 2008-09 to 2016-17 as well as incorporate any revisions during the period.</w:t>
            </w:r>
          </w:p>
          <w:p w14:paraId="7E4DC1F9" w14:textId="77777777" w:rsidR="00C5604B" w:rsidRPr="00C5604B" w:rsidRDefault="00C5604B" w:rsidP="00B07785">
            <w:pPr>
              <w:pStyle w:val="ListParagraph"/>
              <w:numPr>
                <w:ilvl w:val="0"/>
                <w:numId w:val="21"/>
              </w:numPr>
              <w:spacing w:after="160" w:line="259" w:lineRule="auto"/>
              <w:ind w:left="315" w:hanging="284"/>
            </w:pPr>
            <w:r w:rsidRPr="00C5604B">
              <w:t>Split total net taxes on products into IOIGs by using the proportions from Input-Output tables</w:t>
            </w:r>
            <w:r w:rsidR="009F4396">
              <w:t xml:space="preserve"> (5209.0)</w:t>
            </w:r>
            <w:r w:rsidRPr="00C5604B">
              <w:t>.</w:t>
            </w:r>
          </w:p>
          <w:p w14:paraId="7E4DC1FA" w14:textId="77777777" w:rsidR="00C5604B" w:rsidRPr="00C5604B" w:rsidRDefault="00C5604B" w:rsidP="00B07785">
            <w:pPr>
              <w:pStyle w:val="ListParagraph"/>
              <w:numPr>
                <w:ilvl w:val="0"/>
                <w:numId w:val="21"/>
              </w:numPr>
              <w:spacing w:after="160" w:line="259" w:lineRule="auto"/>
              <w:ind w:left="315" w:hanging="284"/>
            </w:pPr>
            <w:r w:rsidRPr="00C5604B">
              <w:t>Apply cultural and creative ratio to every financial year, to derive cultural and creative activity net taxes on products for e</w:t>
            </w:r>
            <w:r w:rsidR="009F4396">
              <w:t>ach</w:t>
            </w:r>
            <w:r w:rsidRPr="00C5604B">
              <w:t xml:space="preserve"> industry.</w:t>
            </w:r>
          </w:p>
          <w:p w14:paraId="7E4DC1FB" w14:textId="77777777" w:rsidR="00C5604B" w:rsidRPr="00C5604B" w:rsidRDefault="00C5604B" w:rsidP="00B07785">
            <w:pPr>
              <w:pStyle w:val="ListParagraph"/>
              <w:numPr>
                <w:ilvl w:val="0"/>
                <w:numId w:val="21"/>
              </w:numPr>
              <w:spacing w:after="160" w:line="259" w:lineRule="auto"/>
              <w:ind w:left="315" w:hanging="284"/>
            </w:pPr>
            <w:r w:rsidRPr="00C5604B">
              <w:t>Aggregate the net taxes on products for all cultural and creative industries.</w:t>
            </w:r>
          </w:p>
          <w:p w14:paraId="7E4DC1FC" w14:textId="77777777" w:rsidR="009F4396" w:rsidRPr="009F4396" w:rsidRDefault="009F4396" w:rsidP="00B07785">
            <w:pPr>
              <w:pStyle w:val="ListParagraph"/>
              <w:numPr>
                <w:ilvl w:val="0"/>
                <w:numId w:val="21"/>
              </w:numPr>
              <w:spacing w:after="0"/>
              <w:ind w:left="315" w:hanging="284"/>
              <w:rPr>
                <w:rFonts w:eastAsiaTheme="minorEastAsia"/>
              </w:rPr>
            </w:pPr>
            <w:r>
              <w:t>Apply the below ratio to Gross Fixed Capital Formation (</w:t>
            </w:r>
            <w:r w:rsidRPr="00C5604B">
              <w:t>Private</w:t>
            </w:r>
            <w:r>
              <w:t>)</w:t>
            </w:r>
            <w:r w:rsidRPr="00C5604B">
              <w:t xml:space="preserve"> and Export</w:t>
            </w:r>
            <w:r>
              <w:t xml:space="preserve">s </w:t>
            </w:r>
          </w:p>
          <w:p w14:paraId="7E4DC1FD" w14:textId="77777777" w:rsidR="009F4396" w:rsidRPr="009F4396" w:rsidRDefault="009F4396" w:rsidP="009F4396">
            <w:pPr>
              <w:pStyle w:val="ListParagraph"/>
              <w:numPr>
                <w:ilvl w:val="0"/>
                <w:numId w:val="0"/>
              </w:numPr>
              <w:spacing w:after="0"/>
              <w:ind w:left="315"/>
              <w:rPr>
                <w:rFonts w:eastAsiaTheme="minorEastAsia"/>
              </w:rPr>
            </w:pPr>
          </w:p>
          <w:p w14:paraId="7E4DC1FE" w14:textId="77777777" w:rsidR="00C5604B" w:rsidRPr="009F4396" w:rsidRDefault="00985AF7" w:rsidP="009F4396">
            <w:pPr>
              <w:spacing w:after="0"/>
              <w:ind w:left="31"/>
              <w:rPr>
                <w:rFonts w:eastAsiaTheme="minorEastAsia"/>
                <w:sz w:val="18"/>
                <w:szCs w:val="18"/>
              </w:rPr>
            </w:pPr>
            <m:oMathPara>
              <m:oMath>
                <m:f>
                  <m:fPr>
                    <m:ctrlPr>
                      <w:rPr>
                        <w:rFonts w:ascii="Cambria Math" w:hAnsi="Cambria Math"/>
                        <w:sz w:val="18"/>
                        <w:szCs w:val="18"/>
                      </w:rPr>
                    </m:ctrlPr>
                  </m:fPr>
                  <m:num>
                    <m:r>
                      <w:rPr>
                        <w:rFonts w:ascii="Cambria Math" w:hAnsi="Cambria Math"/>
                        <w:sz w:val="18"/>
                        <w:szCs w:val="18"/>
                      </w:rPr>
                      <m:t>Total net taxes on products for cultural and creative industries</m:t>
                    </m:r>
                  </m:num>
                  <m:den>
                    <m:r>
                      <w:rPr>
                        <w:rFonts w:ascii="Cambria Math" w:hAnsi="Cambria Math" w:cs="Cambria Math"/>
                        <w:sz w:val="18"/>
                        <w:szCs w:val="18"/>
                      </w:rPr>
                      <m:t>Total net taxes on products for cultural and creative activity related IOIGs</m:t>
                    </m:r>
                  </m:den>
                </m:f>
                <m:r>
                  <w:rPr>
                    <w:rFonts w:ascii="Cambria Math" w:hAnsi="Cambria Math"/>
                    <w:sz w:val="18"/>
                    <w:szCs w:val="18"/>
                  </w:rPr>
                  <m:t>×100%</m:t>
                </m:r>
              </m:oMath>
            </m:oMathPara>
          </w:p>
          <w:p w14:paraId="7E4DC1FF" w14:textId="77777777" w:rsidR="009F4396" w:rsidRPr="009F4396" w:rsidRDefault="009F4396" w:rsidP="002E5DF8">
            <w:pPr>
              <w:pStyle w:val="ListParagraph"/>
              <w:numPr>
                <w:ilvl w:val="0"/>
                <w:numId w:val="0"/>
              </w:numPr>
              <w:spacing w:after="0"/>
              <w:ind w:left="315"/>
              <w:rPr>
                <w:rFonts w:eastAsiaTheme="minorEastAsia"/>
              </w:rPr>
            </w:pPr>
          </w:p>
          <w:p w14:paraId="7E4DC200" w14:textId="77777777" w:rsidR="00C5604B" w:rsidRPr="00E43A43" w:rsidRDefault="00E43A43" w:rsidP="00B07785">
            <w:pPr>
              <w:pStyle w:val="ListParagraph"/>
              <w:numPr>
                <w:ilvl w:val="0"/>
                <w:numId w:val="21"/>
              </w:numPr>
              <w:spacing w:after="0"/>
              <w:ind w:left="315" w:hanging="284"/>
            </w:pPr>
            <w:r w:rsidRPr="00E43A43">
              <w:t>Add figures from</w:t>
            </w:r>
            <w:r w:rsidR="00C5604B" w:rsidRPr="00E43A43">
              <w:t xml:space="preserve"> Step 5</w:t>
            </w:r>
            <w:r w:rsidRPr="00E43A43">
              <w:t xml:space="preserve"> and</w:t>
            </w:r>
            <w:r w:rsidR="00C5604B" w:rsidRPr="00E43A43">
              <w:t xml:space="preserve"> Step 6</w:t>
            </w:r>
            <w:r w:rsidRPr="00E43A43">
              <w:t xml:space="preserve"> to generate the total of net taxes on products for cultural and creative activity</w:t>
            </w:r>
          </w:p>
        </w:tc>
      </w:tr>
    </w:tbl>
    <w:p w14:paraId="7E4DC202" w14:textId="77777777" w:rsidR="00E77D30" w:rsidRDefault="00E77D30" w:rsidP="00311242">
      <w:pPr>
        <w:rPr>
          <w:lang w:eastAsia="en-US"/>
        </w:rPr>
      </w:pPr>
    </w:p>
    <w:p w14:paraId="7E4DC203" w14:textId="77777777" w:rsidR="00B43453" w:rsidRDefault="00B43453">
      <w:pPr>
        <w:spacing w:after="160" w:line="259" w:lineRule="auto"/>
        <w:rPr>
          <w:rFonts w:eastAsiaTheme="minorHAnsi"/>
          <w:b/>
          <w:lang w:eastAsia="en-US"/>
        </w:rPr>
      </w:pPr>
      <w:r>
        <w:rPr>
          <w:b/>
        </w:rPr>
        <w:br w:type="page"/>
      </w:r>
    </w:p>
    <w:p w14:paraId="7E4DC204" w14:textId="77777777" w:rsidR="00126168" w:rsidRPr="00126168" w:rsidRDefault="00126168" w:rsidP="00B43453">
      <w:pPr>
        <w:pStyle w:val="Bullet"/>
        <w:rPr>
          <w:b/>
        </w:rPr>
      </w:pPr>
      <w:r>
        <w:rPr>
          <w:b/>
        </w:rPr>
        <w:lastRenderedPageBreak/>
        <w:t>Component 2</w:t>
      </w:r>
      <w:r w:rsidRPr="00126168">
        <w:rPr>
          <w:b/>
        </w:rPr>
        <w:t xml:space="preserve">: </w:t>
      </w:r>
      <w:r w:rsidRPr="00C5604B">
        <w:rPr>
          <w:b/>
        </w:rPr>
        <w:t>Cultural and creative occupations in other industries</w:t>
      </w:r>
    </w:p>
    <w:tbl>
      <w:tblPr>
        <w:tblStyle w:val="TableGrid"/>
        <w:tblW w:w="5018" w:type="pct"/>
        <w:tblInd w:w="-5" w:type="dxa"/>
        <w:tblLook w:val="04A0" w:firstRow="1" w:lastRow="0" w:firstColumn="1" w:lastColumn="0" w:noHBand="0" w:noVBand="1"/>
        <w:tblCaption w:val="Component 2: Cultural and creative occupations in other industries"/>
        <w:tblDescription w:val="This is a table showing the indicators and methodology used to calculate cultural and creative occupations in other industries. This component consists of compensation of employees for cultural and creative occupations in other industries. This component is calculated from data provided in ABS publications 5271.0, 5204.0 and 5209.0."/>
      </w:tblPr>
      <w:tblGrid>
        <w:gridCol w:w="1985"/>
        <w:gridCol w:w="7371"/>
      </w:tblGrid>
      <w:tr w:rsidR="00126168" w:rsidRPr="00C5604B" w14:paraId="7E4DC207" w14:textId="77777777" w:rsidTr="00C71235">
        <w:trPr>
          <w:trHeight w:val="477"/>
          <w:tblHeader/>
        </w:trPr>
        <w:tc>
          <w:tcPr>
            <w:tcW w:w="1061" w:type="pct"/>
            <w:shd w:val="clear" w:color="auto" w:fill="113652"/>
          </w:tcPr>
          <w:p w14:paraId="7E4DC205" w14:textId="77777777" w:rsidR="00126168" w:rsidRPr="00C5604B" w:rsidRDefault="00335A5B" w:rsidP="00D24074">
            <w:pPr>
              <w:rPr>
                <w:b/>
              </w:rPr>
            </w:pPr>
            <w:r>
              <w:rPr>
                <w:b/>
              </w:rPr>
              <w:t>Indicator</w:t>
            </w:r>
          </w:p>
        </w:tc>
        <w:tc>
          <w:tcPr>
            <w:tcW w:w="3939" w:type="pct"/>
            <w:shd w:val="clear" w:color="auto" w:fill="113652"/>
          </w:tcPr>
          <w:p w14:paraId="7E4DC206" w14:textId="77777777" w:rsidR="00126168" w:rsidRPr="00C5604B" w:rsidRDefault="00126168" w:rsidP="00D24074">
            <w:pPr>
              <w:rPr>
                <w:b/>
              </w:rPr>
            </w:pPr>
            <w:r w:rsidRPr="00C5604B">
              <w:rPr>
                <w:b/>
              </w:rPr>
              <w:t>BCAR 2018 Methodology</w:t>
            </w:r>
          </w:p>
        </w:tc>
      </w:tr>
      <w:tr w:rsidR="00126168" w:rsidRPr="00C5604B" w14:paraId="7E4DC20B" w14:textId="77777777" w:rsidTr="00553CA4">
        <w:trPr>
          <w:trHeight w:val="1580"/>
        </w:trPr>
        <w:tc>
          <w:tcPr>
            <w:tcW w:w="1061" w:type="pct"/>
          </w:tcPr>
          <w:p w14:paraId="7E4DC208" w14:textId="77777777" w:rsidR="00126168" w:rsidRPr="00C5604B" w:rsidRDefault="00126168" w:rsidP="00126168">
            <w:r w:rsidRPr="00C5604B">
              <w:t>COE for cultural and creative occupations in other industries</w:t>
            </w:r>
          </w:p>
        </w:tc>
        <w:tc>
          <w:tcPr>
            <w:tcW w:w="3939" w:type="pct"/>
          </w:tcPr>
          <w:p w14:paraId="7E4DC209" w14:textId="77777777" w:rsidR="00126168" w:rsidRPr="002E29AD" w:rsidRDefault="00126168" w:rsidP="002E29AD">
            <w:pPr>
              <w:pStyle w:val="ListParagraph"/>
              <w:numPr>
                <w:ilvl w:val="0"/>
                <w:numId w:val="22"/>
              </w:numPr>
              <w:spacing w:after="160" w:line="259" w:lineRule="auto"/>
              <w:ind w:left="315" w:hanging="284"/>
            </w:pPr>
            <w:r w:rsidRPr="00C5604B">
              <w:t>Replicate 2008-09 Satellite Accounts (5271.0) cultural and creative proportions of COE</w:t>
            </w:r>
            <w:r w:rsidRPr="00C5604B">
              <w:rPr>
                <w:rStyle w:val="FootnoteReference"/>
              </w:rPr>
              <w:footnoteReference w:id="17"/>
            </w:r>
            <w:r w:rsidRPr="00C5604B">
              <w:t xml:space="preserve"> for cultural and creative occupations in other industries by industry division. </w:t>
            </w:r>
            <w:r w:rsidR="002E29AD" w:rsidRPr="002E29AD">
              <w:t>This sets up 2008-09 as the base year, and aligns the COE for cultural and creative occupations in other industries</w:t>
            </w:r>
            <w:r w:rsidR="002E29AD">
              <w:t xml:space="preserve"> </w:t>
            </w:r>
            <w:r w:rsidR="002E29AD" w:rsidRPr="002E29AD">
              <w:t>with 5271.0.</w:t>
            </w:r>
          </w:p>
          <w:p w14:paraId="7E4DC20A" w14:textId="77777777" w:rsidR="00126168" w:rsidRPr="00C5604B" w:rsidRDefault="00126168" w:rsidP="002E29AD">
            <w:pPr>
              <w:pStyle w:val="ListParagraph"/>
              <w:numPr>
                <w:ilvl w:val="0"/>
                <w:numId w:val="22"/>
              </w:numPr>
              <w:spacing w:after="160" w:line="259" w:lineRule="auto"/>
              <w:ind w:left="315" w:hanging="284"/>
            </w:pPr>
            <w:r w:rsidRPr="00C5604B">
              <w:t xml:space="preserve">Apply </w:t>
            </w:r>
            <w:r w:rsidR="002E29AD">
              <w:t xml:space="preserve">the </w:t>
            </w:r>
            <w:r w:rsidRPr="00C5604B">
              <w:t>proportions</w:t>
            </w:r>
            <w:r w:rsidR="002E29AD">
              <w:t xml:space="preserve"> from step 1</w:t>
            </w:r>
            <w:r w:rsidRPr="00C5604B">
              <w:t xml:space="preserve"> to the </w:t>
            </w:r>
            <w:r w:rsidR="002E29AD">
              <w:t xml:space="preserve">COE </w:t>
            </w:r>
            <w:r w:rsidRPr="00C5604B">
              <w:t>data</w:t>
            </w:r>
            <w:r w:rsidR="002E29AD">
              <w:t xml:space="preserve"> for financial years after 2008-09</w:t>
            </w:r>
            <w:r w:rsidRPr="00C5604B">
              <w:t>.</w:t>
            </w:r>
          </w:p>
        </w:tc>
      </w:tr>
    </w:tbl>
    <w:p w14:paraId="7E4DC20C" w14:textId="77777777" w:rsidR="0054005B" w:rsidRDefault="0054005B" w:rsidP="00126168"/>
    <w:p w14:paraId="7E4DC20D" w14:textId="77777777" w:rsidR="00A04EEE" w:rsidRPr="00A04EEE" w:rsidRDefault="00A04EEE" w:rsidP="00A04EEE">
      <w:pPr>
        <w:pStyle w:val="Bullet"/>
        <w:rPr>
          <w:b/>
        </w:rPr>
      </w:pPr>
      <w:r>
        <w:rPr>
          <w:b/>
        </w:rPr>
        <w:t>Component 3</w:t>
      </w:r>
      <w:r w:rsidRPr="00126168">
        <w:rPr>
          <w:b/>
        </w:rPr>
        <w:t xml:space="preserve">: </w:t>
      </w:r>
      <w:r w:rsidRPr="00394011">
        <w:rPr>
          <w:b/>
        </w:rPr>
        <w:t>Volunteer services to cultural and creative institutions</w:t>
      </w:r>
    </w:p>
    <w:tbl>
      <w:tblPr>
        <w:tblStyle w:val="TableGrid"/>
        <w:tblW w:w="5018" w:type="pct"/>
        <w:tblInd w:w="-5" w:type="dxa"/>
        <w:tblLook w:val="04A0" w:firstRow="1" w:lastRow="0" w:firstColumn="1" w:lastColumn="0" w:noHBand="0" w:noVBand="1"/>
        <w:tblCaption w:val="Component 3: Volunteer services to cultural and creative institutions"/>
        <w:tblDescription w:val="This is a table showing the indicators and methodology used to calculate volunteer services to cultural and creative institutions. BCAR makes the assumption that this component retains a constant share of total cultural and creative activity during the period. This component is calculated from data provided in ABS publications 5271.0, 5204.0 and 5209.0."/>
      </w:tblPr>
      <w:tblGrid>
        <w:gridCol w:w="1985"/>
        <w:gridCol w:w="7371"/>
      </w:tblGrid>
      <w:tr w:rsidR="00A04EEE" w:rsidRPr="00C5604B" w14:paraId="7E4DC210" w14:textId="77777777" w:rsidTr="00C71235">
        <w:trPr>
          <w:trHeight w:val="477"/>
          <w:tblHeader/>
        </w:trPr>
        <w:tc>
          <w:tcPr>
            <w:tcW w:w="1061" w:type="pct"/>
            <w:shd w:val="clear" w:color="auto" w:fill="113652"/>
          </w:tcPr>
          <w:p w14:paraId="7E4DC20E" w14:textId="77777777" w:rsidR="00A04EEE" w:rsidRPr="00C5604B" w:rsidRDefault="00335A5B" w:rsidP="00D24074">
            <w:pPr>
              <w:rPr>
                <w:b/>
              </w:rPr>
            </w:pPr>
            <w:r>
              <w:rPr>
                <w:b/>
              </w:rPr>
              <w:t>Indicator</w:t>
            </w:r>
          </w:p>
        </w:tc>
        <w:tc>
          <w:tcPr>
            <w:tcW w:w="3939" w:type="pct"/>
            <w:shd w:val="clear" w:color="auto" w:fill="113652"/>
          </w:tcPr>
          <w:p w14:paraId="7E4DC20F" w14:textId="77777777" w:rsidR="00A04EEE" w:rsidRPr="00C5604B" w:rsidRDefault="00A04EEE" w:rsidP="00D24074">
            <w:pPr>
              <w:rPr>
                <w:b/>
              </w:rPr>
            </w:pPr>
            <w:r w:rsidRPr="00C5604B">
              <w:rPr>
                <w:b/>
              </w:rPr>
              <w:t>BCAR 2018 Methodology</w:t>
            </w:r>
          </w:p>
        </w:tc>
      </w:tr>
      <w:tr w:rsidR="00A04EEE" w:rsidRPr="00C5604B" w14:paraId="7E4DC213" w14:textId="77777777" w:rsidTr="00553CA4">
        <w:trPr>
          <w:trHeight w:val="1013"/>
        </w:trPr>
        <w:tc>
          <w:tcPr>
            <w:tcW w:w="1061" w:type="pct"/>
          </w:tcPr>
          <w:p w14:paraId="7E4DC211" w14:textId="77777777" w:rsidR="00A04EEE" w:rsidRPr="00C5604B" w:rsidRDefault="00A04EEE" w:rsidP="00D24074">
            <w:r w:rsidRPr="00C5604B">
              <w:t>Volunteer services to arts/ heritage organisations</w:t>
            </w:r>
          </w:p>
        </w:tc>
        <w:tc>
          <w:tcPr>
            <w:tcW w:w="3939" w:type="pct"/>
          </w:tcPr>
          <w:p w14:paraId="7E4DC212" w14:textId="44E4E267" w:rsidR="00A04EEE" w:rsidRPr="00C5604B" w:rsidRDefault="00A04EEE" w:rsidP="005E72A0">
            <w:pPr>
              <w:spacing w:after="160" w:line="259" w:lineRule="auto"/>
            </w:pPr>
            <w:r w:rsidRPr="00C5604B">
              <w:t>The current approach assumes that the volunteer services to arts/heritage organisations retains a constant share of total cultural and creative activity on</w:t>
            </w:r>
            <w:r w:rsidR="00E43A43">
              <w:t xml:space="preserve"> a</w:t>
            </w:r>
            <w:r w:rsidRPr="00C5604B">
              <w:t xml:space="preserve"> national accounts basis</w:t>
            </w:r>
            <w:r w:rsidR="009D2255">
              <w:t xml:space="preserve"> over the period</w:t>
            </w:r>
            <w:r w:rsidRPr="00C5604B">
              <w:t>.</w:t>
            </w:r>
          </w:p>
        </w:tc>
      </w:tr>
    </w:tbl>
    <w:p w14:paraId="7E4DC214" w14:textId="77777777" w:rsidR="00A04EEE" w:rsidRDefault="00A04EEE" w:rsidP="00126168"/>
    <w:p w14:paraId="7E4DC215" w14:textId="2C78100B" w:rsidR="00A04EEE" w:rsidRPr="00A04EEE" w:rsidRDefault="00A04EEE" w:rsidP="00A04EEE">
      <w:pPr>
        <w:pStyle w:val="Bullet"/>
        <w:rPr>
          <w:b/>
        </w:rPr>
      </w:pPr>
      <w:r>
        <w:rPr>
          <w:b/>
        </w:rPr>
        <w:t>Component 4</w:t>
      </w:r>
      <w:r w:rsidRPr="00126168">
        <w:rPr>
          <w:b/>
        </w:rPr>
        <w:t xml:space="preserve">: </w:t>
      </w:r>
      <w:r w:rsidR="00CF741D">
        <w:rPr>
          <w:b/>
        </w:rPr>
        <w:t>N</w:t>
      </w:r>
      <w:r w:rsidR="00174666" w:rsidRPr="00174666">
        <w:rPr>
          <w:b/>
        </w:rPr>
        <w:t>on-market output of market producers in the cultural and creative industries</w:t>
      </w:r>
    </w:p>
    <w:tbl>
      <w:tblPr>
        <w:tblStyle w:val="TableGrid"/>
        <w:tblW w:w="5018" w:type="pct"/>
        <w:tblInd w:w="-5" w:type="dxa"/>
        <w:tblLook w:val="04A0" w:firstRow="1" w:lastRow="0" w:firstColumn="1" w:lastColumn="0" w:noHBand="0" w:noVBand="1"/>
        <w:tblCaption w:val="Component 4: Non-market output of market producers in the cultural and creative industries"/>
        <w:tblDescription w:val="This is a table showing the indicators and methodology used to calculate non-market output of market producers in the cultural and/or creative industries. BCAR makes the assumption this component retains a constant share of total cultural and creative activity during the period. This component is calculated from data provided in ABS publications 5271.0, 5204.0 and 5209.0."/>
      </w:tblPr>
      <w:tblGrid>
        <w:gridCol w:w="1985"/>
        <w:gridCol w:w="7371"/>
      </w:tblGrid>
      <w:tr w:rsidR="00A04EEE" w:rsidRPr="00C5604B" w14:paraId="7E4DC218" w14:textId="77777777" w:rsidTr="00C71235">
        <w:trPr>
          <w:trHeight w:val="477"/>
          <w:tblHeader/>
        </w:trPr>
        <w:tc>
          <w:tcPr>
            <w:tcW w:w="1061" w:type="pct"/>
            <w:shd w:val="clear" w:color="auto" w:fill="113652"/>
          </w:tcPr>
          <w:p w14:paraId="7E4DC216" w14:textId="77777777" w:rsidR="00A04EEE" w:rsidRPr="00C5604B" w:rsidRDefault="00335A5B" w:rsidP="00D24074">
            <w:pPr>
              <w:rPr>
                <w:b/>
              </w:rPr>
            </w:pPr>
            <w:r>
              <w:rPr>
                <w:b/>
              </w:rPr>
              <w:t>Indicator</w:t>
            </w:r>
          </w:p>
        </w:tc>
        <w:tc>
          <w:tcPr>
            <w:tcW w:w="3939" w:type="pct"/>
            <w:shd w:val="clear" w:color="auto" w:fill="113652"/>
          </w:tcPr>
          <w:p w14:paraId="7E4DC217" w14:textId="77777777" w:rsidR="00A04EEE" w:rsidRPr="00C5604B" w:rsidRDefault="00A04EEE" w:rsidP="00D24074">
            <w:pPr>
              <w:rPr>
                <w:b/>
              </w:rPr>
            </w:pPr>
            <w:r w:rsidRPr="00C5604B">
              <w:rPr>
                <w:b/>
              </w:rPr>
              <w:t>BCAR 2018 Methodology</w:t>
            </w:r>
          </w:p>
        </w:tc>
      </w:tr>
      <w:tr w:rsidR="00A04EEE" w:rsidRPr="00C5604B" w14:paraId="7E4DC21B" w14:textId="77777777" w:rsidTr="00553CA4">
        <w:trPr>
          <w:trHeight w:val="1515"/>
        </w:trPr>
        <w:tc>
          <w:tcPr>
            <w:tcW w:w="1061" w:type="pct"/>
          </w:tcPr>
          <w:p w14:paraId="7E4DC219" w14:textId="77777777" w:rsidR="00A04EEE" w:rsidRPr="00C5604B" w:rsidRDefault="00A04EEE" w:rsidP="00D24074">
            <w:r w:rsidRPr="00C5604B">
              <w:t>Non-market output of market producers in the cultural and creative industries</w:t>
            </w:r>
          </w:p>
        </w:tc>
        <w:tc>
          <w:tcPr>
            <w:tcW w:w="3939" w:type="pct"/>
          </w:tcPr>
          <w:p w14:paraId="7E4DC21A" w14:textId="77777777" w:rsidR="00A04EEE" w:rsidRPr="00C5604B" w:rsidRDefault="00A04EEE" w:rsidP="00D24074">
            <w:pPr>
              <w:spacing w:after="160" w:line="259" w:lineRule="auto"/>
            </w:pPr>
            <w:r w:rsidRPr="00C5604B">
              <w:t>The current approach assumes that non-market output of market producers in the cultural and creative industries retains a constant share of total cultural and creative activity on</w:t>
            </w:r>
            <w:r w:rsidR="00E43A43">
              <w:t xml:space="preserve"> a</w:t>
            </w:r>
            <w:r w:rsidRPr="00C5604B">
              <w:t xml:space="preserve"> national accounts basis</w:t>
            </w:r>
            <w:r w:rsidR="009D2255">
              <w:t xml:space="preserve"> over the period</w:t>
            </w:r>
            <w:r w:rsidRPr="00C5604B">
              <w:t>.</w:t>
            </w:r>
          </w:p>
        </w:tc>
      </w:tr>
    </w:tbl>
    <w:p w14:paraId="7E4DC21C" w14:textId="77777777" w:rsidR="00A04EEE" w:rsidRDefault="00A04EEE" w:rsidP="00126168"/>
    <w:p w14:paraId="7E4DC21D" w14:textId="77777777" w:rsidR="003012B3" w:rsidRDefault="003012B3">
      <w:pPr>
        <w:spacing w:after="160" w:line="259" w:lineRule="auto"/>
        <w:rPr>
          <w:rFonts w:asciiTheme="majorHAnsi" w:eastAsiaTheme="majorEastAsia" w:hAnsiTheme="majorHAnsi" w:cstheme="majorBidi"/>
          <w:b/>
          <w:color w:val="0066AB"/>
          <w:sz w:val="28"/>
          <w:szCs w:val="24"/>
          <w:lang w:eastAsia="en-US"/>
        </w:rPr>
      </w:pPr>
      <w:r>
        <w:br w:type="page"/>
      </w:r>
    </w:p>
    <w:p w14:paraId="7E4DC21E" w14:textId="77777777" w:rsidR="00E77D30" w:rsidRDefault="00E77D30" w:rsidP="00A04EEE">
      <w:pPr>
        <w:pStyle w:val="Heading3-notshowing"/>
      </w:pPr>
      <w:r>
        <w:lastRenderedPageBreak/>
        <w:t>Differences from ABS methodology</w:t>
      </w:r>
    </w:p>
    <w:p w14:paraId="7E4DC21F" w14:textId="77777777" w:rsidR="00BA17AC" w:rsidRPr="002F4F0C" w:rsidRDefault="00BA17AC">
      <w:pPr>
        <w:rPr>
          <w:b/>
          <w:color w:val="0070C0"/>
          <w:sz w:val="24"/>
          <w:szCs w:val="24"/>
        </w:rPr>
      </w:pPr>
      <w:r w:rsidRPr="002F4F0C">
        <w:rPr>
          <w:b/>
          <w:color w:val="0070C0"/>
          <w:sz w:val="24"/>
          <w:szCs w:val="24"/>
        </w:rPr>
        <w:t>Net taxes on products for cultural and creative industries</w:t>
      </w:r>
    </w:p>
    <w:p w14:paraId="7E4DC220" w14:textId="724B7F5A" w:rsidR="00E77D30" w:rsidRDefault="00B3723D" w:rsidP="007D00D2">
      <w:pPr>
        <w:rPr>
          <w:lang w:eastAsia="en-US"/>
        </w:rPr>
      </w:pPr>
      <w:r>
        <w:rPr>
          <w:lang w:eastAsia="en-US"/>
        </w:rPr>
        <w:t xml:space="preserve">The </w:t>
      </w:r>
      <w:r w:rsidR="00E77D30">
        <w:rPr>
          <w:lang w:eastAsia="en-US"/>
        </w:rPr>
        <w:t>BCAR use</w:t>
      </w:r>
      <w:r w:rsidR="00AB306A">
        <w:rPr>
          <w:lang w:eastAsia="en-US"/>
        </w:rPr>
        <w:t>d</w:t>
      </w:r>
      <w:r w:rsidR="00E77D30">
        <w:rPr>
          <w:lang w:eastAsia="en-US"/>
        </w:rPr>
        <w:t xml:space="preserve"> a different methodo</w:t>
      </w:r>
      <w:r>
        <w:rPr>
          <w:lang w:eastAsia="en-US"/>
        </w:rPr>
        <w:t>logy from the ABS to</w:t>
      </w:r>
      <w:r w:rsidR="00E77D30">
        <w:rPr>
          <w:lang w:eastAsia="en-US"/>
        </w:rPr>
        <w:t xml:space="preserve"> calc</w:t>
      </w:r>
      <w:r>
        <w:rPr>
          <w:lang w:eastAsia="en-US"/>
        </w:rPr>
        <w:t>ulate</w:t>
      </w:r>
      <w:r w:rsidR="004A51BF">
        <w:rPr>
          <w:lang w:eastAsia="en-US"/>
        </w:rPr>
        <w:t xml:space="preserve"> </w:t>
      </w:r>
      <w:r w:rsidR="00AB306A">
        <w:rPr>
          <w:lang w:eastAsia="en-US"/>
        </w:rPr>
        <w:t xml:space="preserve">net taxes on products when the </w:t>
      </w:r>
      <w:r w:rsidR="004A51BF">
        <w:rPr>
          <w:lang w:eastAsia="en-US"/>
        </w:rPr>
        <w:t>segment</w:t>
      </w:r>
      <w:r w:rsidR="00AB306A">
        <w:rPr>
          <w:lang w:eastAsia="en-US"/>
        </w:rPr>
        <w:t>s</w:t>
      </w:r>
      <w:r w:rsidR="004A51BF">
        <w:rPr>
          <w:lang w:eastAsia="en-US"/>
        </w:rPr>
        <w:t xml:space="preserve"> of c</w:t>
      </w:r>
      <w:r w:rsidR="00AB306A">
        <w:rPr>
          <w:lang w:eastAsia="en-US"/>
        </w:rPr>
        <w:t>ultural and creative activity are</w:t>
      </w:r>
      <w:r w:rsidR="004A51BF">
        <w:rPr>
          <w:lang w:eastAsia="en-US"/>
        </w:rPr>
        <w:t xml:space="preserve"> measured separately</w:t>
      </w:r>
      <w:r>
        <w:rPr>
          <w:lang w:eastAsia="en-US"/>
        </w:rPr>
        <w:t xml:space="preserve"> due to the unavailability of data. </w:t>
      </w:r>
      <w:r w:rsidR="004A51BF">
        <w:rPr>
          <w:lang w:eastAsia="en-US"/>
        </w:rPr>
        <w:t>Net taxes on products for cultural and creative activity, in total, is consistent</w:t>
      </w:r>
      <w:r w:rsidR="00AB306A">
        <w:rPr>
          <w:lang w:eastAsia="en-US"/>
        </w:rPr>
        <w:t xml:space="preserve"> with what was published in the Satellite Accounts,</w:t>
      </w:r>
      <w:r w:rsidR="004A51BF">
        <w:rPr>
          <w:lang w:eastAsia="en-US"/>
        </w:rPr>
        <w:t xml:space="preserve"> as shown in </w:t>
      </w:r>
      <w:r w:rsidR="00F709DC">
        <w:rPr>
          <w:lang w:eastAsia="en-US"/>
        </w:rPr>
        <w:t>T</w:t>
      </w:r>
      <w:r w:rsidR="004A51BF">
        <w:rPr>
          <w:lang w:eastAsia="en-US"/>
        </w:rPr>
        <w:t xml:space="preserve">able A2. </w:t>
      </w:r>
    </w:p>
    <w:p w14:paraId="7E4DC221" w14:textId="0F93921C" w:rsidR="00E77D30" w:rsidRPr="001E096E" w:rsidRDefault="00F709DC" w:rsidP="001E096E">
      <w:pPr>
        <w:pStyle w:val="Caption"/>
        <w:rPr>
          <w:i w:val="0"/>
          <w:color w:val="231F20" w:themeColor="text1"/>
          <w:sz w:val="22"/>
          <w:szCs w:val="22"/>
        </w:rPr>
      </w:pPr>
      <w:r>
        <w:rPr>
          <w:b/>
          <w:i w:val="0"/>
          <w:color w:val="231F20" w:themeColor="text1"/>
          <w:sz w:val="22"/>
          <w:szCs w:val="22"/>
        </w:rPr>
        <w:t>Table A</w:t>
      </w:r>
      <w:r w:rsidR="00E77D30" w:rsidRPr="001E096E">
        <w:rPr>
          <w:b/>
          <w:i w:val="0"/>
          <w:color w:val="231F20" w:themeColor="text1"/>
          <w:sz w:val="22"/>
          <w:szCs w:val="22"/>
        </w:rPr>
        <w:fldChar w:fldCharType="begin"/>
      </w:r>
      <w:r w:rsidR="00E77D30" w:rsidRPr="001E096E">
        <w:rPr>
          <w:b/>
          <w:i w:val="0"/>
          <w:color w:val="231F20" w:themeColor="text1"/>
          <w:sz w:val="22"/>
          <w:szCs w:val="22"/>
        </w:rPr>
        <w:instrText xml:space="preserve"> SEQ Table_A \* ARABIC </w:instrText>
      </w:r>
      <w:r w:rsidR="00E77D30" w:rsidRPr="001E096E">
        <w:rPr>
          <w:b/>
          <w:i w:val="0"/>
          <w:color w:val="231F20" w:themeColor="text1"/>
          <w:sz w:val="22"/>
          <w:szCs w:val="22"/>
        </w:rPr>
        <w:fldChar w:fldCharType="separate"/>
      </w:r>
      <w:r w:rsidR="00B631DA">
        <w:rPr>
          <w:b/>
          <w:i w:val="0"/>
          <w:noProof/>
          <w:color w:val="231F20" w:themeColor="text1"/>
          <w:sz w:val="22"/>
          <w:szCs w:val="22"/>
        </w:rPr>
        <w:t>1</w:t>
      </w:r>
      <w:r w:rsidR="00E77D30" w:rsidRPr="001E096E">
        <w:rPr>
          <w:b/>
          <w:i w:val="0"/>
          <w:color w:val="231F20" w:themeColor="text1"/>
          <w:sz w:val="22"/>
          <w:szCs w:val="22"/>
        </w:rPr>
        <w:fldChar w:fldCharType="end"/>
      </w:r>
      <w:r w:rsidR="00E77D30">
        <w:rPr>
          <w:i w:val="0"/>
          <w:color w:val="231F20" w:themeColor="text1"/>
          <w:sz w:val="22"/>
          <w:szCs w:val="22"/>
        </w:rPr>
        <w:t>.</w:t>
      </w:r>
      <w:r w:rsidR="00E77D30" w:rsidRPr="001E096E">
        <w:rPr>
          <w:i w:val="0"/>
          <w:color w:val="231F20" w:themeColor="text1"/>
          <w:sz w:val="22"/>
          <w:szCs w:val="22"/>
        </w:rPr>
        <w:t xml:space="preserve"> </w:t>
      </w:r>
      <w:r w:rsidR="00E77D30" w:rsidRPr="008D4BB3">
        <w:rPr>
          <w:i w:val="0"/>
          <w:color w:val="231F20" w:themeColor="text1"/>
          <w:sz w:val="22"/>
          <w:szCs w:val="22"/>
        </w:rPr>
        <w:t>BCAR</w:t>
      </w:r>
      <w:r w:rsidR="00BA17AC">
        <w:rPr>
          <w:i w:val="0"/>
          <w:color w:val="231F20" w:themeColor="text1"/>
          <w:sz w:val="22"/>
          <w:szCs w:val="22"/>
        </w:rPr>
        <w:t>’s</w:t>
      </w:r>
      <w:r w:rsidR="004A51BF">
        <w:rPr>
          <w:i w:val="0"/>
          <w:color w:val="231F20" w:themeColor="text1"/>
          <w:sz w:val="22"/>
          <w:szCs w:val="22"/>
        </w:rPr>
        <w:t xml:space="preserve"> </w:t>
      </w:r>
      <w:r w:rsidR="00E77D30" w:rsidRPr="008D4BB3" w:rsidDel="00BA17AC">
        <w:rPr>
          <w:i w:val="0"/>
          <w:color w:val="231F20" w:themeColor="text1"/>
          <w:sz w:val="22"/>
          <w:szCs w:val="22"/>
        </w:rPr>
        <w:t>approach</w:t>
      </w:r>
      <w:r w:rsidR="004A51BF">
        <w:rPr>
          <w:i w:val="0"/>
          <w:color w:val="231F20" w:themeColor="text1"/>
          <w:sz w:val="22"/>
          <w:szCs w:val="22"/>
        </w:rPr>
        <w:t xml:space="preserve"> to calculating</w:t>
      </w:r>
      <w:r w:rsidR="00E77D30" w:rsidRPr="008D4BB3">
        <w:rPr>
          <w:i w:val="0"/>
          <w:color w:val="231F20" w:themeColor="text1"/>
          <w:sz w:val="22"/>
          <w:szCs w:val="22"/>
        </w:rPr>
        <w:t xml:space="preserve"> net taxes on products, 2008</w:t>
      </w:r>
      <w:r w:rsidR="00BA17AC">
        <w:rPr>
          <w:i w:val="0"/>
          <w:color w:val="231F20" w:themeColor="text1"/>
          <w:sz w:val="22"/>
          <w:szCs w:val="22"/>
        </w:rPr>
        <w:noBreakHyphen/>
      </w:r>
      <w:r w:rsidR="00E77D30" w:rsidRPr="008D4BB3">
        <w:rPr>
          <w:i w:val="0"/>
          <w:color w:val="231F20" w:themeColor="text1"/>
          <w:sz w:val="22"/>
          <w:szCs w:val="22"/>
        </w:rPr>
        <w:t>09.</w:t>
      </w:r>
    </w:p>
    <w:tbl>
      <w:tblPr>
        <w:tblW w:w="9160" w:type="dxa"/>
        <w:tblLook w:val="04A0" w:firstRow="1" w:lastRow="0" w:firstColumn="1" w:lastColumn="0" w:noHBand="0" w:noVBand="1"/>
        <w:tblCaption w:val="Table A 1. BCAR’s approach to calculating net taxes on products, 2008 09 "/>
        <w:tblDescription w:val="This is a table showing the BCAR’s approach and results in calculating net taxes on products for 2008-09. The BCAR used a different methodology from the ABS to calculate net taxes on products when the segments of cultural and creative activity are measured separately due to the unavailability of data."/>
      </w:tblPr>
      <w:tblGrid>
        <w:gridCol w:w="6620"/>
        <w:gridCol w:w="2540"/>
      </w:tblGrid>
      <w:tr w:rsidR="00E418AF" w:rsidRPr="00E418AF" w14:paraId="2894F99E" w14:textId="77777777" w:rsidTr="001B4A57">
        <w:trPr>
          <w:trHeight w:val="288"/>
          <w:tblHeader/>
        </w:trPr>
        <w:tc>
          <w:tcPr>
            <w:tcW w:w="6620" w:type="dxa"/>
            <w:tcBorders>
              <w:top w:val="single" w:sz="8" w:space="0" w:color="auto"/>
              <w:left w:val="single" w:sz="8" w:space="0" w:color="auto"/>
              <w:bottom w:val="nil"/>
              <w:right w:val="single" w:sz="4" w:space="0" w:color="auto"/>
            </w:tcBorders>
            <w:shd w:val="clear" w:color="000000" w:fill="113652"/>
            <w:noWrap/>
            <w:vAlign w:val="center"/>
            <w:hideMark/>
          </w:tcPr>
          <w:p w14:paraId="48C6617F" w14:textId="77777777" w:rsidR="00E418AF" w:rsidRPr="00E418AF" w:rsidRDefault="00E418AF">
            <w:pPr>
              <w:spacing w:after="0"/>
              <w:rPr>
                <w:rFonts w:ascii="Calibri" w:eastAsia="Times New Roman" w:hAnsi="Calibri" w:cs="Times New Roman"/>
                <w:b/>
                <w:bCs/>
                <w:color w:val="FFFFFF"/>
                <w:sz w:val="20"/>
                <w:szCs w:val="20"/>
                <w:lang w:eastAsia="en-AU"/>
              </w:rPr>
            </w:pPr>
            <w:r w:rsidRPr="00E418AF">
              <w:rPr>
                <w:rFonts w:ascii="Calibri" w:eastAsia="Times New Roman" w:hAnsi="Calibri" w:cs="Times New Roman"/>
                <w:b/>
                <w:bCs/>
                <w:color w:val="FFFFFF"/>
                <w:sz w:val="20"/>
                <w:szCs w:val="20"/>
                <w:lang w:eastAsia="en-AU"/>
              </w:rPr>
              <w:t xml:space="preserve">Net taxes on products of cultural and creative industries in 2008-09 </w:t>
            </w:r>
          </w:p>
        </w:tc>
        <w:tc>
          <w:tcPr>
            <w:tcW w:w="2540" w:type="dxa"/>
            <w:tcBorders>
              <w:top w:val="single" w:sz="8" w:space="0" w:color="auto"/>
              <w:left w:val="nil"/>
              <w:bottom w:val="nil"/>
              <w:right w:val="single" w:sz="8" w:space="0" w:color="auto"/>
            </w:tcBorders>
            <w:shd w:val="clear" w:color="000000" w:fill="00B8B7"/>
            <w:noWrap/>
            <w:vAlign w:val="center"/>
            <w:hideMark/>
          </w:tcPr>
          <w:p w14:paraId="7D971887" w14:textId="77777777" w:rsidR="00E418AF" w:rsidRPr="00E418AF" w:rsidRDefault="00E418AF" w:rsidP="00E418AF">
            <w:pPr>
              <w:spacing w:after="0"/>
              <w:jc w:val="center"/>
              <w:rPr>
                <w:rFonts w:ascii="Calibri" w:eastAsia="Times New Roman" w:hAnsi="Calibri" w:cs="Times New Roman"/>
                <w:b/>
                <w:bCs/>
                <w:color w:val="FFFFFF"/>
                <w:sz w:val="20"/>
                <w:szCs w:val="20"/>
                <w:lang w:eastAsia="en-AU"/>
              </w:rPr>
            </w:pPr>
            <w:r w:rsidRPr="00E418AF">
              <w:rPr>
                <w:rFonts w:ascii="Calibri" w:eastAsia="Times New Roman" w:hAnsi="Calibri" w:cs="Times New Roman"/>
                <w:b/>
                <w:bCs/>
                <w:color w:val="FFFFFF"/>
                <w:sz w:val="20"/>
                <w:szCs w:val="20"/>
                <w:lang w:eastAsia="en-AU"/>
              </w:rPr>
              <w:t>BCAR calculations ($m)</w:t>
            </w:r>
          </w:p>
        </w:tc>
      </w:tr>
      <w:tr w:rsidR="00E418AF" w:rsidRPr="00E418AF" w14:paraId="0862D538" w14:textId="77777777" w:rsidTr="00E418AF">
        <w:trPr>
          <w:trHeight w:val="408"/>
        </w:trPr>
        <w:tc>
          <w:tcPr>
            <w:tcW w:w="6620" w:type="dxa"/>
            <w:tcBorders>
              <w:top w:val="nil"/>
              <w:left w:val="single" w:sz="8" w:space="0" w:color="auto"/>
              <w:bottom w:val="nil"/>
              <w:right w:val="single" w:sz="4" w:space="0" w:color="auto"/>
            </w:tcBorders>
            <w:shd w:val="clear" w:color="000000" w:fill="FFFFFF"/>
            <w:noWrap/>
            <w:vAlign w:val="center"/>
            <w:hideMark/>
          </w:tcPr>
          <w:p w14:paraId="7638DE90" w14:textId="77777777" w:rsidR="00E418AF" w:rsidRPr="00E418AF" w:rsidRDefault="00E418AF" w:rsidP="00E418AF">
            <w:pPr>
              <w:spacing w:after="0"/>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Net taxes on products of C&amp;C activity - Total industries (a)</w:t>
            </w:r>
          </w:p>
        </w:tc>
        <w:tc>
          <w:tcPr>
            <w:tcW w:w="2540" w:type="dxa"/>
            <w:tcBorders>
              <w:top w:val="nil"/>
              <w:left w:val="nil"/>
              <w:bottom w:val="nil"/>
              <w:right w:val="single" w:sz="8" w:space="0" w:color="auto"/>
            </w:tcBorders>
            <w:shd w:val="clear" w:color="000000" w:fill="FFFFFF"/>
            <w:noWrap/>
            <w:vAlign w:val="center"/>
            <w:hideMark/>
          </w:tcPr>
          <w:p w14:paraId="7EBF350B" w14:textId="77777777" w:rsidR="00E418AF" w:rsidRPr="00E418AF" w:rsidRDefault="00E418AF" w:rsidP="00E418AF">
            <w:pPr>
              <w:spacing w:after="0"/>
              <w:jc w:val="center"/>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518</w:t>
            </w:r>
          </w:p>
        </w:tc>
      </w:tr>
      <w:tr w:rsidR="00E418AF" w:rsidRPr="00E418AF" w14:paraId="0E7FD0D4" w14:textId="77777777" w:rsidTr="00E418AF">
        <w:trPr>
          <w:trHeight w:val="288"/>
        </w:trPr>
        <w:tc>
          <w:tcPr>
            <w:tcW w:w="6620" w:type="dxa"/>
            <w:tcBorders>
              <w:top w:val="nil"/>
              <w:left w:val="single" w:sz="8" w:space="0" w:color="auto"/>
              <w:bottom w:val="nil"/>
              <w:right w:val="single" w:sz="4" w:space="0" w:color="auto"/>
            </w:tcBorders>
            <w:shd w:val="clear" w:color="000000" w:fill="FFFFFF"/>
            <w:noWrap/>
            <w:vAlign w:val="center"/>
            <w:hideMark/>
          </w:tcPr>
          <w:p w14:paraId="529A8050" w14:textId="77777777" w:rsidR="00E418AF" w:rsidRPr="00E418AF" w:rsidRDefault="00E418AF" w:rsidP="00E418AF">
            <w:pPr>
              <w:spacing w:after="0"/>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Total net taxes on products for C&amp;C related IOIGs (b)</w:t>
            </w:r>
          </w:p>
        </w:tc>
        <w:tc>
          <w:tcPr>
            <w:tcW w:w="2540" w:type="dxa"/>
            <w:tcBorders>
              <w:top w:val="nil"/>
              <w:left w:val="nil"/>
              <w:bottom w:val="nil"/>
              <w:right w:val="single" w:sz="8" w:space="0" w:color="auto"/>
            </w:tcBorders>
            <w:shd w:val="clear" w:color="000000" w:fill="FFFFFF"/>
            <w:vAlign w:val="center"/>
            <w:hideMark/>
          </w:tcPr>
          <w:p w14:paraId="0C395508"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1,995</w:t>
            </w:r>
          </w:p>
        </w:tc>
      </w:tr>
      <w:tr w:rsidR="00E418AF" w:rsidRPr="00E418AF" w14:paraId="7FC62A0F" w14:textId="77777777" w:rsidTr="00E418AF">
        <w:trPr>
          <w:trHeight w:val="288"/>
        </w:trPr>
        <w:tc>
          <w:tcPr>
            <w:tcW w:w="6620" w:type="dxa"/>
            <w:tcBorders>
              <w:top w:val="nil"/>
              <w:left w:val="single" w:sz="8" w:space="0" w:color="auto"/>
              <w:bottom w:val="nil"/>
              <w:right w:val="single" w:sz="4" w:space="0" w:color="auto"/>
            </w:tcBorders>
            <w:shd w:val="clear" w:color="000000" w:fill="FFFFFF"/>
            <w:noWrap/>
            <w:vAlign w:val="center"/>
            <w:hideMark/>
          </w:tcPr>
          <w:p w14:paraId="587AFBFA" w14:textId="77777777" w:rsidR="00E418AF" w:rsidRPr="00E418AF" w:rsidRDefault="00E418AF" w:rsidP="00E418AF">
            <w:pPr>
              <w:spacing w:after="0"/>
              <w:rPr>
                <w:rFonts w:ascii="Calibri" w:eastAsia="Times New Roman" w:hAnsi="Calibri" w:cs="Times New Roman"/>
                <w:i/>
                <w:iCs/>
                <w:color w:val="231F20"/>
                <w:sz w:val="20"/>
                <w:szCs w:val="20"/>
                <w:lang w:eastAsia="en-AU"/>
              </w:rPr>
            </w:pPr>
            <w:r w:rsidRPr="00E418AF">
              <w:rPr>
                <w:rFonts w:ascii="Calibri" w:eastAsia="Times New Roman" w:hAnsi="Calibri" w:cs="Times New Roman"/>
                <w:i/>
                <w:iCs/>
                <w:color w:val="231F20"/>
                <w:sz w:val="20"/>
                <w:szCs w:val="20"/>
                <w:lang w:eastAsia="en-AU"/>
              </w:rPr>
              <w:t xml:space="preserve">(c ) = % of (a)/(b) </w:t>
            </w:r>
          </w:p>
        </w:tc>
        <w:tc>
          <w:tcPr>
            <w:tcW w:w="2540" w:type="dxa"/>
            <w:tcBorders>
              <w:top w:val="nil"/>
              <w:left w:val="nil"/>
              <w:bottom w:val="nil"/>
              <w:right w:val="single" w:sz="8" w:space="0" w:color="auto"/>
            </w:tcBorders>
            <w:shd w:val="clear" w:color="000000" w:fill="FFFFFF"/>
            <w:noWrap/>
            <w:vAlign w:val="center"/>
            <w:hideMark/>
          </w:tcPr>
          <w:p w14:paraId="0121910C"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26%</w:t>
            </w:r>
          </w:p>
        </w:tc>
      </w:tr>
      <w:tr w:rsidR="00E418AF" w:rsidRPr="00E418AF" w14:paraId="2C2B404F" w14:textId="77777777" w:rsidTr="00E418AF">
        <w:trPr>
          <w:trHeight w:val="432"/>
        </w:trPr>
        <w:tc>
          <w:tcPr>
            <w:tcW w:w="6620" w:type="dxa"/>
            <w:tcBorders>
              <w:top w:val="nil"/>
              <w:left w:val="single" w:sz="8" w:space="0" w:color="auto"/>
              <w:bottom w:val="nil"/>
              <w:right w:val="single" w:sz="4" w:space="0" w:color="auto"/>
            </w:tcBorders>
            <w:shd w:val="clear" w:color="000000" w:fill="FFFFFF"/>
            <w:noWrap/>
            <w:vAlign w:val="center"/>
            <w:hideMark/>
          </w:tcPr>
          <w:p w14:paraId="70488433" w14:textId="77777777" w:rsidR="00E418AF" w:rsidRPr="00E418AF" w:rsidRDefault="00E418AF" w:rsidP="00E418AF">
            <w:pPr>
              <w:spacing w:after="0"/>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 xml:space="preserve">Net taxes on products - Total GFCF-Private (d) </w:t>
            </w:r>
          </w:p>
        </w:tc>
        <w:tc>
          <w:tcPr>
            <w:tcW w:w="2540" w:type="dxa"/>
            <w:tcBorders>
              <w:top w:val="nil"/>
              <w:left w:val="nil"/>
              <w:bottom w:val="nil"/>
              <w:right w:val="single" w:sz="8" w:space="0" w:color="auto"/>
            </w:tcBorders>
            <w:shd w:val="clear" w:color="000000" w:fill="FFFFFF"/>
            <w:vAlign w:val="center"/>
            <w:hideMark/>
          </w:tcPr>
          <w:p w14:paraId="29047C8F"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17,714</w:t>
            </w:r>
          </w:p>
        </w:tc>
      </w:tr>
      <w:tr w:rsidR="00E418AF" w:rsidRPr="00E418AF" w14:paraId="3A7839D4" w14:textId="77777777" w:rsidTr="00E418AF">
        <w:trPr>
          <w:trHeight w:val="552"/>
        </w:trPr>
        <w:tc>
          <w:tcPr>
            <w:tcW w:w="6620" w:type="dxa"/>
            <w:tcBorders>
              <w:top w:val="nil"/>
              <w:left w:val="single" w:sz="8" w:space="0" w:color="auto"/>
              <w:bottom w:val="nil"/>
              <w:right w:val="single" w:sz="4" w:space="0" w:color="auto"/>
            </w:tcBorders>
            <w:shd w:val="clear" w:color="000000" w:fill="FFFFFF"/>
            <w:vAlign w:val="center"/>
            <w:hideMark/>
          </w:tcPr>
          <w:p w14:paraId="124EDFAF" w14:textId="77777777" w:rsidR="00E418AF" w:rsidRPr="00E418AF" w:rsidRDefault="00E418AF" w:rsidP="00E418AF">
            <w:pPr>
              <w:spacing w:after="0"/>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Net taxes on products - C&amp;C activity GFCF- Private (e)</w:t>
            </w:r>
            <w:r w:rsidRPr="00E418AF">
              <w:rPr>
                <w:rFonts w:ascii="Calibri" w:eastAsia="Times New Roman" w:hAnsi="Calibri" w:cs="Times New Roman"/>
                <w:color w:val="231F20"/>
                <w:sz w:val="20"/>
                <w:szCs w:val="20"/>
                <w:lang w:eastAsia="en-AU"/>
              </w:rPr>
              <w:br/>
            </w:r>
            <w:r w:rsidRPr="00E418AF">
              <w:rPr>
                <w:rFonts w:ascii="Calibri" w:eastAsia="Times New Roman" w:hAnsi="Calibri" w:cs="Times New Roman"/>
                <w:i/>
                <w:iCs/>
                <w:color w:val="231F20"/>
                <w:sz w:val="20"/>
                <w:szCs w:val="20"/>
                <w:lang w:eastAsia="en-AU"/>
              </w:rPr>
              <w:t>(e ) = (c ) x (d)</w:t>
            </w:r>
          </w:p>
        </w:tc>
        <w:tc>
          <w:tcPr>
            <w:tcW w:w="2540" w:type="dxa"/>
            <w:tcBorders>
              <w:top w:val="nil"/>
              <w:left w:val="nil"/>
              <w:bottom w:val="nil"/>
              <w:right w:val="single" w:sz="8" w:space="0" w:color="auto"/>
            </w:tcBorders>
            <w:shd w:val="clear" w:color="000000" w:fill="FFFFFF"/>
            <w:vAlign w:val="center"/>
            <w:hideMark/>
          </w:tcPr>
          <w:p w14:paraId="76E7ECE6" w14:textId="77777777" w:rsidR="00E418AF" w:rsidRPr="00E418AF" w:rsidRDefault="00E418AF" w:rsidP="00E418AF">
            <w:pPr>
              <w:spacing w:after="0"/>
              <w:jc w:val="center"/>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4,603</w:t>
            </w:r>
          </w:p>
        </w:tc>
      </w:tr>
      <w:tr w:rsidR="00E418AF" w:rsidRPr="00E418AF" w14:paraId="2F012ED1" w14:textId="77777777" w:rsidTr="00E418AF">
        <w:trPr>
          <w:trHeight w:val="384"/>
        </w:trPr>
        <w:tc>
          <w:tcPr>
            <w:tcW w:w="6620" w:type="dxa"/>
            <w:tcBorders>
              <w:top w:val="nil"/>
              <w:left w:val="single" w:sz="8" w:space="0" w:color="auto"/>
              <w:bottom w:val="nil"/>
              <w:right w:val="single" w:sz="4" w:space="0" w:color="auto"/>
            </w:tcBorders>
            <w:shd w:val="clear" w:color="000000" w:fill="FFFFFF"/>
            <w:noWrap/>
            <w:vAlign w:val="center"/>
            <w:hideMark/>
          </w:tcPr>
          <w:p w14:paraId="314F40AD" w14:textId="77777777" w:rsidR="00E418AF" w:rsidRPr="00E418AF" w:rsidRDefault="00E418AF" w:rsidP="00E418AF">
            <w:pPr>
              <w:spacing w:after="0"/>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Net taxes on products - Total Export (f)</w:t>
            </w:r>
          </w:p>
        </w:tc>
        <w:tc>
          <w:tcPr>
            <w:tcW w:w="2540" w:type="dxa"/>
            <w:tcBorders>
              <w:top w:val="nil"/>
              <w:left w:val="nil"/>
              <w:bottom w:val="nil"/>
              <w:right w:val="single" w:sz="8" w:space="0" w:color="auto"/>
            </w:tcBorders>
            <w:shd w:val="clear" w:color="000000" w:fill="FFFFFF"/>
            <w:vAlign w:val="center"/>
            <w:hideMark/>
          </w:tcPr>
          <w:p w14:paraId="4870EB56"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-592</w:t>
            </w:r>
          </w:p>
        </w:tc>
      </w:tr>
      <w:tr w:rsidR="00E418AF" w:rsidRPr="00E418AF" w14:paraId="78F882B3" w14:textId="77777777" w:rsidTr="00E418AF">
        <w:trPr>
          <w:trHeight w:val="552"/>
        </w:trPr>
        <w:tc>
          <w:tcPr>
            <w:tcW w:w="6620" w:type="dxa"/>
            <w:tcBorders>
              <w:top w:val="nil"/>
              <w:left w:val="single" w:sz="8" w:space="0" w:color="auto"/>
              <w:bottom w:val="nil"/>
              <w:right w:val="single" w:sz="4" w:space="0" w:color="auto"/>
            </w:tcBorders>
            <w:shd w:val="clear" w:color="000000" w:fill="FFFFFF"/>
            <w:vAlign w:val="center"/>
            <w:hideMark/>
          </w:tcPr>
          <w:p w14:paraId="5B6DC2F8" w14:textId="77777777" w:rsidR="00E418AF" w:rsidRPr="00E418AF" w:rsidRDefault="00E418AF" w:rsidP="00E418AF">
            <w:pPr>
              <w:spacing w:after="0"/>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 xml:space="preserve">Net taxes on products - C&amp;C activity Export </w:t>
            </w:r>
            <w:r w:rsidRPr="00E418AF">
              <w:rPr>
                <w:rFonts w:ascii="Calibri" w:eastAsia="Times New Roman" w:hAnsi="Calibri" w:cs="Times New Roman"/>
                <w:color w:val="231F20"/>
                <w:sz w:val="20"/>
                <w:szCs w:val="20"/>
                <w:lang w:eastAsia="en-AU"/>
              </w:rPr>
              <w:br/>
            </w:r>
            <w:r w:rsidRPr="00E418AF">
              <w:rPr>
                <w:rFonts w:ascii="Calibri" w:eastAsia="Times New Roman" w:hAnsi="Calibri" w:cs="Times New Roman"/>
                <w:i/>
                <w:iCs/>
                <w:color w:val="231F20"/>
                <w:sz w:val="20"/>
                <w:szCs w:val="20"/>
                <w:lang w:eastAsia="en-AU"/>
              </w:rPr>
              <w:t>(g) = (c ) x (f)</w:t>
            </w:r>
          </w:p>
        </w:tc>
        <w:tc>
          <w:tcPr>
            <w:tcW w:w="2540" w:type="dxa"/>
            <w:tcBorders>
              <w:top w:val="nil"/>
              <w:left w:val="nil"/>
              <w:bottom w:val="nil"/>
              <w:right w:val="single" w:sz="8" w:space="0" w:color="auto"/>
            </w:tcBorders>
            <w:shd w:val="clear" w:color="000000" w:fill="FFFFFF"/>
            <w:vAlign w:val="center"/>
            <w:hideMark/>
          </w:tcPr>
          <w:p w14:paraId="1CDD8308" w14:textId="77777777" w:rsidR="00E418AF" w:rsidRPr="00E418AF" w:rsidRDefault="00E418AF" w:rsidP="00E418AF">
            <w:pPr>
              <w:spacing w:after="0"/>
              <w:jc w:val="center"/>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-154</w:t>
            </w:r>
          </w:p>
        </w:tc>
      </w:tr>
      <w:tr w:rsidR="00E418AF" w:rsidRPr="00E418AF" w14:paraId="2EEF5CDC" w14:textId="77777777" w:rsidTr="00E418AF">
        <w:trPr>
          <w:trHeight w:val="792"/>
        </w:trPr>
        <w:tc>
          <w:tcPr>
            <w:tcW w:w="6620" w:type="dxa"/>
            <w:tcBorders>
              <w:top w:val="nil"/>
              <w:left w:val="single" w:sz="8" w:space="0" w:color="auto"/>
              <w:bottom w:val="single" w:sz="8" w:space="0" w:color="auto"/>
              <w:right w:val="single" w:sz="4" w:space="0" w:color="auto"/>
            </w:tcBorders>
            <w:shd w:val="clear" w:color="000000" w:fill="FFFFFF"/>
            <w:vAlign w:val="center"/>
            <w:hideMark/>
          </w:tcPr>
          <w:p w14:paraId="70BB0117" w14:textId="77777777" w:rsidR="00E418AF" w:rsidRPr="00E418AF" w:rsidRDefault="00E418AF" w:rsidP="00E418AF">
            <w:pPr>
              <w:spacing w:after="0"/>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Total net taxes on products of cultural and creative industries (h)</w:t>
            </w:r>
            <w:r w:rsidRPr="00E418AF">
              <w:rPr>
                <w:rFonts w:ascii="Calibri" w:eastAsia="Times New Roman" w:hAnsi="Calibri" w:cs="Times New Roman"/>
                <w:color w:val="231F20"/>
                <w:sz w:val="20"/>
                <w:szCs w:val="20"/>
                <w:lang w:eastAsia="en-AU"/>
              </w:rPr>
              <w:br/>
            </w:r>
            <w:r w:rsidRPr="00E418AF">
              <w:rPr>
                <w:rFonts w:ascii="Calibri" w:eastAsia="Times New Roman" w:hAnsi="Calibri" w:cs="Times New Roman"/>
                <w:b/>
                <w:bCs/>
                <w:color w:val="231F20"/>
                <w:sz w:val="20"/>
                <w:szCs w:val="20"/>
                <w:lang w:eastAsia="en-AU"/>
              </w:rPr>
              <w:t>(h) = (a) + (e )+ (g)</w:t>
            </w:r>
          </w:p>
        </w:tc>
        <w:tc>
          <w:tcPr>
            <w:tcW w:w="2540" w:type="dxa"/>
            <w:tcBorders>
              <w:top w:val="nil"/>
              <w:left w:val="nil"/>
              <w:bottom w:val="single" w:sz="8" w:space="0" w:color="auto"/>
              <w:right w:val="single" w:sz="8" w:space="0" w:color="auto"/>
            </w:tcBorders>
            <w:shd w:val="clear" w:color="000000" w:fill="FFFFFF"/>
            <w:vAlign w:val="center"/>
            <w:hideMark/>
          </w:tcPr>
          <w:p w14:paraId="5125B721" w14:textId="77777777" w:rsidR="00E418AF" w:rsidRPr="00E418AF" w:rsidRDefault="00E418AF" w:rsidP="00E418AF">
            <w:pPr>
              <w:spacing w:after="0"/>
              <w:jc w:val="center"/>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4,967</w:t>
            </w:r>
          </w:p>
        </w:tc>
      </w:tr>
    </w:tbl>
    <w:p w14:paraId="7E4DC222" w14:textId="27E08E1E" w:rsidR="00E77D30" w:rsidRDefault="00E77D30" w:rsidP="007D00D2">
      <w:pPr>
        <w:rPr>
          <w:lang w:eastAsia="en-US"/>
        </w:rPr>
      </w:pPr>
    </w:p>
    <w:p w14:paraId="7E4DC224" w14:textId="50D6D6A7" w:rsidR="00E77D30" w:rsidRPr="00017692" w:rsidRDefault="00F709DC" w:rsidP="00017692">
      <w:pPr>
        <w:pStyle w:val="Caption"/>
        <w:rPr>
          <w:i w:val="0"/>
          <w:color w:val="231F20" w:themeColor="text1"/>
          <w:sz w:val="22"/>
          <w:szCs w:val="22"/>
        </w:rPr>
      </w:pPr>
      <w:r>
        <w:rPr>
          <w:b/>
          <w:i w:val="0"/>
          <w:color w:val="231F20" w:themeColor="text1"/>
          <w:sz w:val="22"/>
          <w:szCs w:val="22"/>
        </w:rPr>
        <w:t>Table A</w:t>
      </w:r>
      <w:r w:rsidR="00E77D30" w:rsidRPr="008D4BB3">
        <w:rPr>
          <w:b/>
          <w:i w:val="0"/>
          <w:color w:val="231F20" w:themeColor="text1"/>
          <w:sz w:val="22"/>
          <w:szCs w:val="22"/>
        </w:rPr>
        <w:fldChar w:fldCharType="begin"/>
      </w:r>
      <w:r w:rsidR="00E77D30" w:rsidRPr="008D4BB3">
        <w:rPr>
          <w:b/>
          <w:i w:val="0"/>
          <w:color w:val="231F20" w:themeColor="text1"/>
          <w:sz w:val="22"/>
          <w:szCs w:val="22"/>
        </w:rPr>
        <w:instrText xml:space="preserve"> SEQ Table_A \* ARABIC </w:instrText>
      </w:r>
      <w:r w:rsidR="00E77D30" w:rsidRPr="008D4BB3">
        <w:rPr>
          <w:b/>
          <w:i w:val="0"/>
          <w:color w:val="231F20" w:themeColor="text1"/>
          <w:sz w:val="22"/>
          <w:szCs w:val="22"/>
        </w:rPr>
        <w:fldChar w:fldCharType="separate"/>
      </w:r>
      <w:r w:rsidR="00B631DA">
        <w:rPr>
          <w:b/>
          <w:i w:val="0"/>
          <w:noProof/>
          <w:color w:val="231F20" w:themeColor="text1"/>
          <w:sz w:val="22"/>
          <w:szCs w:val="22"/>
        </w:rPr>
        <w:t>2</w:t>
      </w:r>
      <w:r w:rsidR="00E77D30" w:rsidRPr="008D4BB3">
        <w:rPr>
          <w:b/>
          <w:i w:val="0"/>
          <w:color w:val="231F20" w:themeColor="text1"/>
          <w:sz w:val="22"/>
          <w:szCs w:val="22"/>
        </w:rPr>
        <w:fldChar w:fldCharType="end"/>
      </w:r>
      <w:r w:rsidR="00E77D30">
        <w:rPr>
          <w:b/>
          <w:i w:val="0"/>
          <w:color w:val="231F20" w:themeColor="text1"/>
          <w:sz w:val="22"/>
          <w:szCs w:val="22"/>
        </w:rPr>
        <w:t>.</w:t>
      </w:r>
      <w:r w:rsidR="00E77D30" w:rsidRPr="008D4BB3">
        <w:rPr>
          <w:b/>
          <w:i w:val="0"/>
          <w:color w:val="231F20" w:themeColor="text1"/>
          <w:sz w:val="22"/>
          <w:szCs w:val="22"/>
        </w:rPr>
        <w:t xml:space="preserve"> </w:t>
      </w:r>
      <w:r w:rsidR="00454154" w:rsidRPr="002F4F0C">
        <w:rPr>
          <w:i w:val="0"/>
          <w:color w:val="231F20" w:themeColor="text1"/>
          <w:sz w:val="22"/>
          <w:szCs w:val="22"/>
        </w:rPr>
        <w:t>Comparison of ABS and</w:t>
      </w:r>
      <w:r w:rsidR="00454154">
        <w:rPr>
          <w:b/>
          <w:i w:val="0"/>
          <w:color w:val="231F20" w:themeColor="text1"/>
          <w:sz w:val="22"/>
          <w:szCs w:val="22"/>
        </w:rPr>
        <w:t xml:space="preserve"> </w:t>
      </w:r>
      <w:r w:rsidR="00E77D30" w:rsidRPr="008D4BB3">
        <w:rPr>
          <w:i w:val="0"/>
          <w:color w:val="231F20" w:themeColor="text1"/>
          <w:sz w:val="22"/>
          <w:szCs w:val="22"/>
        </w:rPr>
        <w:t>BCAR calculation</w:t>
      </w:r>
      <w:r w:rsidR="0053250F">
        <w:rPr>
          <w:i w:val="0"/>
          <w:color w:val="231F20" w:themeColor="text1"/>
          <w:sz w:val="22"/>
          <w:szCs w:val="22"/>
        </w:rPr>
        <w:t>s</w:t>
      </w:r>
      <w:r w:rsidR="00E77D30" w:rsidRPr="008D4BB3">
        <w:rPr>
          <w:i w:val="0"/>
          <w:color w:val="231F20" w:themeColor="text1"/>
          <w:sz w:val="22"/>
          <w:szCs w:val="22"/>
        </w:rPr>
        <w:t>, net taxes on products of cultural an</w:t>
      </w:r>
      <w:r w:rsidR="00017692">
        <w:rPr>
          <w:i w:val="0"/>
          <w:color w:val="231F20" w:themeColor="text1"/>
          <w:sz w:val="22"/>
          <w:szCs w:val="22"/>
        </w:rPr>
        <w:t>d creative industries, 2008-09.</w:t>
      </w:r>
    </w:p>
    <w:tbl>
      <w:tblPr>
        <w:tblW w:w="5000" w:type="pct"/>
        <w:tblLook w:val="04A0" w:firstRow="1" w:lastRow="0" w:firstColumn="1" w:lastColumn="0" w:noHBand="0" w:noVBand="1"/>
        <w:tblCaption w:val="Table A 2. Comparison of ABS and BCAR calculations, net taxes on products of cultural and creative industries, 2008-09."/>
        <w:tblDescription w:val="This is a table comparing ABS and BCAR numbers for net taxes on products of cultural and creative industries in 2008-09. While the cultural and creative segment numbers differ, the total cultural and creative number are the same."/>
      </w:tblPr>
      <w:tblGrid>
        <w:gridCol w:w="3083"/>
        <w:gridCol w:w="2648"/>
        <w:gridCol w:w="3581"/>
      </w:tblGrid>
      <w:tr w:rsidR="00E418AF" w:rsidRPr="00E418AF" w14:paraId="797EBA98" w14:textId="77777777" w:rsidTr="001B4A57">
        <w:trPr>
          <w:trHeight w:val="339"/>
          <w:tblHeader/>
        </w:trPr>
        <w:tc>
          <w:tcPr>
            <w:tcW w:w="1655" w:type="pct"/>
            <w:tcBorders>
              <w:top w:val="nil"/>
              <w:left w:val="single" w:sz="8" w:space="0" w:color="auto"/>
              <w:right w:val="nil"/>
            </w:tcBorders>
            <w:shd w:val="clear" w:color="000000" w:fill="113652"/>
            <w:vAlign w:val="center"/>
            <w:hideMark/>
          </w:tcPr>
          <w:p w14:paraId="703A9FFD" w14:textId="77777777" w:rsidR="00E418AF" w:rsidRPr="00E418AF" w:rsidRDefault="00E418AF" w:rsidP="00E418AF">
            <w:pPr>
              <w:spacing w:after="0"/>
              <w:rPr>
                <w:rFonts w:ascii="Calibri" w:eastAsia="Times New Roman" w:hAnsi="Calibri" w:cs="Times New Roman"/>
                <w:b/>
                <w:bCs/>
                <w:color w:val="FFFFFF"/>
                <w:sz w:val="20"/>
                <w:szCs w:val="20"/>
                <w:lang w:eastAsia="en-AU"/>
              </w:rPr>
            </w:pPr>
            <w:r w:rsidRPr="00E418AF">
              <w:rPr>
                <w:rFonts w:ascii="Calibri" w:eastAsia="Times New Roman" w:hAnsi="Calibri" w:cs="Times New Roman"/>
                <w:b/>
                <w:bCs/>
                <w:color w:val="FFFFFF"/>
                <w:sz w:val="20"/>
                <w:szCs w:val="20"/>
                <w:lang w:eastAsia="en-AU"/>
              </w:rPr>
              <w:t>By segment</w:t>
            </w:r>
          </w:p>
        </w:tc>
        <w:tc>
          <w:tcPr>
            <w:tcW w:w="1422" w:type="pct"/>
            <w:tcBorders>
              <w:top w:val="nil"/>
              <w:left w:val="nil"/>
              <w:right w:val="nil"/>
            </w:tcBorders>
            <w:shd w:val="clear" w:color="000000" w:fill="113652"/>
            <w:vAlign w:val="center"/>
            <w:hideMark/>
          </w:tcPr>
          <w:p w14:paraId="1418992F" w14:textId="39A5E3A0" w:rsidR="00E418AF" w:rsidRPr="00E418AF" w:rsidRDefault="0001011B" w:rsidP="00E418AF">
            <w:pPr>
              <w:spacing w:after="0"/>
              <w:jc w:val="center"/>
              <w:rPr>
                <w:rFonts w:ascii="Calibri" w:eastAsia="Times New Roman" w:hAnsi="Calibri" w:cs="Times New Roman"/>
                <w:b/>
                <w:bCs/>
                <w:color w:val="FFFFFF"/>
                <w:sz w:val="20"/>
                <w:szCs w:val="20"/>
                <w:lang w:eastAsia="en-AU"/>
              </w:rPr>
            </w:pPr>
            <w:r>
              <w:rPr>
                <w:rFonts w:ascii="Calibri" w:eastAsia="Times New Roman" w:hAnsi="Calibri" w:cs="Times New Roman"/>
                <w:b/>
                <w:bCs/>
                <w:color w:val="FFFFFF"/>
                <w:sz w:val="20"/>
                <w:szCs w:val="20"/>
                <w:lang w:eastAsia="en-AU"/>
              </w:rPr>
              <w:t>ABS</w:t>
            </w:r>
            <w:r w:rsidR="00E418AF" w:rsidRPr="00E418AF">
              <w:rPr>
                <w:rFonts w:ascii="Calibri" w:eastAsia="Times New Roman" w:hAnsi="Calibri" w:cs="Times New Roman"/>
                <w:b/>
                <w:bCs/>
                <w:color w:val="FFFFFF"/>
                <w:sz w:val="20"/>
                <w:szCs w:val="20"/>
                <w:lang w:eastAsia="en-AU"/>
              </w:rPr>
              <w:t xml:space="preserve"> calculations ($m)</w:t>
            </w:r>
          </w:p>
        </w:tc>
        <w:tc>
          <w:tcPr>
            <w:tcW w:w="1923" w:type="pct"/>
            <w:tcBorders>
              <w:top w:val="nil"/>
              <w:left w:val="nil"/>
              <w:right w:val="single" w:sz="8" w:space="0" w:color="auto"/>
            </w:tcBorders>
            <w:shd w:val="clear" w:color="000000" w:fill="113652"/>
            <w:vAlign w:val="center"/>
            <w:hideMark/>
          </w:tcPr>
          <w:p w14:paraId="0EB965B0" w14:textId="77777777" w:rsidR="00E418AF" w:rsidRPr="00E418AF" w:rsidRDefault="00E418AF" w:rsidP="00E418AF">
            <w:pPr>
              <w:spacing w:after="0"/>
              <w:jc w:val="center"/>
              <w:rPr>
                <w:rFonts w:ascii="Calibri" w:eastAsia="Times New Roman" w:hAnsi="Calibri" w:cs="Times New Roman"/>
                <w:b/>
                <w:bCs/>
                <w:color w:val="FFFFFF"/>
                <w:sz w:val="20"/>
                <w:szCs w:val="20"/>
                <w:lang w:eastAsia="en-AU"/>
              </w:rPr>
            </w:pPr>
            <w:r w:rsidRPr="00E418AF">
              <w:rPr>
                <w:rFonts w:ascii="Calibri" w:eastAsia="Times New Roman" w:hAnsi="Calibri" w:cs="Times New Roman"/>
                <w:b/>
                <w:bCs/>
                <w:color w:val="FFFFFF"/>
                <w:sz w:val="20"/>
                <w:szCs w:val="20"/>
                <w:lang w:eastAsia="en-AU"/>
              </w:rPr>
              <w:t>BCAR calculations ($m)</w:t>
            </w:r>
          </w:p>
        </w:tc>
      </w:tr>
      <w:tr w:rsidR="00E418AF" w:rsidRPr="00E418AF" w14:paraId="0E1183CB" w14:textId="77777777" w:rsidTr="00E418AF">
        <w:trPr>
          <w:trHeight w:val="288"/>
        </w:trPr>
        <w:tc>
          <w:tcPr>
            <w:tcW w:w="1655" w:type="pct"/>
            <w:tcBorders>
              <w:top w:val="nil"/>
              <w:left w:val="single" w:sz="8" w:space="0" w:color="auto"/>
              <w:bottom w:val="nil"/>
              <w:right w:val="nil"/>
            </w:tcBorders>
            <w:shd w:val="clear" w:color="000000" w:fill="FFFFFF"/>
            <w:vAlign w:val="center"/>
            <w:hideMark/>
          </w:tcPr>
          <w:p w14:paraId="0DC95920" w14:textId="77777777" w:rsidR="00E418AF" w:rsidRPr="00E418AF" w:rsidRDefault="00E418AF" w:rsidP="00E418AF">
            <w:pPr>
              <w:spacing w:after="0"/>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Cultural (a)</w:t>
            </w:r>
          </w:p>
        </w:tc>
        <w:tc>
          <w:tcPr>
            <w:tcW w:w="1422" w:type="pct"/>
            <w:tcBorders>
              <w:top w:val="nil"/>
              <w:left w:val="nil"/>
              <w:bottom w:val="nil"/>
              <w:right w:val="nil"/>
            </w:tcBorders>
            <w:shd w:val="clear" w:color="000000" w:fill="FFFFFF"/>
            <w:vAlign w:val="center"/>
            <w:hideMark/>
          </w:tcPr>
          <w:p w14:paraId="006CD681" w14:textId="77777777" w:rsidR="00E418AF" w:rsidRPr="00E418AF" w:rsidRDefault="00E418AF" w:rsidP="00E418AF">
            <w:pPr>
              <w:spacing w:after="0"/>
              <w:jc w:val="center"/>
              <w:rPr>
                <w:rFonts w:ascii="Calibri" w:eastAsia="Times New Roman" w:hAnsi="Calibri" w:cs="Times New Roman"/>
                <w:color w:val="FF0000"/>
                <w:sz w:val="20"/>
                <w:szCs w:val="20"/>
                <w:lang w:eastAsia="en-AU"/>
              </w:rPr>
            </w:pPr>
            <w:r w:rsidRPr="00E418AF">
              <w:rPr>
                <w:rFonts w:ascii="Calibri" w:eastAsia="Times New Roman" w:hAnsi="Calibri" w:cs="Times New Roman"/>
                <w:color w:val="FF0000"/>
                <w:sz w:val="20"/>
                <w:szCs w:val="20"/>
                <w:lang w:eastAsia="en-AU"/>
              </w:rPr>
              <w:t>-2,615</w:t>
            </w:r>
          </w:p>
        </w:tc>
        <w:tc>
          <w:tcPr>
            <w:tcW w:w="1923" w:type="pct"/>
            <w:tcBorders>
              <w:top w:val="nil"/>
              <w:left w:val="nil"/>
              <w:bottom w:val="nil"/>
              <w:right w:val="single" w:sz="8" w:space="0" w:color="auto"/>
            </w:tcBorders>
            <w:shd w:val="clear" w:color="000000" w:fill="FFFFFF"/>
            <w:vAlign w:val="center"/>
            <w:hideMark/>
          </w:tcPr>
          <w:p w14:paraId="6A6DB6FA"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469</w:t>
            </w:r>
          </w:p>
        </w:tc>
      </w:tr>
      <w:tr w:rsidR="00E418AF" w:rsidRPr="00E418AF" w14:paraId="677ED2C0" w14:textId="77777777" w:rsidTr="00E418AF">
        <w:trPr>
          <w:trHeight w:val="288"/>
        </w:trPr>
        <w:tc>
          <w:tcPr>
            <w:tcW w:w="1655" w:type="pct"/>
            <w:tcBorders>
              <w:top w:val="nil"/>
              <w:left w:val="single" w:sz="8" w:space="0" w:color="auto"/>
              <w:bottom w:val="nil"/>
              <w:right w:val="nil"/>
            </w:tcBorders>
            <w:shd w:val="clear" w:color="000000" w:fill="FFFFFF"/>
            <w:vAlign w:val="center"/>
            <w:hideMark/>
          </w:tcPr>
          <w:p w14:paraId="50F9C20F" w14:textId="77777777" w:rsidR="00E418AF" w:rsidRPr="00E418AF" w:rsidRDefault="00E418AF" w:rsidP="00E418AF">
            <w:pPr>
              <w:spacing w:after="0"/>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Creative (b)</w:t>
            </w:r>
          </w:p>
        </w:tc>
        <w:tc>
          <w:tcPr>
            <w:tcW w:w="1422" w:type="pct"/>
            <w:tcBorders>
              <w:top w:val="nil"/>
              <w:left w:val="nil"/>
              <w:bottom w:val="nil"/>
              <w:right w:val="nil"/>
            </w:tcBorders>
            <w:shd w:val="clear" w:color="000000" w:fill="FFFFFF"/>
            <w:vAlign w:val="center"/>
            <w:hideMark/>
          </w:tcPr>
          <w:p w14:paraId="1896A5F3"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2,618</w:t>
            </w:r>
          </w:p>
        </w:tc>
        <w:tc>
          <w:tcPr>
            <w:tcW w:w="1923" w:type="pct"/>
            <w:tcBorders>
              <w:top w:val="nil"/>
              <w:left w:val="nil"/>
              <w:bottom w:val="nil"/>
              <w:right w:val="single" w:sz="8" w:space="0" w:color="auto"/>
            </w:tcBorders>
            <w:shd w:val="clear" w:color="000000" w:fill="FFFFFF"/>
            <w:vAlign w:val="center"/>
            <w:hideMark/>
          </w:tcPr>
          <w:p w14:paraId="66690F5A"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437</w:t>
            </w:r>
          </w:p>
        </w:tc>
      </w:tr>
      <w:tr w:rsidR="00E418AF" w:rsidRPr="00E418AF" w14:paraId="1ED470EF" w14:textId="77777777" w:rsidTr="00E418AF">
        <w:trPr>
          <w:trHeight w:val="288"/>
        </w:trPr>
        <w:tc>
          <w:tcPr>
            <w:tcW w:w="1655" w:type="pct"/>
            <w:tcBorders>
              <w:top w:val="nil"/>
              <w:left w:val="single" w:sz="8" w:space="0" w:color="auto"/>
              <w:bottom w:val="nil"/>
              <w:right w:val="nil"/>
            </w:tcBorders>
            <w:shd w:val="clear" w:color="000000" w:fill="FFFFFF"/>
            <w:vAlign w:val="center"/>
            <w:hideMark/>
          </w:tcPr>
          <w:p w14:paraId="0767EE8A" w14:textId="1CA34197" w:rsidR="00E418AF" w:rsidRPr="00E418AF" w:rsidRDefault="0001011B" w:rsidP="00E418AF">
            <w:pPr>
              <w:spacing w:after="0"/>
              <w:rPr>
                <w:rFonts w:ascii="Calibri" w:eastAsia="Times New Roman" w:hAnsi="Calibri" w:cs="Times New Roman"/>
                <w:b/>
                <w:bCs/>
                <w:color w:val="231F20"/>
                <w:sz w:val="20"/>
                <w:szCs w:val="20"/>
                <w:lang w:eastAsia="en-AU"/>
              </w:rPr>
            </w:pPr>
            <w:r>
              <w:rPr>
                <w:rFonts w:ascii="Calibri" w:eastAsia="Times New Roman" w:hAnsi="Calibri" w:cs="Times New Roman"/>
                <w:b/>
                <w:bCs/>
                <w:color w:val="231F20"/>
                <w:sz w:val="20"/>
                <w:szCs w:val="20"/>
                <w:lang w:eastAsia="en-AU"/>
              </w:rPr>
              <w:t>Both</w:t>
            </w:r>
            <w:r w:rsidR="00E418AF" w:rsidRPr="00E418AF">
              <w:rPr>
                <w:rFonts w:ascii="Calibri" w:eastAsia="Times New Roman" w:hAnsi="Calibri" w:cs="Times New Roman"/>
                <w:b/>
                <w:bCs/>
                <w:color w:val="231F20"/>
                <w:sz w:val="20"/>
                <w:szCs w:val="20"/>
                <w:lang w:eastAsia="en-AU"/>
              </w:rPr>
              <w:t>(c)</w:t>
            </w:r>
          </w:p>
        </w:tc>
        <w:tc>
          <w:tcPr>
            <w:tcW w:w="1422" w:type="pct"/>
            <w:tcBorders>
              <w:top w:val="nil"/>
              <w:left w:val="nil"/>
              <w:bottom w:val="nil"/>
              <w:right w:val="nil"/>
            </w:tcBorders>
            <w:shd w:val="clear" w:color="000000" w:fill="FFFFFF"/>
            <w:vAlign w:val="center"/>
            <w:hideMark/>
          </w:tcPr>
          <w:p w14:paraId="3936CEFE"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4,964</w:t>
            </w:r>
          </w:p>
        </w:tc>
        <w:tc>
          <w:tcPr>
            <w:tcW w:w="1923" w:type="pct"/>
            <w:tcBorders>
              <w:top w:val="nil"/>
              <w:left w:val="nil"/>
              <w:bottom w:val="nil"/>
              <w:right w:val="single" w:sz="8" w:space="0" w:color="auto"/>
            </w:tcBorders>
            <w:shd w:val="clear" w:color="000000" w:fill="FFFFFF"/>
            <w:vAlign w:val="center"/>
            <w:hideMark/>
          </w:tcPr>
          <w:p w14:paraId="06AFBC38"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4,062</w:t>
            </w:r>
          </w:p>
        </w:tc>
      </w:tr>
      <w:tr w:rsidR="00E418AF" w:rsidRPr="00E418AF" w14:paraId="5B1684B7" w14:textId="77777777" w:rsidTr="004658D8">
        <w:trPr>
          <w:trHeight w:val="552"/>
        </w:trPr>
        <w:tc>
          <w:tcPr>
            <w:tcW w:w="1655" w:type="pct"/>
            <w:tcBorders>
              <w:top w:val="nil"/>
              <w:left w:val="single" w:sz="8" w:space="0" w:color="auto"/>
              <w:bottom w:val="single" w:sz="4" w:space="0" w:color="auto"/>
              <w:right w:val="nil"/>
            </w:tcBorders>
            <w:shd w:val="clear" w:color="000000" w:fill="FFFFFF"/>
            <w:vAlign w:val="center"/>
            <w:hideMark/>
          </w:tcPr>
          <w:p w14:paraId="56FD4A54" w14:textId="77777777" w:rsidR="00E418AF" w:rsidRPr="00E418AF" w:rsidRDefault="00E418AF" w:rsidP="00E418AF">
            <w:pPr>
              <w:spacing w:after="0"/>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Total cultural and creative activity</w:t>
            </w:r>
            <w:r w:rsidRPr="00E418AF">
              <w:rPr>
                <w:rFonts w:ascii="Calibri" w:eastAsia="Times New Roman" w:hAnsi="Calibri" w:cs="Times New Roman"/>
                <w:b/>
                <w:bCs/>
                <w:i/>
                <w:iCs/>
                <w:color w:val="231F20"/>
                <w:sz w:val="20"/>
                <w:szCs w:val="20"/>
                <w:lang w:eastAsia="en-AU"/>
              </w:rPr>
              <w:t xml:space="preserve"> (a)+(b)+(c )</w:t>
            </w:r>
          </w:p>
        </w:tc>
        <w:tc>
          <w:tcPr>
            <w:tcW w:w="1422" w:type="pct"/>
            <w:tcBorders>
              <w:top w:val="nil"/>
              <w:left w:val="nil"/>
              <w:bottom w:val="single" w:sz="4" w:space="0" w:color="auto"/>
              <w:right w:val="nil"/>
            </w:tcBorders>
            <w:shd w:val="clear" w:color="000000" w:fill="FFFFFF"/>
            <w:vAlign w:val="center"/>
            <w:hideMark/>
          </w:tcPr>
          <w:p w14:paraId="4E19599F" w14:textId="77777777" w:rsidR="00E418AF" w:rsidRPr="00E418AF" w:rsidRDefault="00E418AF" w:rsidP="00E418AF">
            <w:pPr>
              <w:spacing w:after="0"/>
              <w:jc w:val="center"/>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4,967</w:t>
            </w:r>
          </w:p>
        </w:tc>
        <w:tc>
          <w:tcPr>
            <w:tcW w:w="1923" w:type="pct"/>
            <w:tcBorders>
              <w:top w:val="nil"/>
              <w:left w:val="nil"/>
              <w:bottom w:val="single" w:sz="4" w:space="0" w:color="auto"/>
              <w:right w:val="single" w:sz="8" w:space="0" w:color="auto"/>
            </w:tcBorders>
            <w:shd w:val="clear" w:color="000000" w:fill="FFFFFF"/>
            <w:vAlign w:val="center"/>
            <w:hideMark/>
          </w:tcPr>
          <w:p w14:paraId="3D901230" w14:textId="77777777" w:rsidR="00E418AF" w:rsidRPr="00E418AF" w:rsidRDefault="00E418AF" w:rsidP="00E418AF">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4,967</w:t>
            </w:r>
          </w:p>
        </w:tc>
      </w:tr>
    </w:tbl>
    <w:p w14:paraId="291E5391" w14:textId="77777777" w:rsidR="004658D8" w:rsidRDefault="004658D8">
      <w:pPr>
        <w:spacing w:after="160" w:line="259" w:lineRule="auto"/>
        <w:rPr>
          <w:color w:val="231F20" w:themeColor="text1"/>
        </w:rPr>
      </w:pPr>
    </w:p>
    <w:tbl>
      <w:tblPr>
        <w:tblW w:w="5000" w:type="pct"/>
        <w:tblLook w:val="04A0" w:firstRow="1" w:lastRow="0" w:firstColumn="1" w:lastColumn="0" w:noHBand="0" w:noVBand="1"/>
        <w:tblCaption w:val="Table A 2. Comparison of ABS and BCAR calculations, net taxes on products of cultural and creative industries, 2008-09."/>
        <w:tblDescription w:val="This is a table comparing ABS and BCAR numbers for net taxes on products of cultural and creative industries in 2008-09. While the cultural and creative segment numbers differ, the total cultural and creative number are the same."/>
      </w:tblPr>
      <w:tblGrid>
        <w:gridCol w:w="3083"/>
        <w:gridCol w:w="2648"/>
        <w:gridCol w:w="3581"/>
      </w:tblGrid>
      <w:tr w:rsidR="004658D8" w:rsidRPr="00E418AF" w14:paraId="71A7A256" w14:textId="77777777" w:rsidTr="004658D8">
        <w:trPr>
          <w:trHeight w:val="300"/>
          <w:tblHeader/>
        </w:trPr>
        <w:tc>
          <w:tcPr>
            <w:tcW w:w="1655" w:type="pct"/>
            <w:tcBorders>
              <w:top w:val="nil"/>
              <w:left w:val="single" w:sz="8" w:space="0" w:color="auto"/>
              <w:bottom w:val="nil"/>
              <w:right w:val="nil"/>
            </w:tcBorders>
            <w:shd w:val="clear" w:color="000000" w:fill="113652"/>
            <w:vAlign w:val="center"/>
            <w:hideMark/>
          </w:tcPr>
          <w:p w14:paraId="0B78BA78" w14:textId="77777777" w:rsidR="004658D8" w:rsidRPr="00E418AF" w:rsidRDefault="004658D8" w:rsidP="00AF79DE">
            <w:pPr>
              <w:spacing w:after="0"/>
              <w:rPr>
                <w:rFonts w:ascii="Calibri" w:eastAsia="Times New Roman" w:hAnsi="Calibri" w:cs="Times New Roman"/>
                <w:b/>
                <w:bCs/>
                <w:color w:val="FFFFFF"/>
                <w:sz w:val="20"/>
                <w:szCs w:val="20"/>
                <w:lang w:eastAsia="en-AU"/>
              </w:rPr>
            </w:pPr>
            <w:r w:rsidRPr="00E418AF">
              <w:rPr>
                <w:rFonts w:ascii="Calibri" w:eastAsia="Times New Roman" w:hAnsi="Calibri" w:cs="Times New Roman"/>
                <w:b/>
                <w:bCs/>
                <w:color w:val="FFFFFF"/>
                <w:sz w:val="20"/>
                <w:szCs w:val="20"/>
                <w:lang w:eastAsia="en-AU"/>
              </w:rPr>
              <w:t>By activity</w:t>
            </w:r>
          </w:p>
        </w:tc>
        <w:tc>
          <w:tcPr>
            <w:tcW w:w="1422" w:type="pct"/>
            <w:tcBorders>
              <w:top w:val="nil"/>
              <w:left w:val="nil"/>
              <w:bottom w:val="nil"/>
              <w:right w:val="nil"/>
            </w:tcBorders>
            <w:shd w:val="clear" w:color="000000" w:fill="113652"/>
            <w:vAlign w:val="center"/>
            <w:hideMark/>
          </w:tcPr>
          <w:p w14:paraId="31964A70" w14:textId="77777777" w:rsidR="004658D8" w:rsidRPr="00E418AF" w:rsidRDefault="004658D8" w:rsidP="00AF79DE">
            <w:pPr>
              <w:spacing w:after="0"/>
              <w:jc w:val="center"/>
              <w:rPr>
                <w:rFonts w:ascii="Calibri" w:eastAsia="Times New Roman" w:hAnsi="Calibri" w:cs="Times New Roman"/>
                <w:b/>
                <w:bCs/>
                <w:color w:val="FFFFFF"/>
                <w:sz w:val="20"/>
                <w:szCs w:val="20"/>
                <w:lang w:eastAsia="en-AU"/>
              </w:rPr>
            </w:pPr>
            <w:r>
              <w:rPr>
                <w:rFonts w:ascii="Calibri" w:eastAsia="Times New Roman" w:hAnsi="Calibri" w:cs="Times New Roman"/>
                <w:b/>
                <w:bCs/>
                <w:color w:val="FFFFFF"/>
                <w:sz w:val="20"/>
                <w:szCs w:val="20"/>
                <w:lang w:eastAsia="en-AU"/>
              </w:rPr>
              <w:t>ABS</w:t>
            </w:r>
            <w:r w:rsidRPr="00E418AF">
              <w:rPr>
                <w:rFonts w:ascii="Calibri" w:eastAsia="Times New Roman" w:hAnsi="Calibri" w:cs="Times New Roman"/>
                <w:b/>
                <w:bCs/>
                <w:color w:val="FFFFFF"/>
                <w:sz w:val="20"/>
                <w:szCs w:val="20"/>
                <w:lang w:eastAsia="en-AU"/>
              </w:rPr>
              <w:t xml:space="preserve"> calculations ($m)</w:t>
            </w:r>
          </w:p>
        </w:tc>
        <w:tc>
          <w:tcPr>
            <w:tcW w:w="1923" w:type="pct"/>
            <w:tcBorders>
              <w:top w:val="nil"/>
              <w:left w:val="nil"/>
              <w:bottom w:val="nil"/>
              <w:right w:val="single" w:sz="8" w:space="0" w:color="auto"/>
            </w:tcBorders>
            <w:shd w:val="clear" w:color="000000" w:fill="113652"/>
            <w:vAlign w:val="center"/>
            <w:hideMark/>
          </w:tcPr>
          <w:p w14:paraId="6DB2710B" w14:textId="77777777" w:rsidR="004658D8" w:rsidRPr="00E418AF" w:rsidRDefault="004658D8" w:rsidP="00AF79DE">
            <w:pPr>
              <w:spacing w:after="0"/>
              <w:jc w:val="center"/>
              <w:rPr>
                <w:rFonts w:ascii="Calibri" w:eastAsia="Times New Roman" w:hAnsi="Calibri" w:cs="Times New Roman"/>
                <w:b/>
                <w:bCs/>
                <w:color w:val="FFFFFF"/>
                <w:sz w:val="20"/>
                <w:szCs w:val="20"/>
                <w:lang w:eastAsia="en-AU"/>
              </w:rPr>
            </w:pPr>
            <w:r w:rsidRPr="00E418AF">
              <w:rPr>
                <w:rFonts w:ascii="Calibri" w:eastAsia="Times New Roman" w:hAnsi="Calibri" w:cs="Times New Roman"/>
                <w:b/>
                <w:bCs/>
                <w:color w:val="FFFFFF"/>
                <w:sz w:val="20"/>
                <w:szCs w:val="20"/>
                <w:lang w:eastAsia="en-AU"/>
              </w:rPr>
              <w:t>BCAR calculations ($m)</w:t>
            </w:r>
          </w:p>
        </w:tc>
      </w:tr>
      <w:tr w:rsidR="004658D8" w:rsidRPr="00E418AF" w14:paraId="4CB8E09B" w14:textId="77777777" w:rsidTr="00AF79DE">
        <w:trPr>
          <w:trHeight w:val="279"/>
        </w:trPr>
        <w:tc>
          <w:tcPr>
            <w:tcW w:w="1655" w:type="pct"/>
            <w:tcBorders>
              <w:top w:val="nil"/>
              <w:left w:val="single" w:sz="8" w:space="0" w:color="auto"/>
              <w:bottom w:val="nil"/>
              <w:right w:val="nil"/>
            </w:tcBorders>
            <w:shd w:val="clear" w:color="000000" w:fill="FFFFFF"/>
            <w:vAlign w:val="center"/>
            <w:hideMark/>
          </w:tcPr>
          <w:p w14:paraId="470BBA72" w14:textId="77777777" w:rsidR="004658D8" w:rsidRPr="00E418AF" w:rsidRDefault="004658D8" w:rsidP="00AF79DE">
            <w:pPr>
              <w:spacing w:after="0"/>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Cultural activity (a)+(c )</w:t>
            </w:r>
          </w:p>
        </w:tc>
        <w:tc>
          <w:tcPr>
            <w:tcW w:w="1422" w:type="pct"/>
            <w:tcBorders>
              <w:top w:val="nil"/>
              <w:left w:val="nil"/>
              <w:bottom w:val="nil"/>
              <w:right w:val="nil"/>
            </w:tcBorders>
            <w:shd w:val="clear" w:color="000000" w:fill="FFFFFF"/>
            <w:vAlign w:val="center"/>
            <w:hideMark/>
          </w:tcPr>
          <w:p w14:paraId="27FC9556" w14:textId="77777777" w:rsidR="004658D8" w:rsidRPr="00E418AF" w:rsidRDefault="004658D8" w:rsidP="00AF79DE">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2,349</w:t>
            </w:r>
          </w:p>
        </w:tc>
        <w:tc>
          <w:tcPr>
            <w:tcW w:w="1923" w:type="pct"/>
            <w:tcBorders>
              <w:top w:val="nil"/>
              <w:left w:val="nil"/>
              <w:bottom w:val="nil"/>
              <w:right w:val="single" w:sz="8" w:space="0" w:color="auto"/>
            </w:tcBorders>
            <w:shd w:val="clear" w:color="000000" w:fill="FFFFFF"/>
            <w:vAlign w:val="center"/>
            <w:hideMark/>
          </w:tcPr>
          <w:p w14:paraId="1FF9C9A1" w14:textId="77777777" w:rsidR="004658D8" w:rsidRPr="00E418AF" w:rsidRDefault="004658D8" w:rsidP="00AF79DE">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4,531</w:t>
            </w:r>
          </w:p>
        </w:tc>
      </w:tr>
      <w:tr w:rsidR="004658D8" w:rsidRPr="00E418AF" w14:paraId="090180DD" w14:textId="77777777" w:rsidTr="00AF79DE">
        <w:trPr>
          <w:trHeight w:val="300"/>
        </w:trPr>
        <w:tc>
          <w:tcPr>
            <w:tcW w:w="1655" w:type="pct"/>
            <w:tcBorders>
              <w:top w:val="nil"/>
              <w:left w:val="single" w:sz="8" w:space="0" w:color="auto"/>
              <w:bottom w:val="nil"/>
              <w:right w:val="nil"/>
            </w:tcBorders>
            <w:shd w:val="clear" w:color="000000" w:fill="FFFFFF"/>
            <w:vAlign w:val="center"/>
            <w:hideMark/>
          </w:tcPr>
          <w:p w14:paraId="6B8D8035" w14:textId="77777777" w:rsidR="004658D8" w:rsidRPr="00E418AF" w:rsidRDefault="004658D8" w:rsidP="00AF79DE">
            <w:pPr>
              <w:spacing w:after="0"/>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Creative activity (b)+(c )</w:t>
            </w:r>
          </w:p>
        </w:tc>
        <w:tc>
          <w:tcPr>
            <w:tcW w:w="1422" w:type="pct"/>
            <w:tcBorders>
              <w:top w:val="nil"/>
              <w:left w:val="nil"/>
              <w:bottom w:val="nil"/>
              <w:right w:val="nil"/>
            </w:tcBorders>
            <w:shd w:val="clear" w:color="000000" w:fill="FFFFFF"/>
            <w:vAlign w:val="center"/>
            <w:hideMark/>
          </w:tcPr>
          <w:p w14:paraId="2E7C72A8" w14:textId="77777777" w:rsidR="004658D8" w:rsidRPr="00E418AF" w:rsidRDefault="004658D8" w:rsidP="00AF79DE">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7,582</w:t>
            </w:r>
          </w:p>
        </w:tc>
        <w:tc>
          <w:tcPr>
            <w:tcW w:w="1923" w:type="pct"/>
            <w:tcBorders>
              <w:top w:val="nil"/>
              <w:left w:val="nil"/>
              <w:bottom w:val="nil"/>
              <w:right w:val="single" w:sz="8" w:space="0" w:color="auto"/>
            </w:tcBorders>
            <w:shd w:val="clear" w:color="000000" w:fill="FFFFFF"/>
            <w:vAlign w:val="center"/>
            <w:hideMark/>
          </w:tcPr>
          <w:p w14:paraId="7747652E" w14:textId="77777777" w:rsidR="004658D8" w:rsidRPr="00E418AF" w:rsidRDefault="004658D8" w:rsidP="00AF79DE">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4,499</w:t>
            </w:r>
          </w:p>
        </w:tc>
      </w:tr>
      <w:tr w:rsidR="004658D8" w:rsidRPr="00E418AF" w14:paraId="003D1289" w14:textId="77777777" w:rsidTr="00AF79DE">
        <w:trPr>
          <w:trHeight w:val="528"/>
        </w:trPr>
        <w:tc>
          <w:tcPr>
            <w:tcW w:w="1655" w:type="pct"/>
            <w:tcBorders>
              <w:top w:val="nil"/>
              <w:left w:val="single" w:sz="8" w:space="0" w:color="auto"/>
              <w:bottom w:val="single" w:sz="8" w:space="0" w:color="auto"/>
              <w:right w:val="nil"/>
            </w:tcBorders>
            <w:shd w:val="clear" w:color="000000" w:fill="FFFFFF"/>
            <w:vAlign w:val="center"/>
            <w:hideMark/>
          </w:tcPr>
          <w:p w14:paraId="19B9482C" w14:textId="77777777" w:rsidR="004658D8" w:rsidRPr="00E418AF" w:rsidRDefault="004658D8" w:rsidP="00AF79DE">
            <w:pPr>
              <w:spacing w:after="0"/>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 xml:space="preserve">Total cultural and creative activity </w:t>
            </w:r>
            <w:r w:rsidRPr="00E418AF">
              <w:rPr>
                <w:rFonts w:ascii="Calibri" w:eastAsia="Times New Roman" w:hAnsi="Calibri" w:cs="Times New Roman"/>
                <w:b/>
                <w:bCs/>
                <w:i/>
                <w:iCs/>
                <w:color w:val="231F20"/>
                <w:sz w:val="20"/>
                <w:szCs w:val="20"/>
                <w:lang w:eastAsia="en-AU"/>
              </w:rPr>
              <w:t>(a)+(b)+(c )</w:t>
            </w:r>
          </w:p>
        </w:tc>
        <w:tc>
          <w:tcPr>
            <w:tcW w:w="1422" w:type="pct"/>
            <w:tcBorders>
              <w:top w:val="nil"/>
              <w:left w:val="nil"/>
              <w:bottom w:val="single" w:sz="8" w:space="0" w:color="auto"/>
              <w:right w:val="nil"/>
            </w:tcBorders>
            <w:shd w:val="clear" w:color="000000" w:fill="FFFFFF"/>
            <w:vAlign w:val="center"/>
            <w:hideMark/>
          </w:tcPr>
          <w:p w14:paraId="74128810" w14:textId="77777777" w:rsidR="004658D8" w:rsidRPr="00E418AF" w:rsidRDefault="004658D8" w:rsidP="00AF79DE">
            <w:pPr>
              <w:spacing w:after="0"/>
              <w:jc w:val="center"/>
              <w:rPr>
                <w:rFonts w:ascii="Calibri" w:eastAsia="Times New Roman" w:hAnsi="Calibri" w:cs="Times New Roman"/>
                <w:b/>
                <w:bCs/>
                <w:color w:val="231F20"/>
                <w:sz w:val="20"/>
                <w:szCs w:val="20"/>
                <w:lang w:eastAsia="en-AU"/>
              </w:rPr>
            </w:pPr>
            <w:r w:rsidRPr="00E418AF">
              <w:rPr>
                <w:rFonts w:ascii="Calibri" w:eastAsia="Times New Roman" w:hAnsi="Calibri" w:cs="Times New Roman"/>
                <w:b/>
                <w:bCs/>
                <w:color w:val="231F20"/>
                <w:sz w:val="20"/>
                <w:szCs w:val="20"/>
                <w:lang w:eastAsia="en-AU"/>
              </w:rPr>
              <w:t>4,967</w:t>
            </w:r>
          </w:p>
        </w:tc>
        <w:tc>
          <w:tcPr>
            <w:tcW w:w="1923" w:type="pct"/>
            <w:tcBorders>
              <w:top w:val="nil"/>
              <w:left w:val="nil"/>
              <w:bottom w:val="single" w:sz="8" w:space="0" w:color="auto"/>
              <w:right w:val="single" w:sz="8" w:space="0" w:color="auto"/>
            </w:tcBorders>
            <w:shd w:val="clear" w:color="000000" w:fill="FFFFFF"/>
            <w:vAlign w:val="center"/>
            <w:hideMark/>
          </w:tcPr>
          <w:p w14:paraId="05FAC3FA" w14:textId="77777777" w:rsidR="004658D8" w:rsidRPr="00E418AF" w:rsidRDefault="004658D8" w:rsidP="00AF79DE">
            <w:pPr>
              <w:spacing w:after="0"/>
              <w:jc w:val="center"/>
              <w:rPr>
                <w:rFonts w:ascii="Calibri" w:eastAsia="Times New Roman" w:hAnsi="Calibri" w:cs="Times New Roman"/>
                <w:color w:val="231F20"/>
                <w:sz w:val="20"/>
                <w:szCs w:val="20"/>
                <w:lang w:eastAsia="en-AU"/>
              </w:rPr>
            </w:pPr>
            <w:r w:rsidRPr="00E418AF">
              <w:rPr>
                <w:rFonts w:ascii="Calibri" w:eastAsia="Times New Roman" w:hAnsi="Calibri" w:cs="Times New Roman"/>
                <w:color w:val="231F20"/>
                <w:sz w:val="20"/>
                <w:szCs w:val="20"/>
                <w:lang w:eastAsia="en-AU"/>
              </w:rPr>
              <w:t>4,967</w:t>
            </w:r>
          </w:p>
        </w:tc>
      </w:tr>
    </w:tbl>
    <w:p w14:paraId="7E4DC24C" w14:textId="77777777" w:rsidR="00BA17AC" w:rsidRDefault="00BA17AC">
      <w:pPr>
        <w:spacing w:after="160" w:line="259" w:lineRule="auto"/>
        <w:rPr>
          <w:color w:val="231F20" w:themeColor="text1"/>
        </w:rPr>
      </w:pPr>
      <w:r>
        <w:rPr>
          <w:color w:val="231F20" w:themeColor="text1"/>
        </w:rPr>
        <w:br w:type="page"/>
      </w:r>
    </w:p>
    <w:p w14:paraId="7E4DC24D" w14:textId="77777777" w:rsidR="00BA17AC" w:rsidRPr="00A30806" w:rsidRDefault="004970D8" w:rsidP="00BA17AC">
      <w:pPr>
        <w:rPr>
          <w:b/>
          <w:color w:val="0070C0"/>
          <w:sz w:val="24"/>
          <w:szCs w:val="24"/>
        </w:rPr>
      </w:pPr>
      <w:r>
        <w:rPr>
          <w:b/>
          <w:color w:val="0070C0"/>
          <w:sz w:val="24"/>
          <w:szCs w:val="24"/>
        </w:rPr>
        <w:lastRenderedPageBreak/>
        <w:t xml:space="preserve">Imputed </w:t>
      </w:r>
      <w:r w:rsidR="00BA17AC">
        <w:rPr>
          <w:b/>
          <w:color w:val="0070C0"/>
          <w:sz w:val="24"/>
          <w:szCs w:val="24"/>
        </w:rPr>
        <w:t xml:space="preserve">COE </w:t>
      </w:r>
      <w:r>
        <w:rPr>
          <w:b/>
          <w:color w:val="0070C0"/>
          <w:sz w:val="24"/>
          <w:szCs w:val="24"/>
        </w:rPr>
        <w:t>for cultural and creative occupations in other industries</w:t>
      </w:r>
    </w:p>
    <w:p w14:paraId="7E4DC24E" w14:textId="4866053E" w:rsidR="00E77D30" w:rsidRDefault="00B3723D" w:rsidP="0000546B">
      <w:pPr>
        <w:rPr>
          <w:color w:val="231F20" w:themeColor="text1"/>
        </w:rPr>
      </w:pPr>
      <w:r>
        <w:rPr>
          <w:color w:val="231F20" w:themeColor="text1"/>
        </w:rPr>
        <w:t xml:space="preserve">The </w:t>
      </w:r>
      <w:r w:rsidR="00E77D30" w:rsidRPr="008E00D7">
        <w:rPr>
          <w:color w:val="231F20" w:themeColor="text1"/>
        </w:rPr>
        <w:t>BCAR use</w:t>
      </w:r>
      <w:r w:rsidR="00CA28FD">
        <w:rPr>
          <w:color w:val="231F20" w:themeColor="text1"/>
        </w:rPr>
        <w:t>d</w:t>
      </w:r>
      <w:r w:rsidR="00E77D30" w:rsidRPr="008E00D7">
        <w:rPr>
          <w:color w:val="231F20" w:themeColor="text1"/>
        </w:rPr>
        <w:t xml:space="preserve"> a diffe</w:t>
      </w:r>
      <w:r w:rsidR="001338F8">
        <w:rPr>
          <w:color w:val="231F20" w:themeColor="text1"/>
        </w:rPr>
        <w:t>rent methodology</w:t>
      </w:r>
      <w:r>
        <w:rPr>
          <w:color w:val="231F20" w:themeColor="text1"/>
        </w:rPr>
        <w:t xml:space="preserve"> from the ABS</w:t>
      </w:r>
      <w:r w:rsidR="001338F8">
        <w:rPr>
          <w:color w:val="231F20" w:themeColor="text1"/>
        </w:rPr>
        <w:t xml:space="preserve"> to calculate</w:t>
      </w:r>
      <w:r w:rsidR="00E70AA9">
        <w:rPr>
          <w:color w:val="231F20" w:themeColor="text1"/>
        </w:rPr>
        <w:t xml:space="preserve"> COE of </w:t>
      </w:r>
      <w:r w:rsidR="007468ED">
        <w:rPr>
          <w:color w:val="231F20" w:themeColor="text1"/>
        </w:rPr>
        <w:t>cultural</w:t>
      </w:r>
      <w:r w:rsidR="00E70AA9">
        <w:rPr>
          <w:color w:val="231F20" w:themeColor="text1"/>
        </w:rPr>
        <w:t xml:space="preserve"> or </w:t>
      </w:r>
      <w:r w:rsidR="007468ED">
        <w:rPr>
          <w:color w:val="231F20" w:themeColor="text1"/>
        </w:rPr>
        <w:t xml:space="preserve">creative </w:t>
      </w:r>
      <w:r w:rsidR="00E70AA9">
        <w:rPr>
          <w:color w:val="231F20" w:themeColor="text1"/>
        </w:rPr>
        <w:t>occupations in non-</w:t>
      </w:r>
      <w:r w:rsidR="007468ED">
        <w:rPr>
          <w:color w:val="231F20" w:themeColor="text1"/>
        </w:rPr>
        <w:t>cultural</w:t>
      </w:r>
      <w:r w:rsidR="00E70AA9">
        <w:rPr>
          <w:color w:val="231F20" w:themeColor="text1"/>
        </w:rPr>
        <w:t xml:space="preserve"> or non-</w:t>
      </w:r>
      <w:r w:rsidR="007468ED">
        <w:rPr>
          <w:color w:val="231F20" w:themeColor="text1"/>
        </w:rPr>
        <w:t>creative</w:t>
      </w:r>
      <w:r w:rsidR="00E70AA9">
        <w:rPr>
          <w:color w:val="231F20" w:themeColor="text1"/>
        </w:rPr>
        <w:t xml:space="preserve"> industries in two industry divisions. </w:t>
      </w:r>
      <w:r w:rsidR="00B43453">
        <w:rPr>
          <w:color w:val="231F20" w:themeColor="text1"/>
        </w:rPr>
        <w:t>These divisions were</w:t>
      </w:r>
      <w:r w:rsidR="00B43453" w:rsidRPr="008E00D7">
        <w:rPr>
          <w:color w:val="231F20" w:themeColor="text1"/>
        </w:rPr>
        <w:t xml:space="preserve"> Division G</w:t>
      </w:r>
      <w:r w:rsidR="00E70AA9">
        <w:rPr>
          <w:color w:val="231F20" w:themeColor="text1"/>
        </w:rPr>
        <w:t>: R</w:t>
      </w:r>
      <w:r w:rsidR="00B43453" w:rsidRPr="008E00D7">
        <w:rPr>
          <w:color w:val="231F20" w:themeColor="text1"/>
        </w:rPr>
        <w:t>etail</w:t>
      </w:r>
      <w:r w:rsidR="00E70AA9">
        <w:rPr>
          <w:color w:val="231F20" w:themeColor="text1"/>
        </w:rPr>
        <w:t xml:space="preserve"> T</w:t>
      </w:r>
      <w:r w:rsidR="00B43453" w:rsidRPr="008E00D7">
        <w:rPr>
          <w:color w:val="231F20" w:themeColor="text1"/>
        </w:rPr>
        <w:t>rade and Division M</w:t>
      </w:r>
      <w:r w:rsidR="00E70AA9">
        <w:rPr>
          <w:color w:val="231F20" w:themeColor="text1"/>
        </w:rPr>
        <w:t>: Professional, Scientific and Technical S</w:t>
      </w:r>
      <w:r w:rsidR="00B43453" w:rsidRPr="008E00D7">
        <w:rPr>
          <w:color w:val="231F20" w:themeColor="text1"/>
        </w:rPr>
        <w:t>ervices</w:t>
      </w:r>
      <w:r w:rsidR="00B43453">
        <w:rPr>
          <w:color w:val="231F20" w:themeColor="text1"/>
        </w:rPr>
        <w:t xml:space="preserve"> (as shown in </w:t>
      </w:r>
      <w:r w:rsidR="00B43453" w:rsidRPr="00D319C1">
        <w:rPr>
          <w:color w:val="231F20" w:themeColor="text1"/>
        </w:rPr>
        <w:fldChar w:fldCharType="begin"/>
      </w:r>
      <w:r w:rsidR="00B43453" w:rsidRPr="00D319C1">
        <w:rPr>
          <w:color w:val="231F20" w:themeColor="text1"/>
        </w:rPr>
        <w:instrText xml:space="preserve"> REF _Ref523212112 \h  \* MERGEFORMAT </w:instrText>
      </w:r>
      <w:r w:rsidR="00B43453" w:rsidRPr="00D319C1">
        <w:rPr>
          <w:color w:val="231F20" w:themeColor="text1"/>
        </w:rPr>
      </w:r>
      <w:r w:rsidR="00B43453" w:rsidRPr="00D319C1">
        <w:rPr>
          <w:color w:val="231F20" w:themeColor="text1"/>
        </w:rPr>
        <w:fldChar w:fldCharType="separate"/>
      </w:r>
      <w:r w:rsidR="00AD5637">
        <w:rPr>
          <w:color w:val="231F20" w:themeColor="text1"/>
        </w:rPr>
        <w:t>Table </w:t>
      </w:r>
      <w:r w:rsidR="00B631DA" w:rsidRPr="00B631DA">
        <w:rPr>
          <w:color w:val="231F20" w:themeColor="text1"/>
        </w:rPr>
        <w:t>A3</w:t>
      </w:r>
      <w:r w:rsidR="00B43453" w:rsidRPr="00D319C1">
        <w:rPr>
          <w:color w:val="231F20" w:themeColor="text1"/>
        </w:rPr>
        <w:fldChar w:fldCharType="end"/>
      </w:r>
      <w:r w:rsidR="00B43453">
        <w:rPr>
          <w:color w:val="231F20" w:themeColor="text1"/>
        </w:rPr>
        <w:t>)</w:t>
      </w:r>
      <w:r w:rsidR="00B43453" w:rsidRPr="008E00D7">
        <w:rPr>
          <w:color w:val="231F20" w:themeColor="text1"/>
        </w:rPr>
        <w:t>.</w:t>
      </w:r>
      <w:r w:rsidR="00B43453">
        <w:rPr>
          <w:color w:val="231F20" w:themeColor="text1"/>
        </w:rPr>
        <w:t xml:space="preserve"> The BCAR deviated from the ABS figures in these industry divisions because either cultural occupations or creative occupations exceeded 100 per </w:t>
      </w:r>
      <w:r>
        <w:rPr>
          <w:color w:val="231F20" w:themeColor="text1"/>
        </w:rPr>
        <w:t>cent of the total. The BCAR was also unable to replicate the ABS</w:t>
      </w:r>
      <w:r w:rsidR="00B43453">
        <w:rPr>
          <w:color w:val="231F20" w:themeColor="text1"/>
        </w:rPr>
        <w:t xml:space="preserve"> figures because of unavailability of data.</w:t>
      </w:r>
      <w:r w:rsidR="00E77D30" w:rsidRPr="008E00D7">
        <w:rPr>
          <w:color w:val="231F20" w:themeColor="text1"/>
        </w:rPr>
        <w:t xml:space="preserve"> </w:t>
      </w:r>
    </w:p>
    <w:p w14:paraId="7E4DC24F" w14:textId="77777777" w:rsidR="00D319C1" w:rsidRPr="001E096E" w:rsidRDefault="00E70AA9" w:rsidP="00D319C1">
      <w:pPr>
        <w:pStyle w:val="Caption"/>
        <w:rPr>
          <w:i w:val="0"/>
          <w:color w:val="231F20" w:themeColor="text1"/>
          <w:sz w:val="22"/>
          <w:szCs w:val="22"/>
          <w:lang w:eastAsia="en-US"/>
        </w:rPr>
      </w:pPr>
      <w:bookmarkStart w:id="480" w:name="_Ref523212112"/>
      <w:r>
        <w:rPr>
          <w:b/>
          <w:i w:val="0"/>
          <w:color w:val="231F20" w:themeColor="text1"/>
          <w:sz w:val="22"/>
          <w:szCs w:val="22"/>
        </w:rPr>
        <w:t>Table A</w:t>
      </w:r>
      <w:r w:rsidR="00D319C1" w:rsidRPr="00494FD3">
        <w:rPr>
          <w:b/>
          <w:i w:val="0"/>
          <w:color w:val="231F20" w:themeColor="text1"/>
          <w:sz w:val="22"/>
          <w:szCs w:val="22"/>
        </w:rPr>
        <w:fldChar w:fldCharType="begin"/>
      </w:r>
      <w:r w:rsidR="00D319C1" w:rsidRPr="00494FD3">
        <w:rPr>
          <w:b/>
          <w:i w:val="0"/>
          <w:color w:val="231F20" w:themeColor="text1"/>
          <w:sz w:val="22"/>
          <w:szCs w:val="22"/>
        </w:rPr>
        <w:instrText xml:space="preserve"> SEQ Table_A \* ARABIC </w:instrText>
      </w:r>
      <w:r w:rsidR="00D319C1" w:rsidRPr="00494FD3">
        <w:rPr>
          <w:b/>
          <w:i w:val="0"/>
          <w:color w:val="231F20" w:themeColor="text1"/>
          <w:sz w:val="22"/>
          <w:szCs w:val="22"/>
        </w:rPr>
        <w:fldChar w:fldCharType="separate"/>
      </w:r>
      <w:r w:rsidR="00B631DA">
        <w:rPr>
          <w:b/>
          <w:i w:val="0"/>
          <w:noProof/>
          <w:color w:val="231F20" w:themeColor="text1"/>
          <w:sz w:val="22"/>
          <w:szCs w:val="22"/>
        </w:rPr>
        <w:t>3</w:t>
      </w:r>
      <w:r w:rsidR="00D319C1" w:rsidRPr="00494FD3">
        <w:rPr>
          <w:b/>
          <w:i w:val="0"/>
          <w:color w:val="231F20" w:themeColor="text1"/>
          <w:sz w:val="22"/>
          <w:szCs w:val="22"/>
        </w:rPr>
        <w:fldChar w:fldCharType="end"/>
      </w:r>
      <w:bookmarkEnd w:id="480"/>
      <w:r w:rsidR="00D319C1">
        <w:rPr>
          <w:b/>
          <w:i w:val="0"/>
          <w:color w:val="231F20" w:themeColor="text1"/>
          <w:sz w:val="22"/>
          <w:szCs w:val="22"/>
        </w:rPr>
        <w:t xml:space="preserve">. </w:t>
      </w:r>
      <w:r w:rsidR="00D319C1" w:rsidRPr="002F4F0C">
        <w:rPr>
          <w:i w:val="0"/>
          <w:color w:val="231F20" w:themeColor="text1"/>
          <w:sz w:val="22"/>
          <w:szCs w:val="22"/>
        </w:rPr>
        <w:t>Comparison of ABS and</w:t>
      </w:r>
      <w:r w:rsidR="00D319C1">
        <w:rPr>
          <w:b/>
          <w:i w:val="0"/>
          <w:color w:val="231F20" w:themeColor="text1"/>
          <w:sz w:val="22"/>
          <w:szCs w:val="22"/>
        </w:rPr>
        <w:t xml:space="preserve"> </w:t>
      </w:r>
      <w:r w:rsidR="00D319C1" w:rsidRPr="001E096E">
        <w:rPr>
          <w:i w:val="0"/>
          <w:color w:val="231F20" w:themeColor="text1"/>
          <w:sz w:val="22"/>
          <w:szCs w:val="22"/>
        </w:rPr>
        <w:t>BCAR calculation</w:t>
      </w:r>
      <w:r w:rsidR="00D319C1">
        <w:rPr>
          <w:i w:val="0"/>
          <w:color w:val="231F20" w:themeColor="text1"/>
          <w:sz w:val="22"/>
          <w:szCs w:val="22"/>
        </w:rPr>
        <w:t xml:space="preserve">s, cultural and creative activity, imputed COE, Division G and Division M, </w:t>
      </w:r>
      <w:r w:rsidR="00D319C1" w:rsidRPr="001E096E">
        <w:rPr>
          <w:i w:val="0"/>
          <w:color w:val="231F20" w:themeColor="text1"/>
          <w:sz w:val="22"/>
          <w:szCs w:val="22"/>
        </w:rPr>
        <w:t>2008-09.</w:t>
      </w:r>
    </w:p>
    <w:tbl>
      <w:tblPr>
        <w:tblW w:w="5000" w:type="pct"/>
        <w:tblLook w:val="04A0" w:firstRow="1" w:lastRow="0" w:firstColumn="1" w:lastColumn="0" w:noHBand="0" w:noVBand="1"/>
        <w:tblCaption w:val="Table A3. Comparison of ABS and BCAR calculations, cultural and creative activity, imputed COE, Division G and Division M, 2008-09. "/>
        <w:tblDescription w:val="This is a table comparing ABS and BCAR numbers for 2008-09 cultural and creative activity imputed COE in Division G and Division M. While the cultural and creative segment numbers differ, the total cultural and creative number are the same."/>
      </w:tblPr>
      <w:tblGrid>
        <w:gridCol w:w="4804"/>
        <w:gridCol w:w="2186"/>
        <w:gridCol w:w="2322"/>
      </w:tblGrid>
      <w:tr w:rsidR="00E418AF" w:rsidRPr="00E418AF" w14:paraId="10616B73" w14:textId="77777777" w:rsidTr="00F06239">
        <w:trPr>
          <w:trHeight w:val="288"/>
          <w:tblHeader/>
        </w:trPr>
        <w:tc>
          <w:tcPr>
            <w:tcW w:w="2716" w:type="pct"/>
            <w:tcBorders>
              <w:top w:val="nil"/>
              <w:left w:val="single" w:sz="8" w:space="0" w:color="auto"/>
              <w:bottom w:val="nil"/>
              <w:right w:val="nil"/>
            </w:tcBorders>
            <w:shd w:val="clear" w:color="000000" w:fill="113652"/>
            <w:noWrap/>
            <w:vAlign w:val="center"/>
            <w:hideMark/>
          </w:tcPr>
          <w:p w14:paraId="0F55A3CE" w14:textId="77777777" w:rsidR="00E418AF" w:rsidRPr="00E418AF" w:rsidRDefault="00E418AF" w:rsidP="00E418AF">
            <w:pPr>
              <w:spacing w:after="0"/>
              <w:rPr>
                <w:rFonts w:ascii="Calibri" w:eastAsia="Times New Roman" w:hAnsi="Calibri" w:cs="Times New Roman"/>
                <w:b/>
                <w:bCs/>
                <w:color w:val="FFFFFF"/>
                <w:lang w:eastAsia="en-AU"/>
              </w:rPr>
            </w:pPr>
            <w:r w:rsidRPr="00E418AF">
              <w:rPr>
                <w:rFonts w:ascii="Calibri" w:eastAsia="Times New Roman" w:hAnsi="Calibri" w:cs="Times New Roman"/>
                <w:b/>
                <w:bCs/>
                <w:color w:val="FFFFFF"/>
                <w:lang w:eastAsia="en-AU"/>
              </w:rPr>
              <w:t>Division G Retail Trade</w:t>
            </w:r>
          </w:p>
        </w:tc>
        <w:tc>
          <w:tcPr>
            <w:tcW w:w="1108" w:type="pct"/>
            <w:tcBorders>
              <w:top w:val="nil"/>
              <w:left w:val="nil"/>
              <w:bottom w:val="nil"/>
              <w:right w:val="nil"/>
            </w:tcBorders>
            <w:shd w:val="clear" w:color="000000" w:fill="113652"/>
            <w:noWrap/>
            <w:vAlign w:val="center"/>
            <w:hideMark/>
          </w:tcPr>
          <w:p w14:paraId="6379E017" w14:textId="6C576721" w:rsidR="00E418AF" w:rsidRPr="00E418AF" w:rsidRDefault="0001011B" w:rsidP="00E418AF">
            <w:pPr>
              <w:spacing w:after="0"/>
              <w:jc w:val="center"/>
              <w:rPr>
                <w:rFonts w:ascii="Calibri" w:eastAsia="Times New Roman" w:hAnsi="Calibri" w:cs="Times New Roman"/>
                <w:b/>
                <w:bCs/>
                <w:color w:val="FFFFFF"/>
                <w:lang w:eastAsia="en-AU"/>
              </w:rPr>
            </w:pPr>
            <w:r>
              <w:rPr>
                <w:rFonts w:ascii="Calibri" w:eastAsia="Times New Roman" w:hAnsi="Calibri" w:cs="Times New Roman"/>
                <w:b/>
                <w:bCs/>
                <w:color w:val="FFFFFF"/>
                <w:lang w:eastAsia="en-AU"/>
              </w:rPr>
              <w:t>ABS</w:t>
            </w:r>
            <w:r w:rsidR="00E418AF" w:rsidRPr="00E418AF">
              <w:rPr>
                <w:rFonts w:ascii="Calibri" w:eastAsia="Times New Roman" w:hAnsi="Calibri" w:cs="Times New Roman"/>
                <w:b/>
                <w:bCs/>
                <w:color w:val="FFFFFF"/>
                <w:lang w:eastAsia="en-AU"/>
              </w:rPr>
              <w:t xml:space="preserve"> calculations ($m)</w:t>
            </w:r>
          </w:p>
        </w:tc>
        <w:tc>
          <w:tcPr>
            <w:tcW w:w="1176" w:type="pct"/>
            <w:tcBorders>
              <w:top w:val="nil"/>
              <w:left w:val="nil"/>
              <w:bottom w:val="nil"/>
              <w:right w:val="single" w:sz="8" w:space="0" w:color="auto"/>
            </w:tcBorders>
            <w:shd w:val="clear" w:color="000000" w:fill="113652"/>
            <w:noWrap/>
            <w:vAlign w:val="center"/>
            <w:hideMark/>
          </w:tcPr>
          <w:p w14:paraId="5596AC6B" w14:textId="77777777" w:rsidR="00E418AF" w:rsidRPr="00E418AF" w:rsidRDefault="00E418AF" w:rsidP="00E418AF">
            <w:pPr>
              <w:spacing w:after="0"/>
              <w:jc w:val="center"/>
              <w:rPr>
                <w:rFonts w:ascii="Calibri" w:eastAsia="Times New Roman" w:hAnsi="Calibri" w:cs="Times New Roman"/>
                <w:b/>
                <w:bCs/>
                <w:color w:val="FFFFFF"/>
                <w:lang w:eastAsia="en-AU"/>
              </w:rPr>
            </w:pPr>
            <w:r w:rsidRPr="00E418AF">
              <w:rPr>
                <w:rFonts w:ascii="Calibri" w:eastAsia="Times New Roman" w:hAnsi="Calibri" w:cs="Times New Roman"/>
                <w:b/>
                <w:bCs/>
                <w:color w:val="FFFFFF"/>
                <w:lang w:eastAsia="en-AU"/>
              </w:rPr>
              <w:t>BCAR calculations ($m)</w:t>
            </w:r>
          </w:p>
        </w:tc>
      </w:tr>
      <w:tr w:rsidR="00E418AF" w:rsidRPr="00E418AF" w14:paraId="557CE003" w14:textId="77777777" w:rsidTr="0059580D">
        <w:trPr>
          <w:trHeight w:val="288"/>
        </w:trPr>
        <w:tc>
          <w:tcPr>
            <w:tcW w:w="2716" w:type="pct"/>
            <w:tcBorders>
              <w:top w:val="nil"/>
              <w:left w:val="single" w:sz="8" w:space="0" w:color="auto"/>
              <w:bottom w:val="nil"/>
              <w:right w:val="nil"/>
            </w:tcBorders>
            <w:shd w:val="clear" w:color="000000" w:fill="FFFFFF"/>
            <w:vAlign w:val="center"/>
            <w:hideMark/>
          </w:tcPr>
          <w:p w14:paraId="0463E7CF" w14:textId="77777777" w:rsidR="00E418AF" w:rsidRPr="00E418AF" w:rsidRDefault="00E418AF" w:rsidP="00E418AF">
            <w:pPr>
              <w:spacing w:after="0"/>
              <w:rPr>
                <w:rFonts w:ascii="Calibri" w:eastAsia="Times New Roman" w:hAnsi="Calibri" w:cs="Times New Roman"/>
                <w:b/>
                <w:bCs/>
                <w:color w:val="231F20"/>
                <w:lang w:eastAsia="en-AU"/>
              </w:rPr>
            </w:pPr>
            <w:r w:rsidRPr="00E418AF">
              <w:rPr>
                <w:rFonts w:ascii="Calibri" w:eastAsia="Times New Roman" w:hAnsi="Calibri" w:cs="Times New Roman"/>
                <w:b/>
                <w:bCs/>
                <w:color w:val="231F20"/>
                <w:lang w:eastAsia="en-AU"/>
              </w:rPr>
              <w:t xml:space="preserve">Cultural </w:t>
            </w:r>
            <w:r w:rsidRPr="00E418AF">
              <w:rPr>
                <w:rFonts w:ascii="Calibri" w:eastAsia="Times New Roman" w:hAnsi="Calibri" w:cs="Times New Roman"/>
                <w:color w:val="231F20"/>
                <w:lang w:eastAsia="en-AU"/>
              </w:rPr>
              <w:t>occupations in non-cultural industries</w:t>
            </w:r>
          </w:p>
        </w:tc>
        <w:tc>
          <w:tcPr>
            <w:tcW w:w="1108" w:type="pct"/>
            <w:tcBorders>
              <w:top w:val="nil"/>
              <w:left w:val="nil"/>
              <w:bottom w:val="nil"/>
              <w:right w:val="nil"/>
            </w:tcBorders>
            <w:shd w:val="clear" w:color="000000" w:fill="FFFFFF"/>
            <w:noWrap/>
            <w:vAlign w:val="center"/>
            <w:hideMark/>
          </w:tcPr>
          <w:p w14:paraId="07C09930" w14:textId="77777777" w:rsidR="00E418AF" w:rsidRPr="00E418AF" w:rsidRDefault="00E418AF" w:rsidP="00E418AF">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697</w:t>
            </w:r>
          </w:p>
        </w:tc>
        <w:tc>
          <w:tcPr>
            <w:tcW w:w="1176" w:type="pct"/>
            <w:tcBorders>
              <w:top w:val="nil"/>
              <w:left w:val="nil"/>
              <w:bottom w:val="nil"/>
              <w:right w:val="single" w:sz="8" w:space="0" w:color="auto"/>
            </w:tcBorders>
            <w:shd w:val="clear" w:color="000000" w:fill="FFFFFF"/>
            <w:noWrap/>
            <w:vAlign w:val="center"/>
            <w:hideMark/>
          </w:tcPr>
          <w:p w14:paraId="02C187A1" w14:textId="77777777" w:rsidR="00E418AF" w:rsidRPr="00E418AF" w:rsidRDefault="00E418AF" w:rsidP="00E418AF">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595</w:t>
            </w:r>
          </w:p>
        </w:tc>
      </w:tr>
      <w:tr w:rsidR="00E418AF" w:rsidRPr="00E418AF" w14:paraId="46987AF3" w14:textId="77777777" w:rsidTr="0059580D">
        <w:trPr>
          <w:trHeight w:val="288"/>
        </w:trPr>
        <w:tc>
          <w:tcPr>
            <w:tcW w:w="2716" w:type="pct"/>
            <w:tcBorders>
              <w:top w:val="nil"/>
              <w:left w:val="single" w:sz="8" w:space="0" w:color="auto"/>
              <w:right w:val="nil"/>
            </w:tcBorders>
            <w:shd w:val="clear" w:color="000000" w:fill="FFFFFF"/>
            <w:vAlign w:val="center"/>
            <w:hideMark/>
          </w:tcPr>
          <w:p w14:paraId="32AAB998" w14:textId="77777777" w:rsidR="00E418AF" w:rsidRPr="00E418AF" w:rsidRDefault="00E418AF" w:rsidP="00E418AF">
            <w:pPr>
              <w:spacing w:after="0"/>
              <w:rPr>
                <w:rFonts w:ascii="Calibri" w:eastAsia="Times New Roman" w:hAnsi="Calibri" w:cs="Times New Roman"/>
                <w:b/>
                <w:bCs/>
                <w:color w:val="231F20"/>
                <w:lang w:eastAsia="en-AU"/>
              </w:rPr>
            </w:pPr>
            <w:r w:rsidRPr="00E418AF">
              <w:rPr>
                <w:rFonts w:ascii="Calibri" w:eastAsia="Times New Roman" w:hAnsi="Calibri" w:cs="Times New Roman"/>
                <w:b/>
                <w:bCs/>
                <w:color w:val="231F20"/>
                <w:lang w:eastAsia="en-AU"/>
              </w:rPr>
              <w:t xml:space="preserve">Creative </w:t>
            </w:r>
            <w:r w:rsidRPr="00E418AF">
              <w:rPr>
                <w:rFonts w:ascii="Calibri" w:eastAsia="Times New Roman" w:hAnsi="Calibri" w:cs="Times New Roman"/>
                <w:color w:val="231F20"/>
                <w:lang w:eastAsia="en-AU"/>
              </w:rPr>
              <w:t>occupations in non-creative industries</w:t>
            </w:r>
          </w:p>
        </w:tc>
        <w:tc>
          <w:tcPr>
            <w:tcW w:w="1108" w:type="pct"/>
            <w:tcBorders>
              <w:top w:val="nil"/>
              <w:left w:val="nil"/>
              <w:right w:val="nil"/>
            </w:tcBorders>
            <w:shd w:val="clear" w:color="000000" w:fill="FFFFFF"/>
            <w:noWrap/>
            <w:vAlign w:val="center"/>
            <w:hideMark/>
          </w:tcPr>
          <w:p w14:paraId="5A9ED947" w14:textId="77777777" w:rsidR="00E418AF" w:rsidRPr="00E418AF" w:rsidRDefault="00E418AF" w:rsidP="00E418AF">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587</w:t>
            </w:r>
          </w:p>
        </w:tc>
        <w:tc>
          <w:tcPr>
            <w:tcW w:w="1176" w:type="pct"/>
            <w:tcBorders>
              <w:top w:val="nil"/>
              <w:left w:val="nil"/>
              <w:right w:val="single" w:sz="8" w:space="0" w:color="auto"/>
            </w:tcBorders>
            <w:shd w:val="clear" w:color="000000" w:fill="FFFFFF"/>
            <w:noWrap/>
            <w:vAlign w:val="center"/>
            <w:hideMark/>
          </w:tcPr>
          <w:p w14:paraId="1B026990" w14:textId="77777777" w:rsidR="00E418AF" w:rsidRPr="00E418AF" w:rsidRDefault="00E418AF" w:rsidP="00E418AF">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676</w:t>
            </w:r>
          </w:p>
        </w:tc>
      </w:tr>
      <w:tr w:rsidR="00E418AF" w:rsidRPr="00E418AF" w14:paraId="6989665A" w14:textId="77777777" w:rsidTr="0059580D">
        <w:trPr>
          <w:trHeight w:val="576"/>
        </w:trPr>
        <w:tc>
          <w:tcPr>
            <w:tcW w:w="2716" w:type="pct"/>
            <w:tcBorders>
              <w:top w:val="nil"/>
              <w:left w:val="single" w:sz="8" w:space="0" w:color="auto"/>
              <w:bottom w:val="single" w:sz="4" w:space="0" w:color="auto"/>
              <w:right w:val="nil"/>
            </w:tcBorders>
            <w:shd w:val="clear" w:color="000000" w:fill="FFFFFF"/>
            <w:vAlign w:val="center"/>
            <w:hideMark/>
          </w:tcPr>
          <w:p w14:paraId="62B19A9C" w14:textId="77777777" w:rsidR="00E418AF" w:rsidRPr="00E418AF" w:rsidRDefault="00E418AF" w:rsidP="00E418AF">
            <w:pPr>
              <w:spacing w:after="0"/>
              <w:rPr>
                <w:rFonts w:ascii="Calibri" w:eastAsia="Times New Roman" w:hAnsi="Calibri" w:cs="Times New Roman"/>
                <w:b/>
                <w:bCs/>
                <w:color w:val="231F20"/>
                <w:lang w:eastAsia="en-AU"/>
              </w:rPr>
            </w:pPr>
            <w:r w:rsidRPr="00E418AF">
              <w:rPr>
                <w:rFonts w:ascii="Calibri" w:eastAsia="Times New Roman" w:hAnsi="Calibri" w:cs="Times New Roman"/>
                <w:b/>
                <w:bCs/>
                <w:color w:val="231F20"/>
                <w:lang w:eastAsia="en-AU"/>
              </w:rPr>
              <w:t xml:space="preserve">Cultural and creative </w:t>
            </w:r>
            <w:r w:rsidRPr="00E418AF">
              <w:rPr>
                <w:rFonts w:ascii="Calibri" w:eastAsia="Times New Roman" w:hAnsi="Calibri" w:cs="Times New Roman"/>
                <w:color w:val="231F20"/>
                <w:lang w:eastAsia="en-AU"/>
              </w:rPr>
              <w:t>occupations in non-cultural and creative industries</w:t>
            </w:r>
          </w:p>
        </w:tc>
        <w:tc>
          <w:tcPr>
            <w:tcW w:w="1108" w:type="pct"/>
            <w:tcBorders>
              <w:top w:val="nil"/>
              <w:left w:val="nil"/>
              <w:bottom w:val="single" w:sz="4" w:space="0" w:color="auto"/>
              <w:right w:val="nil"/>
            </w:tcBorders>
            <w:shd w:val="clear" w:color="000000" w:fill="FFFFFF"/>
            <w:noWrap/>
            <w:vAlign w:val="center"/>
            <w:hideMark/>
          </w:tcPr>
          <w:p w14:paraId="528546CF" w14:textId="77777777" w:rsidR="00E418AF" w:rsidRPr="00E418AF" w:rsidRDefault="00E418AF" w:rsidP="00E418AF">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693</w:t>
            </w:r>
          </w:p>
        </w:tc>
        <w:tc>
          <w:tcPr>
            <w:tcW w:w="1176" w:type="pct"/>
            <w:tcBorders>
              <w:top w:val="nil"/>
              <w:left w:val="nil"/>
              <w:bottom w:val="single" w:sz="4" w:space="0" w:color="auto"/>
              <w:right w:val="single" w:sz="8" w:space="0" w:color="auto"/>
            </w:tcBorders>
            <w:shd w:val="clear" w:color="000000" w:fill="FFFFFF"/>
            <w:noWrap/>
            <w:vAlign w:val="center"/>
            <w:hideMark/>
          </w:tcPr>
          <w:p w14:paraId="5DFA61DE" w14:textId="77777777" w:rsidR="00E418AF" w:rsidRPr="00E418AF" w:rsidRDefault="00E418AF" w:rsidP="00E418AF">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693</w:t>
            </w:r>
          </w:p>
        </w:tc>
      </w:tr>
    </w:tbl>
    <w:p w14:paraId="7E4DC250" w14:textId="128A2CBB" w:rsidR="00D319C1" w:rsidRDefault="00D319C1" w:rsidP="00D319C1">
      <w:pPr>
        <w:rPr>
          <w:iCs/>
          <w:color w:val="231F20" w:themeColor="text1"/>
        </w:rPr>
      </w:pPr>
    </w:p>
    <w:tbl>
      <w:tblPr>
        <w:tblW w:w="5000" w:type="pct"/>
        <w:tblLook w:val="04A0" w:firstRow="1" w:lastRow="0" w:firstColumn="1" w:lastColumn="0" w:noHBand="0" w:noVBand="1"/>
        <w:tblCaption w:val="Table A3. Comparison of ABS and BCAR calculations, cultural and creative activity, imputed COE, Division G and Division M, 2008-09. "/>
        <w:tblDescription w:val="This is a table comparing ABS and BCAR numbers for 2008-09 cultural and creative activity imputed COE in Division G and Division M. While the cultural and creative segment numbers differ, the total cultural and creative number are the same."/>
      </w:tblPr>
      <w:tblGrid>
        <w:gridCol w:w="5059"/>
        <w:gridCol w:w="2063"/>
        <w:gridCol w:w="2190"/>
      </w:tblGrid>
      <w:tr w:rsidR="0059580D" w:rsidRPr="00E418AF" w14:paraId="16E0202E" w14:textId="77777777" w:rsidTr="00F06239">
        <w:trPr>
          <w:trHeight w:val="288"/>
          <w:tblHeader/>
        </w:trPr>
        <w:tc>
          <w:tcPr>
            <w:tcW w:w="2708" w:type="pct"/>
            <w:tcBorders>
              <w:top w:val="nil"/>
              <w:left w:val="single" w:sz="8" w:space="0" w:color="auto"/>
              <w:bottom w:val="nil"/>
              <w:right w:val="nil"/>
            </w:tcBorders>
            <w:shd w:val="clear" w:color="000000" w:fill="113652"/>
            <w:noWrap/>
            <w:vAlign w:val="center"/>
            <w:hideMark/>
          </w:tcPr>
          <w:p w14:paraId="5F607B00" w14:textId="77777777" w:rsidR="0059580D" w:rsidRPr="00E418AF" w:rsidRDefault="0059580D" w:rsidP="00706EB6">
            <w:pPr>
              <w:spacing w:after="0"/>
              <w:rPr>
                <w:rFonts w:ascii="Calibri" w:eastAsia="Times New Roman" w:hAnsi="Calibri" w:cs="Times New Roman"/>
                <w:b/>
                <w:bCs/>
                <w:color w:val="FFFFFF"/>
                <w:lang w:eastAsia="en-AU"/>
              </w:rPr>
            </w:pPr>
            <w:r w:rsidRPr="00E418AF">
              <w:rPr>
                <w:rFonts w:ascii="Calibri" w:eastAsia="Times New Roman" w:hAnsi="Calibri" w:cs="Times New Roman"/>
                <w:b/>
                <w:bCs/>
                <w:color w:val="FFFFFF"/>
                <w:lang w:eastAsia="en-AU"/>
              </w:rPr>
              <w:t>Division M Professional, Scientific and Technical Services</w:t>
            </w:r>
          </w:p>
        </w:tc>
        <w:tc>
          <w:tcPr>
            <w:tcW w:w="1120" w:type="pct"/>
            <w:tcBorders>
              <w:top w:val="nil"/>
              <w:left w:val="nil"/>
              <w:bottom w:val="nil"/>
              <w:right w:val="nil"/>
            </w:tcBorders>
            <w:shd w:val="clear" w:color="000000" w:fill="113652"/>
            <w:noWrap/>
            <w:vAlign w:val="center"/>
            <w:hideMark/>
          </w:tcPr>
          <w:p w14:paraId="135B9DBF" w14:textId="77777777" w:rsidR="0059580D" w:rsidRPr="00E418AF" w:rsidRDefault="0059580D" w:rsidP="00706EB6">
            <w:pPr>
              <w:spacing w:after="0"/>
              <w:jc w:val="center"/>
              <w:rPr>
                <w:rFonts w:ascii="Calibri" w:eastAsia="Times New Roman" w:hAnsi="Calibri" w:cs="Times New Roman"/>
                <w:b/>
                <w:bCs/>
                <w:color w:val="FFFFFF"/>
                <w:lang w:eastAsia="en-AU"/>
              </w:rPr>
            </w:pPr>
            <w:r>
              <w:rPr>
                <w:rFonts w:ascii="Calibri" w:eastAsia="Times New Roman" w:hAnsi="Calibri" w:cs="Times New Roman"/>
                <w:b/>
                <w:bCs/>
                <w:color w:val="FFFFFF"/>
                <w:lang w:eastAsia="en-AU"/>
              </w:rPr>
              <w:t xml:space="preserve">ABS </w:t>
            </w:r>
            <w:r w:rsidRPr="00E418AF">
              <w:rPr>
                <w:rFonts w:ascii="Calibri" w:eastAsia="Times New Roman" w:hAnsi="Calibri" w:cs="Times New Roman"/>
                <w:b/>
                <w:bCs/>
                <w:color w:val="FFFFFF"/>
                <w:lang w:eastAsia="en-AU"/>
              </w:rPr>
              <w:t>calculations ($m)</w:t>
            </w:r>
          </w:p>
        </w:tc>
        <w:tc>
          <w:tcPr>
            <w:tcW w:w="1173" w:type="pct"/>
            <w:tcBorders>
              <w:top w:val="nil"/>
              <w:left w:val="nil"/>
              <w:bottom w:val="nil"/>
              <w:right w:val="single" w:sz="8" w:space="0" w:color="auto"/>
            </w:tcBorders>
            <w:shd w:val="clear" w:color="000000" w:fill="113652"/>
            <w:noWrap/>
            <w:vAlign w:val="center"/>
            <w:hideMark/>
          </w:tcPr>
          <w:p w14:paraId="3CBF6DB2" w14:textId="77777777" w:rsidR="0059580D" w:rsidRPr="00E418AF" w:rsidRDefault="0059580D" w:rsidP="00706EB6">
            <w:pPr>
              <w:spacing w:after="0"/>
              <w:jc w:val="center"/>
              <w:rPr>
                <w:rFonts w:ascii="Calibri" w:eastAsia="Times New Roman" w:hAnsi="Calibri" w:cs="Times New Roman"/>
                <w:b/>
                <w:bCs/>
                <w:color w:val="FFFFFF"/>
                <w:lang w:eastAsia="en-AU"/>
              </w:rPr>
            </w:pPr>
            <w:r w:rsidRPr="00E418AF">
              <w:rPr>
                <w:rFonts w:ascii="Calibri" w:eastAsia="Times New Roman" w:hAnsi="Calibri" w:cs="Times New Roman"/>
                <w:b/>
                <w:bCs/>
                <w:color w:val="FFFFFF"/>
                <w:lang w:eastAsia="en-AU"/>
              </w:rPr>
              <w:t>BCAR calculations ($m)</w:t>
            </w:r>
          </w:p>
        </w:tc>
      </w:tr>
      <w:tr w:rsidR="0059580D" w:rsidRPr="00E418AF" w14:paraId="7E428055" w14:textId="77777777" w:rsidTr="00706EB6">
        <w:trPr>
          <w:trHeight w:val="288"/>
        </w:trPr>
        <w:tc>
          <w:tcPr>
            <w:tcW w:w="2708" w:type="pct"/>
            <w:tcBorders>
              <w:top w:val="nil"/>
              <w:left w:val="single" w:sz="8" w:space="0" w:color="auto"/>
              <w:bottom w:val="nil"/>
              <w:right w:val="nil"/>
            </w:tcBorders>
            <w:shd w:val="clear" w:color="000000" w:fill="FFFFFF"/>
            <w:vAlign w:val="center"/>
            <w:hideMark/>
          </w:tcPr>
          <w:p w14:paraId="2F3F485F" w14:textId="77777777" w:rsidR="0059580D" w:rsidRPr="00E418AF" w:rsidRDefault="0059580D" w:rsidP="00706EB6">
            <w:pPr>
              <w:spacing w:after="0"/>
              <w:rPr>
                <w:rFonts w:ascii="Calibri" w:eastAsia="Times New Roman" w:hAnsi="Calibri" w:cs="Times New Roman"/>
                <w:b/>
                <w:bCs/>
                <w:color w:val="231F20"/>
                <w:lang w:eastAsia="en-AU"/>
              </w:rPr>
            </w:pPr>
            <w:r w:rsidRPr="00E418AF">
              <w:rPr>
                <w:rFonts w:ascii="Calibri" w:eastAsia="Times New Roman" w:hAnsi="Calibri" w:cs="Times New Roman"/>
                <w:b/>
                <w:bCs/>
                <w:color w:val="231F20"/>
                <w:lang w:eastAsia="en-AU"/>
              </w:rPr>
              <w:t xml:space="preserve">Cultural </w:t>
            </w:r>
            <w:r w:rsidRPr="00E418AF">
              <w:rPr>
                <w:rFonts w:ascii="Calibri" w:eastAsia="Times New Roman" w:hAnsi="Calibri" w:cs="Times New Roman"/>
                <w:color w:val="231F20"/>
                <w:lang w:eastAsia="en-AU"/>
              </w:rPr>
              <w:t>occupations in non-cultural industries</w:t>
            </w:r>
          </w:p>
        </w:tc>
        <w:tc>
          <w:tcPr>
            <w:tcW w:w="1120" w:type="pct"/>
            <w:tcBorders>
              <w:top w:val="nil"/>
              <w:left w:val="nil"/>
              <w:bottom w:val="nil"/>
              <w:right w:val="nil"/>
            </w:tcBorders>
            <w:shd w:val="clear" w:color="000000" w:fill="FFFFFF"/>
            <w:noWrap/>
            <w:vAlign w:val="center"/>
            <w:hideMark/>
          </w:tcPr>
          <w:p w14:paraId="29C83F2D" w14:textId="77777777" w:rsidR="0059580D" w:rsidRPr="00E418AF" w:rsidRDefault="0059580D" w:rsidP="00706EB6">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1,787</w:t>
            </w:r>
          </w:p>
        </w:tc>
        <w:tc>
          <w:tcPr>
            <w:tcW w:w="1173" w:type="pct"/>
            <w:tcBorders>
              <w:top w:val="nil"/>
              <w:left w:val="nil"/>
              <w:bottom w:val="nil"/>
              <w:right w:val="single" w:sz="8" w:space="0" w:color="auto"/>
            </w:tcBorders>
            <w:shd w:val="clear" w:color="000000" w:fill="FFFFFF"/>
            <w:noWrap/>
            <w:vAlign w:val="center"/>
            <w:hideMark/>
          </w:tcPr>
          <w:p w14:paraId="022C72F3" w14:textId="77777777" w:rsidR="0059580D" w:rsidRPr="00E418AF" w:rsidRDefault="0059580D" w:rsidP="00706EB6">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1,050</w:t>
            </w:r>
          </w:p>
        </w:tc>
      </w:tr>
      <w:tr w:rsidR="0059580D" w:rsidRPr="00E418AF" w14:paraId="18217D2C" w14:textId="77777777" w:rsidTr="00706EB6">
        <w:trPr>
          <w:trHeight w:val="300"/>
        </w:trPr>
        <w:tc>
          <w:tcPr>
            <w:tcW w:w="2708" w:type="pct"/>
            <w:tcBorders>
              <w:top w:val="nil"/>
              <w:left w:val="single" w:sz="8" w:space="0" w:color="auto"/>
              <w:bottom w:val="nil"/>
              <w:right w:val="nil"/>
            </w:tcBorders>
            <w:shd w:val="clear" w:color="000000" w:fill="FFFFFF"/>
            <w:vAlign w:val="center"/>
            <w:hideMark/>
          </w:tcPr>
          <w:p w14:paraId="58423597" w14:textId="77777777" w:rsidR="0059580D" w:rsidRPr="00E418AF" w:rsidRDefault="0059580D" w:rsidP="00706EB6">
            <w:pPr>
              <w:spacing w:after="0"/>
              <w:rPr>
                <w:rFonts w:ascii="Calibri" w:eastAsia="Times New Roman" w:hAnsi="Calibri" w:cs="Times New Roman"/>
                <w:b/>
                <w:bCs/>
                <w:color w:val="231F20"/>
                <w:lang w:eastAsia="en-AU"/>
              </w:rPr>
            </w:pPr>
            <w:r w:rsidRPr="00E418AF">
              <w:rPr>
                <w:rFonts w:ascii="Calibri" w:eastAsia="Times New Roman" w:hAnsi="Calibri" w:cs="Times New Roman"/>
                <w:b/>
                <w:bCs/>
                <w:color w:val="231F20"/>
                <w:lang w:eastAsia="en-AU"/>
              </w:rPr>
              <w:t xml:space="preserve">Creative </w:t>
            </w:r>
            <w:r w:rsidRPr="00E418AF">
              <w:rPr>
                <w:rFonts w:ascii="Calibri" w:eastAsia="Times New Roman" w:hAnsi="Calibri" w:cs="Times New Roman"/>
                <w:color w:val="231F20"/>
                <w:lang w:eastAsia="en-AU"/>
              </w:rPr>
              <w:t>occupations in non-creative industries</w:t>
            </w:r>
          </w:p>
        </w:tc>
        <w:tc>
          <w:tcPr>
            <w:tcW w:w="1120" w:type="pct"/>
            <w:tcBorders>
              <w:top w:val="nil"/>
              <w:left w:val="nil"/>
              <w:bottom w:val="nil"/>
              <w:right w:val="nil"/>
            </w:tcBorders>
            <w:shd w:val="clear" w:color="000000" w:fill="FFFFFF"/>
            <w:noWrap/>
            <w:vAlign w:val="center"/>
            <w:hideMark/>
          </w:tcPr>
          <w:p w14:paraId="7F0EC43C" w14:textId="77777777" w:rsidR="0059580D" w:rsidRPr="00E418AF" w:rsidRDefault="0059580D" w:rsidP="00706EB6">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1,077</w:t>
            </w:r>
          </w:p>
        </w:tc>
        <w:tc>
          <w:tcPr>
            <w:tcW w:w="1173" w:type="pct"/>
            <w:tcBorders>
              <w:top w:val="nil"/>
              <w:left w:val="nil"/>
              <w:bottom w:val="nil"/>
              <w:right w:val="single" w:sz="8" w:space="0" w:color="auto"/>
            </w:tcBorders>
            <w:shd w:val="clear" w:color="000000" w:fill="FFFFFF"/>
            <w:noWrap/>
            <w:vAlign w:val="center"/>
            <w:hideMark/>
          </w:tcPr>
          <w:p w14:paraId="748B1E97" w14:textId="77777777" w:rsidR="0059580D" w:rsidRPr="00E418AF" w:rsidRDefault="0059580D" w:rsidP="00706EB6">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949</w:t>
            </w:r>
          </w:p>
        </w:tc>
      </w:tr>
      <w:tr w:rsidR="0059580D" w:rsidRPr="00E418AF" w14:paraId="3AC7DE71" w14:textId="77777777" w:rsidTr="00706EB6">
        <w:trPr>
          <w:trHeight w:val="588"/>
        </w:trPr>
        <w:tc>
          <w:tcPr>
            <w:tcW w:w="2708" w:type="pct"/>
            <w:tcBorders>
              <w:top w:val="nil"/>
              <w:left w:val="single" w:sz="8" w:space="0" w:color="auto"/>
              <w:bottom w:val="single" w:sz="8" w:space="0" w:color="auto"/>
              <w:right w:val="nil"/>
            </w:tcBorders>
            <w:shd w:val="clear" w:color="000000" w:fill="FFFFFF"/>
            <w:vAlign w:val="center"/>
            <w:hideMark/>
          </w:tcPr>
          <w:p w14:paraId="57CBAD44" w14:textId="77777777" w:rsidR="0059580D" w:rsidRPr="00E418AF" w:rsidRDefault="0059580D" w:rsidP="00706EB6">
            <w:pPr>
              <w:spacing w:after="0"/>
              <w:rPr>
                <w:rFonts w:ascii="Calibri" w:eastAsia="Times New Roman" w:hAnsi="Calibri" w:cs="Times New Roman"/>
                <w:b/>
                <w:bCs/>
                <w:color w:val="231F20"/>
                <w:lang w:eastAsia="en-AU"/>
              </w:rPr>
            </w:pPr>
            <w:r w:rsidRPr="00E418AF">
              <w:rPr>
                <w:rFonts w:ascii="Calibri" w:eastAsia="Times New Roman" w:hAnsi="Calibri" w:cs="Times New Roman"/>
                <w:b/>
                <w:bCs/>
                <w:color w:val="231F20"/>
                <w:lang w:eastAsia="en-AU"/>
              </w:rPr>
              <w:t xml:space="preserve">Cultural and creative </w:t>
            </w:r>
            <w:r w:rsidRPr="00E418AF">
              <w:rPr>
                <w:rFonts w:ascii="Calibri" w:eastAsia="Times New Roman" w:hAnsi="Calibri" w:cs="Times New Roman"/>
                <w:color w:val="231F20"/>
                <w:lang w:eastAsia="en-AU"/>
              </w:rPr>
              <w:t>occupations in non-cultural and creative industries</w:t>
            </w:r>
          </w:p>
        </w:tc>
        <w:tc>
          <w:tcPr>
            <w:tcW w:w="1120" w:type="pct"/>
            <w:tcBorders>
              <w:top w:val="nil"/>
              <w:left w:val="nil"/>
              <w:bottom w:val="single" w:sz="8" w:space="0" w:color="auto"/>
              <w:right w:val="nil"/>
            </w:tcBorders>
            <w:shd w:val="clear" w:color="000000" w:fill="FFFFFF"/>
            <w:noWrap/>
            <w:vAlign w:val="center"/>
            <w:hideMark/>
          </w:tcPr>
          <w:p w14:paraId="3BC2F0F4" w14:textId="77777777" w:rsidR="0059580D" w:rsidRPr="00E418AF" w:rsidRDefault="0059580D" w:rsidP="00706EB6">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1,184</w:t>
            </w:r>
          </w:p>
        </w:tc>
        <w:tc>
          <w:tcPr>
            <w:tcW w:w="1173" w:type="pct"/>
            <w:tcBorders>
              <w:top w:val="nil"/>
              <w:left w:val="nil"/>
              <w:bottom w:val="single" w:sz="8" w:space="0" w:color="auto"/>
              <w:right w:val="single" w:sz="8" w:space="0" w:color="auto"/>
            </w:tcBorders>
            <w:shd w:val="clear" w:color="000000" w:fill="FFFFFF"/>
            <w:noWrap/>
            <w:vAlign w:val="center"/>
            <w:hideMark/>
          </w:tcPr>
          <w:p w14:paraId="40A2A605" w14:textId="77777777" w:rsidR="0059580D" w:rsidRPr="00E418AF" w:rsidRDefault="0059580D" w:rsidP="00706EB6">
            <w:pPr>
              <w:spacing w:after="0"/>
              <w:jc w:val="center"/>
              <w:rPr>
                <w:rFonts w:ascii="Calibri" w:eastAsia="Times New Roman" w:hAnsi="Calibri" w:cs="Times New Roman"/>
                <w:color w:val="231F20"/>
                <w:lang w:eastAsia="en-AU"/>
              </w:rPr>
            </w:pPr>
            <w:r w:rsidRPr="00E418AF">
              <w:rPr>
                <w:rFonts w:ascii="Calibri" w:eastAsia="Times New Roman" w:hAnsi="Calibri" w:cs="Times New Roman"/>
                <w:color w:val="231F20"/>
                <w:lang w:eastAsia="en-AU"/>
              </w:rPr>
              <w:t>1,184</w:t>
            </w:r>
          </w:p>
        </w:tc>
      </w:tr>
    </w:tbl>
    <w:p w14:paraId="01604E06" w14:textId="77777777" w:rsidR="0059580D" w:rsidRDefault="0059580D" w:rsidP="00D319C1">
      <w:pPr>
        <w:rPr>
          <w:iCs/>
          <w:color w:val="231F20" w:themeColor="text1"/>
        </w:rPr>
      </w:pPr>
    </w:p>
    <w:p w14:paraId="7E4DC252" w14:textId="0FB85808" w:rsidR="00E70AA9" w:rsidRDefault="00E70AA9" w:rsidP="0000546B">
      <w:pPr>
        <w:rPr>
          <w:iCs/>
          <w:color w:val="231F20" w:themeColor="text1"/>
        </w:rPr>
      </w:pPr>
      <w:r>
        <w:rPr>
          <w:iCs/>
          <w:color w:val="231F20" w:themeColor="text1"/>
        </w:rPr>
        <w:t xml:space="preserve">To derive the figures for Division G and Division M, the BCAR </w:t>
      </w:r>
      <w:r>
        <w:rPr>
          <w:lang w:eastAsia="en-US"/>
        </w:rPr>
        <w:t xml:space="preserve">analysed the listing of which industries were in or out of scope. This can be found at </w:t>
      </w:r>
      <w:r w:rsidR="00F709DC">
        <w:rPr>
          <w:lang w:eastAsia="en-US"/>
        </w:rPr>
        <w:t>T</w:t>
      </w:r>
      <w:r>
        <w:rPr>
          <w:lang w:eastAsia="en-US"/>
        </w:rPr>
        <w:t>able 17 in the ABS Satellite Accounts (5271.0).</w:t>
      </w:r>
    </w:p>
    <w:p w14:paraId="7E4DC253" w14:textId="77777777" w:rsidR="00D24074" w:rsidRDefault="00E70AA9" w:rsidP="0000546B">
      <w:pPr>
        <w:rPr>
          <w:iCs/>
          <w:color w:val="231F20" w:themeColor="text1"/>
        </w:rPr>
      </w:pPr>
      <w:r>
        <w:rPr>
          <w:iCs/>
          <w:color w:val="231F20" w:themeColor="text1"/>
        </w:rPr>
        <w:t>T</w:t>
      </w:r>
      <w:r w:rsidR="00B43453">
        <w:rPr>
          <w:iCs/>
          <w:color w:val="231F20" w:themeColor="text1"/>
        </w:rPr>
        <w:t>he COE received by individuals</w:t>
      </w:r>
      <w:r w:rsidR="00017692">
        <w:rPr>
          <w:iCs/>
          <w:color w:val="231F20" w:themeColor="text1"/>
        </w:rPr>
        <w:t xml:space="preserve"> working i</w:t>
      </w:r>
      <w:r>
        <w:rPr>
          <w:iCs/>
          <w:color w:val="231F20" w:themeColor="text1"/>
        </w:rPr>
        <w:t xml:space="preserve">n cultural occupations outside of </w:t>
      </w:r>
      <w:r w:rsidR="00B3723D">
        <w:rPr>
          <w:iCs/>
          <w:color w:val="231F20" w:themeColor="text1"/>
        </w:rPr>
        <w:t>cultural industries is derived from</w:t>
      </w:r>
      <w:r w:rsidR="00017692">
        <w:rPr>
          <w:iCs/>
          <w:color w:val="231F20" w:themeColor="text1"/>
        </w:rPr>
        <w:t>:</w:t>
      </w:r>
    </w:p>
    <w:p w14:paraId="7E4DC254" w14:textId="77777777" w:rsidR="00E70AA9" w:rsidRPr="00E70AA9" w:rsidRDefault="00E70AA9" w:rsidP="00E70AA9">
      <w:pPr>
        <w:pStyle w:val="ListParagraph"/>
        <w:numPr>
          <w:ilvl w:val="0"/>
          <w:numId w:val="29"/>
        </w:numPr>
        <w:rPr>
          <w:iCs/>
          <w:color w:val="231F20" w:themeColor="text1"/>
        </w:rPr>
      </w:pPr>
      <w:r>
        <w:rPr>
          <w:iCs/>
          <w:color w:val="231F20" w:themeColor="text1"/>
        </w:rPr>
        <w:t xml:space="preserve">Cultural occupations in creative industries; </w:t>
      </w:r>
    </w:p>
    <w:p w14:paraId="7E4DC255" w14:textId="77777777" w:rsidR="00017692" w:rsidRDefault="00017692" w:rsidP="00017692">
      <w:pPr>
        <w:pStyle w:val="ListParagraph"/>
        <w:numPr>
          <w:ilvl w:val="0"/>
          <w:numId w:val="29"/>
        </w:numPr>
        <w:rPr>
          <w:iCs/>
          <w:color w:val="231F20" w:themeColor="text1"/>
        </w:rPr>
      </w:pPr>
      <w:r>
        <w:rPr>
          <w:iCs/>
          <w:color w:val="231F20" w:themeColor="text1"/>
        </w:rPr>
        <w:t xml:space="preserve">Cultural occupations in non-cultural and creative industries. The ABS Satellite Accounts </w:t>
      </w:r>
      <w:r w:rsidR="00EC66D9">
        <w:rPr>
          <w:iCs/>
          <w:color w:val="231F20" w:themeColor="text1"/>
        </w:rPr>
        <w:t xml:space="preserve">identified these industries </w:t>
      </w:r>
      <w:r w:rsidR="00B3723D">
        <w:rPr>
          <w:iCs/>
          <w:color w:val="231F20" w:themeColor="text1"/>
        </w:rPr>
        <w:t xml:space="preserve">as </w:t>
      </w:r>
      <w:r w:rsidR="00EC66D9">
        <w:rPr>
          <w:iCs/>
          <w:color w:val="231F20" w:themeColor="text1"/>
        </w:rPr>
        <w:t>“</w:t>
      </w:r>
      <w:r>
        <w:rPr>
          <w:iCs/>
          <w:color w:val="231F20" w:themeColor="text1"/>
        </w:rPr>
        <w:t>out of scope”;</w:t>
      </w:r>
      <w:r w:rsidR="00E70AA9">
        <w:rPr>
          <w:iCs/>
          <w:color w:val="231F20" w:themeColor="text1"/>
        </w:rPr>
        <w:t xml:space="preserve"> and</w:t>
      </w:r>
    </w:p>
    <w:p w14:paraId="7E4DC256" w14:textId="77777777" w:rsidR="00017692" w:rsidRDefault="00017692" w:rsidP="00017692">
      <w:pPr>
        <w:pStyle w:val="ListParagraph"/>
        <w:numPr>
          <w:ilvl w:val="0"/>
          <w:numId w:val="29"/>
        </w:numPr>
        <w:rPr>
          <w:iCs/>
          <w:color w:val="231F20" w:themeColor="text1"/>
        </w:rPr>
      </w:pPr>
      <w:r>
        <w:rPr>
          <w:iCs/>
          <w:color w:val="231F20" w:themeColor="text1"/>
        </w:rPr>
        <w:t>Occupations identified as both cultural and creative in non-cul</w:t>
      </w:r>
      <w:r w:rsidR="00EC66D9">
        <w:rPr>
          <w:iCs/>
          <w:color w:val="231F20" w:themeColor="text1"/>
        </w:rPr>
        <w:t>tural and creative industries (</w:t>
      </w:r>
      <w:r w:rsidR="00B3723D">
        <w:rPr>
          <w:iCs/>
          <w:color w:val="231F20" w:themeColor="text1"/>
        </w:rPr>
        <w:t xml:space="preserve">also identified as </w:t>
      </w:r>
      <w:r w:rsidR="00EC66D9">
        <w:rPr>
          <w:iCs/>
          <w:color w:val="231F20" w:themeColor="text1"/>
        </w:rPr>
        <w:t>“</w:t>
      </w:r>
      <w:r>
        <w:rPr>
          <w:iCs/>
          <w:color w:val="231F20" w:themeColor="text1"/>
        </w:rPr>
        <w:t>out of scope”).</w:t>
      </w:r>
    </w:p>
    <w:p w14:paraId="7E4DC257" w14:textId="77777777" w:rsidR="00017692" w:rsidRDefault="00017692" w:rsidP="00017692">
      <w:pPr>
        <w:rPr>
          <w:iCs/>
          <w:color w:val="231F20" w:themeColor="text1"/>
        </w:rPr>
      </w:pPr>
      <w:r>
        <w:rPr>
          <w:iCs/>
          <w:color w:val="231F20" w:themeColor="text1"/>
        </w:rPr>
        <w:t>Simila</w:t>
      </w:r>
      <w:r w:rsidR="00E70AA9">
        <w:rPr>
          <w:iCs/>
          <w:color w:val="231F20" w:themeColor="text1"/>
        </w:rPr>
        <w:t>rly,</w:t>
      </w:r>
      <w:r w:rsidR="00B43453">
        <w:rPr>
          <w:iCs/>
          <w:color w:val="231F20" w:themeColor="text1"/>
        </w:rPr>
        <w:t xml:space="preserve"> the COE received by individuals</w:t>
      </w:r>
      <w:r>
        <w:rPr>
          <w:iCs/>
          <w:color w:val="231F20" w:themeColor="text1"/>
        </w:rPr>
        <w:t xml:space="preserve"> working in </w:t>
      </w:r>
      <w:r w:rsidR="00E70AA9">
        <w:rPr>
          <w:iCs/>
          <w:color w:val="231F20" w:themeColor="text1"/>
        </w:rPr>
        <w:t>creative occupations outside the creative industries comprises of</w:t>
      </w:r>
      <w:r w:rsidR="002B6513">
        <w:rPr>
          <w:iCs/>
          <w:color w:val="231F20" w:themeColor="text1"/>
        </w:rPr>
        <w:t>:</w:t>
      </w:r>
    </w:p>
    <w:p w14:paraId="7E4DC258" w14:textId="77777777" w:rsidR="00E70AA9" w:rsidRDefault="00E70AA9" w:rsidP="002B6513">
      <w:pPr>
        <w:pStyle w:val="ListParagraph"/>
        <w:numPr>
          <w:ilvl w:val="0"/>
          <w:numId w:val="30"/>
        </w:numPr>
        <w:rPr>
          <w:iCs/>
          <w:color w:val="231F20" w:themeColor="text1"/>
        </w:rPr>
      </w:pPr>
      <w:r>
        <w:rPr>
          <w:iCs/>
          <w:color w:val="231F20" w:themeColor="text1"/>
        </w:rPr>
        <w:t>Creative occupations in cultural industries</w:t>
      </w:r>
    </w:p>
    <w:p w14:paraId="7E4DC259" w14:textId="77777777" w:rsidR="002B6513" w:rsidRPr="00E70AA9" w:rsidRDefault="002B6513" w:rsidP="00E70AA9">
      <w:pPr>
        <w:pStyle w:val="ListParagraph"/>
        <w:numPr>
          <w:ilvl w:val="0"/>
          <w:numId w:val="30"/>
        </w:numPr>
        <w:rPr>
          <w:iCs/>
          <w:color w:val="231F20" w:themeColor="text1"/>
        </w:rPr>
      </w:pPr>
      <w:r>
        <w:rPr>
          <w:iCs/>
          <w:color w:val="231F20" w:themeColor="text1"/>
        </w:rPr>
        <w:t>Creative occupations in non-cultural and creative industries (“out of scope”)</w:t>
      </w:r>
      <w:r w:rsidRPr="00E70AA9">
        <w:rPr>
          <w:iCs/>
          <w:color w:val="231F20" w:themeColor="text1"/>
        </w:rPr>
        <w:t>; and</w:t>
      </w:r>
    </w:p>
    <w:p w14:paraId="7E4DC25A" w14:textId="77777777" w:rsidR="002B6513" w:rsidRPr="002B6513" w:rsidRDefault="002B6513" w:rsidP="002B6513">
      <w:pPr>
        <w:pStyle w:val="ListParagraph"/>
        <w:numPr>
          <w:ilvl w:val="0"/>
          <w:numId w:val="30"/>
        </w:numPr>
        <w:rPr>
          <w:iCs/>
          <w:color w:val="231F20" w:themeColor="text1"/>
        </w:rPr>
      </w:pPr>
      <w:r>
        <w:rPr>
          <w:iCs/>
          <w:color w:val="231F20" w:themeColor="text1"/>
        </w:rPr>
        <w:t>Occupations identified as both cultural and creative in non-cultural and creative industries (</w:t>
      </w:r>
      <w:r w:rsidR="00EC66D9">
        <w:rPr>
          <w:iCs/>
          <w:color w:val="231F20" w:themeColor="text1"/>
        </w:rPr>
        <w:t xml:space="preserve">also identified as </w:t>
      </w:r>
      <w:r>
        <w:rPr>
          <w:iCs/>
          <w:color w:val="231F20" w:themeColor="text1"/>
        </w:rPr>
        <w:t>“out of scope”).</w:t>
      </w:r>
    </w:p>
    <w:p w14:paraId="7E4DC25B" w14:textId="77777777" w:rsidR="00D319C1" w:rsidRDefault="00D319C1">
      <w:pPr>
        <w:spacing w:after="160" w:line="259" w:lineRule="auto"/>
        <w:rPr>
          <w:b/>
          <w:iCs/>
          <w:color w:val="231F20" w:themeColor="text1"/>
        </w:rPr>
      </w:pPr>
      <w:r>
        <w:rPr>
          <w:b/>
          <w:i/>
          <w:color w:val="231F20" w:themeColor="text1"/>
        </w:rPr>
        <w:br w:type="page"/>
      </w:r>
    </w:p>
    <w:p w14:paraId="7E4DC25C" w14:textId="77777777" w:rsidR="00454B32" w:rsidRPr="008D4BB3" w:rsidRDefault="00454B32" w:rsidP="00454B32">
      <w:pPr>
        <w:pStyle w:val="Caption"/>
        <w:rPr>
          <w:i w:val="0"/>
          <w:color w:val="231F20" w:themeColor="text1"/>
          <w:sz w:val="22"/>
          <w:szCs w:val="22"/>
        </w:rPr>
      </w:pPr>
      <w:r w:rsidRPr="003B1107">
        <w:rPr>
          <w:b/>
          <w:i w:val="0"/>
          <w:color w:val="231F20" w:themeColor="text1"/>
          <w:sz w:val="22"/>
          <w:szCs w:val="22"/>
        </w:rPr>
        <w:lastRenderedPageBreak/>
        <w:t xml:space="preserve">Figure A </w:t>
      </w:r>
      <w:r w:rsidRPr="003B1107">
        <w:rPr>
          <w:b/>
          <w:i w:val="0"/>
          <w:color w:val="231F20" w:themeColor="text1"/>
          <w:sz w:val="22"/>
          <w:szCs w:val="22"/>
        </w:rPr>
        <w:fldChar w:fldCharType="begin"/>
      </w:r>
      <w:r w:rsidRPr="003B1107">
        <w:rPr>
          <w:b/>
          <w:i w:val="0"/>
          <w:color w:val="231F20" w:themeColor="text1"/>
          <w:sz w:val="22"/>
          <w:szCs w:val="22"/>
        </w:rPr>
        <w:instrText xml:space="preserve"> SEQ Figure_A \* ARABIC </w:instrText>
      </w:r>
      <w:r w:rsidRPr="003B1107">
        <w:rPr>
          <w:b/>
          <w:i w:val="0"/>
          <w:color w:val="231F20" w:themeColor="text1"/>
          <w:sz w:val="22"/>
          <w:szCs w:val="22"/>
        </w:rPr>
        <w:fldChar w:fldCharType="separate"/>
      </w:r>
      <w:r w:rsidR="00B631DA">
        <w:rPr>
          <w:b/>
          <w:i w:val="0"/>
          <w:noProof/>
          <w:color w:val="231F20" w:themeColor="text1"/>
          <w:sz w:val="22"/>
          <w:szCs w:val="22"/>
        </w:rPr>
        <w:t>2</w:t>
      </w:r>
      <w:r w:rsidRPr="003B1107">
        <w:rPr>
          <w:b/>
          <w:i w:val="0"/>
          <w:color w:val="231F20" w:themeColor="text1"/>
          <w:sz w:val="22"/>
          <w:szCs w:val="22"/>
        </w:rPr>
        <w:fldChar w:fldCharType="end"/>
      </w:r>
      <w:r>
        <w:t xml:space="preserve">. </w:t>
      </w:r>
      <w:r w:rsidRPr="008D4BB3">
        <w:rPr>
          <w:i w:val="0"/>
          <w:color w:val="231F20" w:themeColor="text1"/>
          <w:sz w:val="22"/>
          <w:szCs w:val="22"/>
        </w:rPr>
        <w:t>BCAR calculation</w:t>
      </w:r>
      <w:r>
        <w:rPr>
          <w:i w:val="0"/>
          <w:color w:val="231F20" w:themeColor="text1"/>
          <w:sz w:val="22"/>
          <w:szCs w:val="22"/>
        </w:rPr>
        <w:t>s</w:t>
      </w:r>
      <w:r w:rsidRPr="008D4BB3">
        <w:rPr>
          <w:i w:val="0"/>
          <w:color w:val="231F20" w:themeColor="text1"/>
          <w:sz w:val="22"/>
          <w:szCs w:val="22"/>
        </w:rPr>
        <w:t xml:space="preserve">, </w:t>
      </w:r>
      <w:r>
        <w:rPr>
          <w:i w:val="0"/>
          <w:color w:val="231F20" w:themeColor="text1"/>
          <w:sz w:val="22"/>
          <w:szCs w:val="22"/>
        </w:rPr>
        <w:t>cultural and creative activity, imputed COE for Division G and M</w:t>
      </w:r>
      <w:r w:rsidRPr="008D4BB3">
        <w:rPr>
          <w:i w:val="0"/>
          <w:color w:val="231F20" w:themeColor="text1"/>
          <w:sz w:val="22"/>
          <w:szCs w:val="22"/>
        </w:rPr>
        <w:t>.</w:t>
      </w:r>
    </w:p>
    <w:p w14:paraId="7E4DC25D" w14:textId="6A565BE5" w:rsidR="00454B32" w:rsidRDefault="00671573" w:rsidP="005B5585">
      <w:pPr>
        <w:pStyle w:val="Caption"/>
        <w:rPr>
          <w:i w:val="0"/>
          <w:color w:val="231F20" w:themeColor="text1"/>
          <w:sz w:val="22"/>
          <w:szCs w:val="22"/>
          <w:lang w:eastAsia="en-US"/>
        </w:rPr>
      </w:pPr>
      <w:r w:rsidRPr="00671573">
        <w:rPr>
          <w:noProof/>
          <w:lang w:eastAsia="en-AU"/>
        </w:rPr>
        <w:drawing>
          <wp:inline distT="0" distB="0" distL="0" distR="0" wp14:anchorId="7F167E44" wp14:editId="7C933A7B">
            <wp:extent cx="5925606" cy="2758440"/>
            <wp:effectExtent l="0" t="0" r="0" b="3810"/>
            <wp:docPr id="25" name="Picture 25" descr="This is a hierarchy graph showing BCAR’s methodology for calculating COE of cultural or creative occupations in non-cultural or non-creative industries in Division G and M. &#10;The COE received by individuals working in cultural occupations outside of cultural industries is derived from:&#10;• Cultural occupations in creative industries; &#10;• Cultural occupations in non-cultural and creative industries. The ABS Satellite Accounts identified these industries as “out of scope”; and&#10;• Occupations identified as both cultural and creative in non-cultural and creative industries (also identified as “out of scope”).&#10;Similarly, the COE received by individuals working in creative occupations outside the creative industries comprises of:&#10;• Creative occupations in cultural industries&#10;• Creative occupations in non-cultural and creative industries (“out of scope”); and&#10;• Occupations identified as both cultural and creative in non-cultural and creative industries (also identified as “out of scope”)." title="Figure A 2. BCAR calculations, cultural and creative activity, imputed COE for Division G and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1093" cy="2760994"/>
                    </a:xfrm>
                    <a:prstGeom prst="rect">
                      <a:avLst/>
                    </a:prstGeom>
                    <a:noFill/>
                    <a:ln>
                      <a:noFill/>
                    </a:ln>
                  </pic:spPr>
                </pic:pic>
              </a:graphicData>
            </a:graphic>
          </wp:inline>
        </w:drawing>
      </w:r>
    </w:p>
    <w:p w14:paraId="7E4DC25E" w14:textId="77777777" w:rsidR="00E77D30" w:rsidRPr="00494FD3" w:rsidRDefault="00E77D30" w:rsidP="00BF0E6D"/>
    <w:p w14:paraId="7E4DC260" w14:textId="77777777" w:rsidR="00E77D30" w:rsidRPr="005B5585" w:rsidRDefault="00E77D30" w:rsidP="00494FD3">
      <w:pPr>
        <w:pStyle w:val="Caption"/>
        <w:rPr>
          <w:i w:val="0"/>
          <w:color w:val="231F20" w:themeColor="text1"/>
          <w:sz w:val="22"/>
          <w:szCs w:val="22"/>
        </w:rPr>
      </w:pPr>
      <w:r>
        <w:br w:type="page"/>
      </w:r>
    </w:p>
    <w:p w14:paraId="7E4DC261" w14:textId="77777777" w:rsidR="00E77D30" w:rsidRDefault="00E77D30" w:rsidP="00DC1C66">
      <w:pPr>
        <w:pStyle w:val="Heading2"/>
      </w:pPr>
      <w:bookmarkStart w:id="481" w:name="_Toc521499961"/>
      <w:bookmarkStart w:id="482" w:name="_Toc522889053"/>
      <w:bookmarkStart w:id="483" w:name="_Toc523214152"/>
      <w:bookmarkStart w:id="484" w:name="_Toc523231331"/>
      <w:bookmarkStart w:id="485" w:name="_Toc526955106"/>
      <w:r>
        <w:lastRenderedPageBreak/>
        <w:t>Appendix B: Data gap</w:t>
      </w:r>
      <w:r w:rsidR="00D27015">
        <w:t>s</w:t>
      </w:r>
      <w:bookmarkEnd w:id="481"/>
      <w:bookmarkEnd w:id="482"/>
      <w:bookmarkEnd w:id="483"/>
      <w:bookmarkEnd w:id="484"/>
      <w:bookmarkEnd w:id="485"/>
    </w:p>
    <w:p w14:paraId="7E4DC262" w14:textId="77777777" w:rsidR="00DF11C6" w:rsidRPr="00DF11C6" w:rsidRDefault="00DA7FAE" w:rsidP="00DF11C6">
      <w:pPr>
        <w:pStyle w:val="Caption"/>
        <w:rPr>
          <w:i w:val="0"/>
          <w:color w:val="231F20" w:themeColor="text1"/>
          <w:sz w:val="22"/>
          <w:szCs w:val="22"/>
          <w:lang w:eastAsia="en-US"/>
        </w:rPr>
      </w:pPr>
      <w:r>
        <w:rPr>
          <w:i w:val="0"/>
          <w:color w:val="231F20" w:themeColor="text1"/>
          <w:sz w:val="22"/>
          <w:szCs w:val="22"/>
          <w:lang w:eastAsia="en-US"/>
        </w:rPr>
        <w:t>Consistent with</w:t>
      </w:r>
      <w:r w:rsidR="00CA28FD">
        <w:rPr>
          <w:i w:val="0"/>
          <w:color w:val="231F20" w:themeColor="text1"/>
          <w:sz w:val="22"/>
          <w:szCs w:val="22"/>
          <w:lang w:eastAsia="en-US"/>
        </w:rPr>
        <w:t xml:space="preserve"> the</w:t>
      </w:r>
      <w:r w:rsidR="001338F8">
        <w:rPr>
          <w:i w:val="0"/>
          <w:color w:val="231F20" w:themeColor="text1"/>
          <w:sz w:val="22"/>
          <w:szCs w:val="22"/>
          <w:lang w:eastAsia="en-US"/>
        </w:rPr>
        <w:t xml:space="preserve"> </w:t>
      </w:r>
      <w:r>
        <w:rPr>
          <w:i w:val="0"/>
          <w:color w:val="231F20" w:themeColor="text1"/>
          <w:sz w:val="22"/>
          <w:szCs w:val="22"/>
          <w:lang w:eastAsia="en-US"/>
        </w:rPr>
        <w:t>Satellite Accounts 5271.0, some industries</w:t>
      </w:r>
      <w:r w:rsidR="00CA28FD">
        <w:rPr>
          <w:i w:val="0"/>
          <w:color w:val="231F20" w:themeColor="text1"/>
          <w:sz w:val="22"/>
          <w:szCs w:val="22"/>
          <w:lang w:eastAsia="en-US"/>
        </w:rPr>
        <w:t xml:space="preserve"> that are</w:t>
      </w:r>
      <w:r w:rsidR="00E77D30" w:rsidRPr="00DF11C6">
        <w:rPr>
          <w:i w:val="0"/>
          <w:color w:val="231F20" w:themeColor="text1"/>
          <w:sz w:val="22"/>
          <w:szCs w:val="22"/>
          <w:lang w:eastAsia="en-US"/>
        </w:rPr>
        <w:t xml:space="preserve"> identified as in-scope have significant amounts of activity that stakeholders do not view as cultural or creative</w:t>
      </w:r>
      <w:r w:rsidR="001338F8">
        <w:rPr>
          <w:i w:val="0"/>
          <w:color w:val="231F20" w:themeColor="text1"/>
          <w:sz w:val="22"/>
          <w:szCs w:val="22"/>
          <w:lang w:eastAsia="en-US"/>
        </w:rPr>
        <w:t>. An example</w:t>
      </w:r>
      <w:r>
        <w:rPr>
          <w:i w:val="0"/>
          <w:color w:val="231F20" w:themeColor="text1"/>
          <w:sz w:val="22"/>
          <w:szCs w:val="22"/>
          <w:lang w:eastAsia="en-US"/>
        </w:rPr>
        <w:t xml:space="preserve"> used in the Satellite Accounts</w:t>
      </w:r>
      <w:r w:rsidR="00E77D30" w:rsidRPr="00DF11C6">
        <w:rPr>
          <w:i w:val="0"/>
          <w:color w:val="231F20" w:themeColor="text1"/>
          <w:sz w:val="22"/>
          <w:szCs w:val="22"/>
          <w:lang w:eastAsia="en-US"/>
        </w:rPr>
        <w:t xml:space="preserve"> is higher education (a supporting industry) that covers entities engaged</w:t>
      </w:r>
      <w:r w:rsidR="001338F8">
        <w:rPr>
          <w:i w:val="0"/>
          <w:color w:val="231F20" w:themeColor="text1"/>
          <w:sz w:val="22"/>
          <w:szCs w:val="22"/>
          <w:lang w:eastAsia="en-US"/>
        </w:rPr>
        <w:t xml:space="preserve"> </w:t>
      </w:r>
      <w:r w:rsidR="001338F8" w:rsidRPr="00DF11C6">
        <w:rPr>
          <w:i w:val="0"/>
          <w:color w:val="231F20" w:themeColor="text1"/>
          <w:sz w:val="22"/>
          <w:szCs w:val="22"/>
          <w:lang w:eastAsia="en-US"/>
        </w:rPr>
        <w:t>mainly</w:t>
      </w:r>
      <w:r w:rsidR="00E77D30" w:rsidRPr="00DF11C6">
        <w:rPr>
          <w:i w:val="0"/>
          <w:color w:val="231F20" w:themeColor="text1"/>
          <w:sz w:val="22"/>
          <w:szCs w:val="22"/>
          <w:lang w:eastAsia="en-US"/>
        </w:rPr>
        <w:t xml:space="preserve"> in undergraduate or postgraduate teaching, of which </w:t>
      </w:r>
      <w:r>
        <w:rPr>
          <w:i w:val="0"/>
          <w:color w:val="231F20" w:themeColor="text1"/>
          <w:sz w:val="22"/>
          <w:szCs w:val="22"/>
          <w:lang w:eastAsia="en-US"/>
        </w:rPr>
        <w:t>only a small</w:t>
      </w:r>
      <w:r w:rsidR="00E77D30" w:rsidRPr="00DF11C6">
        <w:rPr>
          <w:i w:val="0"/>
          <w:color w:val="231F20" w:themeColor="text1"/>
          <w:sz w:val="22"/>
          <w:szCs w:val="22"/>
          <w:lang w:eastAsia="en-US"/>
        </w:rPr>
        <w:t xml:space="preserve"> part</w:t>
      </w:r>
      <w:r>
        <w:rPr>
          <w:i w:val="0"/>
          <w:color w:val="231F20" w:themeColor="text1"/>
          <w:sz w:val="22"/>
          <w:szCs w:val="22"/>
          <w:lang w:eastAsia="en-US"/>
        </w:rPr>
        <w:t xml:space="preserve"> is considered cultural or</w:t>
      </w:r>
      <w:r w:rsidR="00E77D30" w:rsidRPr="00DF11C6">
        <w:rPr>
          <w:i w:val="0"/>
          <w:color w:val="231F20" w:themeColor="text1"/>
          <w:sz w:val="22"/>
          <w:szCs w:val="22"/>
          <w:lang w:eastAsia="en-US"/>
        </w:rPr>
        <w:t xml:space="preserve"> c</w:t>
      </w:r>
      <w:r>
        <w:rPr>
          <w:i w:val="0"/>
          <w:color w:val="231F20" w:themeColor="text1"/>
          <w:sz w:val="22"/>
          <w:szCs w:val="22"/>
          <w:lang w:eastAsia="en-US"/>
        </w:rPr>
        <w:t>reative.</w:t>
      </w:r>
      <w:r w:rsidR="00E77D30" w:rsidRPr="00DF11C6">
        <w:rPr>
          <w:i w:val="0"/>
          <w:color w:val="231F20" w:themeColor="text1"/>
          <w:sz w:val="22"/>
          <w:szCs w:val="22"/>
          <w:lang w:eastAsia="en-US"/>
        </w:rPr>
        <w:t xml:space="preserve"> In </w:t>
      </w:r>
      <w:r>
        <w:rPr>
          <w:i w:val="0"/>
          <w:color w:val="231F20" w:themeColor="text1"/>
          <w:sz w:val="22"/>
          <w:szCs w:val="22"/>
          <w:lang w:eastAsia="en-US"/>
        </w:rPr>
        <w:t>these</w:t>
      </w:r>
      <w:r w:rsidR="00E77D30" w:rsidRPr="00DF11C6">
        <w:rPr>
          <w:i w:val="0"/>
          <w:color w:val="231F20" w:themeColor="text1"/>
          <w:sz w:val="22"/>
          <w:szCs w:val="22"/>
          <w:lang w:eastAsia="en-US"/>
        </w:rPr>
        <w:t xml:space="preserve"> cases, out-of-scope activities are removed from the </w:t>
      </w:r>
      <w:r>
        <w:rPr>
          <w:i w:val="0"/>
          <w:color w:val="231F20" w:themeColor="text1"/>
          <w:sz w:val="22"/>
          <w:szCs w:val="22"/>
          <w:lang w:eastAsia="en-US"/>
        </w:rPr>
        <w:t>Satellite A</w:t>
      </w:r>
      <w:r w:rsidR="00E77D30" w:rsidRPr="00DF11C6">
        <w:rPr>
          <w:i w:val="0"/>
          <w:color w:val="231F20" w:themeColor="text1"/>
          <w:sz w:val="22"/>
          <w:szCs w:val="22"/>
          <w:lang w:eastAsia="en-US"/>
        </w:rPr>
        <w:t>ccounts through an apportioning process where possible, otherwise the industries are excluded to prevent the accounts being overstated. The industries excluded for this reaso</w:t>
      </w:r>
      <w:r w:rsidR="001338F8">
        <w:rPr>
          <w:i w:val="0"/>
          <w:color w:val="231F20" w:themeColor="text1"/>
          <w:sz w:val="22"/>
          <w:szCs w:val="22"/>
          <w:lang w:eastAsia="en-US"/>
        </w:rPr>
        <w:t>n</w:t>
      </w:r>
      <w:r>
        <w:rPr>
          <w:i w:val="0"/>
          <w:color w:val="231F20" w:themeColor="text1"/>
          <w:sz w:val="22"/>
          <w:szCs w:val="22"/>
          <w:lang w:eastAsia="en-US"/>
        </w:rPr>
        <w:t>, as presented in the Satellite Accounts,</w:t>
      </w:r>
      <w:r w:rsidR="001338F8">
        <w:rPr>
          <w:i w:val="0"/>
          <w:color w:val="231F20" w:themeColor="text1"/>
          <w:sz w:val="22"/>
          <w:szCs w:val="22"/>
          <w:lang w:eastAsia="en-US"/>
        </w:rPr>
        <w:t xml:space="preserve"> are listed below. C</w:t>
      </w:r>
      <w:r w:rsidR="00E77D30" w:rsidRPr="00DF11C6">
        <w:rPr>
          <w:i w:val="0"/>
          <w:color w:val="231F20" w:themeColor="text1"/>
          <w:sz w:val="22"/>
          <w:szCs w:val="22"/>
          <w:lang w:eastAsia="en-US"/>
        </w:rPr>
        <w:t>ultural and creative activity in thes</w:t>
      </w:r>
      <w:r w:rsidR="00CA28FD">
        <w:rPr>
          <w:i w:val="0"/>
          <w:color w:val="231F20" w:themeColor="text1"/>
          <w:sz w:val="22"/>
          <w:szCs w:val="22"/>
          <w:lang w:eastAsia="en-US"/>
        </w:rPr>
        <w:t>e industries is, however,</w:t>
      </w:r>
      <w:r w:rsidR="00E77D30" w:rsidRPr="00DF11C6">
        <w:rPr>
          <w:i w:val="0"/>
          <w:color w:val="231F20" w:themeColor="text1"/>
          <w:sz w:val="22"/>
          <w:szCs w:val="22"/>
          <w:lang w:eastAsia="en-US"/>
        </w:rPr>
        <w:t xml:space="preserve"> captured</w:t>
      </w:r>
      <w:r w:rsidR="00CA28FD">
        <w:rPr>
          <w:i w:val="0"/>
          <w:color w:val="231F20" w:themeColor="text1"/>
          <w:sz w:val="22"/>
          <w:szCs w:val="22"/>
          <w:lang w:eastAsia="en-US"/>
        </w:rPr>
        <w:t xml:space="preserve"> partly</w:t>
      </w:r>
      <w:r w:rsidR="00E77D30" w:rsidRPr="00DF11C6">
        <w:rPr>
          <w:i w:val="0"/>
          <w:color w:val="231F20" w:themeColor="text1"/>
          <w:sz w:val="22"/>
          <w:szCs w:val="22"/>
          <w:lang w:eastAsia="en-US"/>
        </w:rPr>
        <w:t xml:space="preserve"> by the second component of the </w:t>
      </w:r>
      <w:r w:rsidR="003E6040">
        <w:rPr>
          <w:i w:val="0"/>
          <w:color w:val="231F20" w:themeColor="text1"/>
          <w:sz w:val="22"/>
          <w:szCs w:val="22"/>
          <w:lang w:eastAsia="en-US"/>
        </w:rPr>
        <w:t>Satellite A</w:t>
      </w:r>
      <w:r w:rsidR="00E77D30" w:rsidRPr="00DF11C6">
        <w:rPr>
          <w:i w:val="0"/>
          <w:color w:val="231F20" w:themeColor="text1"/>
          <w:sz w:val="22"/>
          <w:szCs w:val="22"/>
          <w:lang w:eastAsia="en-US"/>
        </w:rPr>
        <w:t>ccounts (</w:t>
      </w:r>
      <w:r w:rsidR="003E6040">
        <w:rPr>
          <w:i w:val="0"/>
          <w:color w:val="231F20" w:themeColor="text1"/>
          <w:sz w:val="22"/>
          <w:szCs w:val="22"/>
          <w:lang w:eastAsia="en-US"/>
        </w:rPr>
        <w:t xml:space="preserve">compensation of employees in </w:t>
      </w:r>
      <w:r w:rsidR="00E77D30" w:rsidRPr="00DF11C6">
        <w:rPr>
          <w:i w:val="0"/>
          <w:color w:val="231F20" w:themeColor="text1"/>
          <w:sz w:val="22"/>
          <w:szCs w:val="22"/>
          <w:lang w:eastAsia="en-US"/>
        </w:rPr>
        <w:t>cultural and creative occupations in other industries)</w:t>
      </w:r>
      <w:r w:rsidR="00600200">
        <w:rPr>
          <w:i w:val="0"/>
          <w:color w:val="231F20" w:themeColor="text1"/>
          <w:sz w:val="22"/>
          <w:szCs w:val="22"/>
          <w:lang w:eastAsia="en-US"/>
        </w:rPr>
        <w:t>.</w:t>
      </w:r>
      <w:r w:rsidR="00E77D30">
        <w:rPr>
          <w:rStyle w:val="EndnoteReference"/>
          <w:i w:val="0"/>
          <w:color w:val="231F20" w:themeColor="text1"/>
          <w:sz w:val="22"/>
          <w:szCs w:val="22"/>
          <w:lang w:eastAsia="en-US"/>
        </w:rPr>
        <w:endnoteReference w:id="60"/>
      </w:r>
      <w:bookmarkStart w:id="486" w:name="_Toc518313440"/>
    </w:p>
    <w:p w14:paraId="7E4DC263" w14:textId="77777777" w:rsidR="00DF11C6" w:rsidRDefault="00C1308C">
      <w:pPr>
        <w:spacing w:after="160" w:line="259" w:lineRule="auto"/>
        <w:rPr>
          <w:rFonts w:asciiTheme="majorHAnsi" w:eastAsiaTheme="majorEastAsia" w:hAnsiTheme="majorHAnsi" w:cstheme="majorBidi"/>
          <w:b/>
          <w:color w:val="0066AB"/>
          <w:sz w:val="36"/>
          <w:szCs w:val="26"/>
          <w:lang w:eastAsia="en-US"/>
        </w:rPr>
      </w:pPr>
      <w:r w:rsidRPr="00C1308C">
        <w:rPr>
          <w:noProof/>
          <w:lang w:eastAsia="en-AU"/>
        </w:rPr>
        <w:drawing>
          <wp:inline distT="0" distB="0" distL="0" distR="0" wp14:anchorId="7E4DC4F2" wp14:editId="5070F46B">
            <wp:extent cx="4429760" cy="4216400"/>
            <wp:effectExtent l="0" t="0" r="8890" b="0"/>
            <wp:docPr id="38" name="Picture 38" descr="This is a list showing the industries excluded from cultural and creative activity as presented in the ABS Satellite Accounts." title="Appendix B: Data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760" cy="4216400"/>
                    </a:xfrm>
                    <a:prstGeom prst="rect">
                      <a:avLst/>
                    </a:prstGeom>
                    <a:noFill/>
                    <a:ln>
                      <a:noFill/>
                    </a:ln>
                  </pic:spPr>
                </pic:pic>
              </a:graphicData>
            </a:graphic>
          </wp:inline>
        </w:drawing>
      </w:r>
      <w:r w:rsidR="00DF11C6">
        <w:br w:type="page"/>
      </w:r>
    </w:p>
    <w:p w14:paraId="7E4DC264" w14:textId="77777777" w:rsidR="00DC1C66" w:rsidRDefault="00DF11C6" w:rsidP="00DC1C66">
      <w:pPr>
        <w:pStyle w:val="Heading2"/>
      </w:pPr>
      <w:bookmarkStart w:id="487" w:name="_Toc521499962"/>
      <w:bookmarkStart w:id="488" w:name="_Toc522889054"/>
      <w:bookmarkStart w:id="489" w:name="_Toc523214153"/>
      <w:bookmarkStart w:id="490" w:name="_Toc523231332"/>
      <w:bookmarkStart w:id="491" w:name="_Toc526955107"/>
      <w:r>
        <w:lastRenderedPageBreak/>
        <w:t xml:space="preserve">Appendix C: </w:t>
      </w:r>
      <w:r w:rsidR="00A77DB9">
        <w:t>ANZSIC (2006) industry classes</w:t>
      </w:r>
      <w:bookmarkEnd w:id="486"/>
      <w:bookmarkEnd w:id="487"/>
      <w:bookmarkEnd w:id="488"/>
      <w:bookmarkEnd w:id="489"/>
      <w:bookmarkEnd w:id="490"/>
      <w:bookmarkEnd w:id="491"/>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ppendix C: ANZSIC (2006) industry classes"/>
        <w:tblDescription w:val="This is a table showing the 12 cultural and creative domains, the ANZSIC classes that make up each domain, and whether or not that class is cultural, creative or both."/>
      </w:tblPr>
      <w:tblGrid>
        <w:gridCol w:w="1696"/>
        <w:gridCol w:w="852"/>
        <w:gridCol w:w="3402"/>
        <w:gridCol w:w="1135"/>
        <w:gridCol w:w="2663"/>
      </w:tblGrid>
      <w:tr w:rsidR="00DD2E4F" w:rsidRPr="00F1218F" w14:paraId="7E4DC26A" w14:textId="77777777" w:rsidTr="00DD2E4F">
        <w:trPr>
          <w:trHeight w:val="300"/>
          <w:tblHeader/>
        </w:trPr>
        <w:tc>
          <w:tcPr>
            <w:tcW w:w="1696" w:type="dxa"/>
            <w:shd w:val="clear" w:color="000000" w:fill="113652"/>
            <w:vAlign w:val="center"/>
            <w:hideMark/>
          </w:tcPr>
          <w:p w14:paraId="7E4DC265" w14:textId="77777777" w:rsidR="002E1E36" w:rsidRPr="002E1E36" w:rsidRDefault="002E1E36" w:rsidP="002E1E36">
            <w:pPr>
              <w:spacing w:after="0"/>
              <w:rPr>
                <w:rFonts w:ascii="Arial" w:eastAsia="Times New Roman" w:hAnsi="Arial" w:cs="Arial"/>
                <w:b/>
                <w:bCs/>
                <w:color w:val="FFFFFF"/>
                <w:sz w:val="20"/>
                <w:szCs w:val="20"/>
                <w:lang w:eastAsia="en-AU"/>
              </w:rPr>
            </w:pPr>
            <w:r w:rsidRPr="002E1E36">
              <w:rPr>
                <w:rFonts w:ascii="Arial" w:eastAsia="Times New Roman" w:hAnsi="Arial" w:cs="Arial"/>
                <w:b/>
                <w:bCs/>
                <w:color w:val="FFFFFF"/>
                <w:sz w:val="20"/>
                <w:szCs w:val="20"/>
                <w:lang w:eastAsia="en-AU"/>
              </w:rPr>
              <w:t>Domain</w:t>
            </w:r>
          </w:p>
        </w:tc>
        <w:tc>
          <w:tcPr>
            <w:tcW w:w="852" w:type="dxa"/>
            <w:shd w:val="clear" w:color="000000" w:fill="113652"/>
            <w:noWrap/>
            <w:vAlign w:val="center"/>
            <w:hideMark/>
          </w:tcPr>
          <w:p w14:paraId="7E4DC266" w14:textId="77777777" w:rsidR="002E1E36" w:rsidRPr="002E1E36" w:rsidRDefault="002E1E36" w:rsidP="002E1E36">
            <w:pPr>
              <w:spacing w:after="0"/>
              <w:rPr>
                <w:rFonts w:ascii="Arial" w:eastAsia="Times New Roman" w:hAnsi="Arial" w:cs="Arial"/>
                <w:b/>
                <w:bCs/>
                <w:color w:val="FFFFFF"/>
                <w:sz w:val="20"/>
                <w:szCs w:val="20"/>
                <w:lang w:eastAsia="en-AU"/>
              </w:rPr>
            </w:pPr>
            <w:r w:rsidRPr="002E1E36">
              <w:rPr>
                <w:rFonts w:ascii="Arial" w:eastAsia="Times New Roman" w:hAnsi="Arial" w:cs="Arial"/>
                <w:b/>
                <w:bCs/>
                <w:color w:val="FFFFFF"/>
                <w:sz w:val="20"/>
                <w:szCs w:val="20"/>
                <w:lang w:eastAsia="en-AU"/>
              </w:rPr>
              <w:t>Code</w:t>
            </w:r>
          </w:p>
        </w:tc>
        <w:tc>
          <w:tcPr>
            <w:tcW w:w="3402" w:type="dxa"/>
            <w:shd w:val="clear" w:color="000000" w:fill="113652"/>
            <w:noWrap/>
            <w:vAlign w:val="center"/>
            <w:hideMark/>
          </w:tcPr>
          <w:p w14:paraId="7E4DC267" w14:textId="77777777" w:rsidR="002E1E36" w:rsidRPr="002E1E36" w:rsidRDefault="002E1E36" w:rsidP="002E1E36">
            <w:pPr>
              <w:spacing w:after="0"/>
              <w:rPr>
                <w:rFonts w:ascii="Arial" w:eastAsia="Times New Roman" w:hAnsi="Arial" w:cs="Arial"/>
                <w:b/>
                <w:bCs/>
                <w:color w:val="FFFFFF"/>
                <w:sz w:val="20"/>
                <w:szCs w:val="20"/>
                <w:lang w:eastAsia="en-AU"/>
              </w:rPr>
            </w:pPr>
            <w:r w:rsidRPr="002E1E36">
              <w:rPr>
                <w:rFonts w:ascii="Arial" w:eastAsia="Times New Roman" w:hAnsi="Arial" w:cs="Arial"/>
                <w:b/>
                <w:bCs/>
                <w:color w:val="FFFFFF"/>
                <w:sz w:val="20"/>
                <w:szCs w:val="20"/>
                <w:lang w:eastAsia="en-AU"/>
              </w:rPr>
              <w:t>ANZSIC class name</w:t>
            </w:r>
          </w:p>
        </w:tc>
        <w:tc>
          <w:tcPr>
            <w:tcW w:w="1135" w:type="dxa"/>
            <w:shd w:val="clear" w:color="000000" w:fill="113652"/>
            <w:noWrap/>
            <w:vAlign w:val="center"/>
            <w:hideMark/>
          </w:tcPr>
          <w:p w14:paraId="7E4DC268" w14:textId="77777777" w:rsidR="002E1E36" w:rsidRPr="002E1E36" w:rsidRDefault="002E1E36" w:rsidP="002E1E36">
            <w:pPr>
              <w:spacing w:after="0"/>
              <w:rPr>
                <w:rFonts w:ascii="Arial" w:eastAsia="Times New Roman" w:hAnsi="Arial" w:cs="Arial"/>
                <w:b/>
                <w:bCs/>
                <w:color w:val="FFFFFF"/>
                <w:sz w:val="20"/>
                <w:szCs w:val="20"/>
                <w:lang w:eastAsia="en-AU"/>
              </w:rPr>
            </w:pPr>
            <w:r w:rsidRPr="002E1E36">
              <w:rPr>
                <w:rFonts w:ascii="Arial" w:eastAsia="Times New Roman" w:hAnsi="Arial" w:cs="Arial"/>
                <w:b/>
                <w:bCs/>
                <w:color w:val="FFFFFF"/>
                <w:sz w:val="20"/>
                <w:szCs w:val="20"/>
                <w:lang w:eastAsia="en-AU"/>
              </w:rPr>
              <w:t>Segment</w:t>
            </w:r>
          </w:p>
        </w:tc>
        <w:tc>
          <w:tcPr>
            <w:tcW w:w="2663" w:type="dxa"/>
            <w:shd w:val="clear" w:color="000000" w:fill="113652"/>
            <w:vAlign w:val="center"/>
            <w:hideMark/>
          </w:tcPr>
          <w:p w14:paraId="7E4DC269" w14:textId="77777777" w:rsidR="002E1E36" w:rsidRPr="002E1E36" w:rsidRDefault="002E1E36" w:rsidP="002E1E36">
            <w:pPr>
              <w:spacing w:after="0"/>
              <w:rPr>
                <w:rFonts w:ascii="Arial" w:eastAsia="Times New Roman" w:hAnsi="Arial" w:cs="Arial"/>
                <w:b/>
                <w:bCs/>
                <w:color w:val="FFFFFF"/>
                <w:sz w:val="20"/>
                <w:szCs w:val="20"/>
                <w:lang w:eastAsia="en-AU"/>
              </w:rPr>
            </w:pPr>
            <w:r w:rsidRPr="002E1E36">
              <w:rPr>
                <w:rFonts w:ascii="Arial" w:eastAsia="Times New Roman" w:hAnsi="Arial" w:cs="Arial"/>
                <w:b/>
                <w:bCs/>
                <w:color w:val="FFFFFF"/>
                <w:sz w:val="20"/>
                <w:szCs w:val="20"/>
                <w:lang w:eastAsia="en-AU"/>
              </w:rPr>
              <w:t>Comments</w:t>
            </w:r>
          </w:p>
        </w:tc>
      </w:tr>
      <w:tr w:rsidR="00DD2E4F" w:rsidRPr="00F1218F" w14:paraId="7E4DC271" w14:textId="77777777" w:rsidTr="00B61921">
        <w:trPr>
          <w:trHeight w:val="320"/>
        </w:trPr>
        <w:tc>
          <w:tcPr>
            <w:tcW w:w="1696" w:type="dxa"/>
            <w:vMerge w:val="restart"/>
            <w:shd w:val="clear" w:color="auto" w:fill="auto"/>
            <w:hideMark/>
          </w:tcPr>
          <w:p w14:paraId="7E4DC26B" w14:textId="77777777" w:rsidR="00F1218F" w:rsidRPr="002E1E36" w:rsidRDefault="002E1E36" w:rsidP="00F1218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Broadcasting, electronic or digital media, and film</w:t>
            </w:r>
          </w:p>
          <w:p w14:paraId="7E4DC26C"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6D"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5420</w:t>
            </w:r>
          </w:p>
        </w:tc>
        <w:tc>
          <w:tcPr>
            <w:tcW w:w="3402" w:type="dxa"/>
            <w:shd w:val="clear" w:color="auto" w:fill="auto"/>
            <w:noWrap/>
            <w:hideMark/>
          </w:tcPr>
          <w:p w14:paraId="7E4DC26E"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Software Publishing</w:t>
            </w:r>
          </w:p>
        </w:tc>
        <w:tc>
          <w:tcPr>
            <w:tcW w:w="1135" w:type="dxa"/>
            <w:shd w:val="clear" w:color="auto" w:fill="auto"/>
            <w:noWrap/>
            <w:hideMark/>
          </w:tcPr>
          <w:p w14:paraId="7E4DC26F"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70"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77" w14:textId="77777777" w:rsidTr="00DD2E4F">
        <w:trPr>
          <w:trHeight w:val="288"/>
        </w:trPr>
        <w:tc>
          <w:tcPr>
            <w:tcW w:w="1696" w:type="dxa"/>
            <w:vMerge/>
            <w:shd w:val="clear" w:color="auto" w:fill="auto"/>
            <w:vAlign w:val="bottom"/>
            <w:hideMark/>
          </w:tcPr>
          <w:p w14:paraId="7E4DC272"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73"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5511</w:t>
            </w:r>
          </w:p>
        </w:tc>
        <w:tc>
          <w:tcPr>
            <w:tcW w:w="3402" w:type="dxa"/>
            <w:shd w:val="clear" w:color="auto" w:fill="auto"/>
            <w:noWrap/>
            <w:hideMark/>
          </w:tcPr>
          <w:p w14:paraId="7E4DC274"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Motion Picture and Video Production</w:t>
            </w:r>
          </w:p>
        </w:tc>
        <w:tc>
          <w:tcPr>
            <w:tcW w:w="1135" w:type="dxa"/>
            <w:shd w:val="clear" w:color="auto" w:fill="auto"/>
            <w:noWrap/>
            <w:hideMark/>
          </w:tcPr>
          <w:p w14:paraId="7E4DC275"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76"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7D" w14:textId="77777777" w:rsidTr="00DD2E4F">
        <w:trPr>
          <w:trHeight w:val="288"/>
        </w:trPr>
        <w:tc>
          <w:tcPr>
            <w:tcW w:w="1696" w:type="dxa"/>
            <w:vMerge/>
            <w:shd w:val="clear" w:color="auto" w:fill="auto"/>
            <w:vAlign w:val="bottom"/>
            <w:hideMark/>
          </w:tcPr>
          <w:p w14:paraId="7E4DC278"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79"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5512</w:t>
            </w:r>
          </w:p>
        </w:tc>
        <w:tc>
          <w:tcPr>
            <w:tcW w:w="3402" w:type="dxa"/>
            <w:shd w:val="clear" w:color="auto" w:fill="auto"/>
            <w:noWrap/>
            <w:hideMark/>
          </w:tcPr>
          <w:p w14:paraId="7E4DC27A"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Motion Picture and Video Distribution</w:t>
            </w:r>
          </w:p>
        </w:tc>
        <w:tc>
          <w:tcPr>
            <w:tcW w:w="1135" w:type="dxa"/>
            <w:shd w:val="clear" w:color="auto" w:fill="auto"/>
            <w:noWrap/>
            <w:hideMark/>
          </w:tcPr>
          <w:p w14:paraId="7E4DC27B"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7C"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83" w14:textId="77777777" w:rsidTr="00DD2E4F">
        <w:trPr>
          <w:trHeight w:val="288"/>
        </w:trPr>
        <w:tc>
          <w:tcPr>
            <w:tcW w:w="1696" w:type="dxa"/>
            <w:vMerge/>
            <w:shd w:val="clear" w:color="auto" w:fill="auto"/>
            <w:vAlign w:val="bottom"/>
            <w:hideMark/>
          </w:tcPr>
          <w:p w14:paraId="7E4DC27E"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7F"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5513</w:t>
            </w:r>
          </w:p>
        </w:tc>
        <w:tc>
          <w:tcPr>
            <w:tcW w:w="3402" w:type="dxa"/>
            <w:shd w:val="clear" w:color="auto" w:fill="auto"/>
            <w:noWrap/>
            <w:hideMark/>
          </w:tcPr>
          <w:p w14:paraId="7E4DC280"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Motion Picture Exhibition</w:t>
            </w:r>
          </w:p>
        </w:tc>
        <w:tc>
          <w:tcPr>
            <w:tcW w:w="1135" w:type="dxa"/>
            <w:shd w:val="clear" w:color="auto" w:fill="auto"/>
            <w:noWrap/>
            <w:hideMark/>
          </w:tcPr>
          <w:p w14:paraId="7E4DC281"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82"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89" w14:textId="77777777" w:rsidTr="00DD2E4F">
        <w:trPr>
          <w:trHeight w:val="288"/>
        </w:trPr>
        <w:tc>
          <w:tcPr>
            <w:tcW w:w="1696" w:type="dxa"/>
            <w:vMerge/>
            <w:shd w:val="clear" w:color="auto" w:fill="auto"/>
            <w:vAlign w:val="bottom"/>
            <w:hideMark/>
          </w:tcPr>
          <w:p w14:paraId="7E4DC284"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85"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5514</w:t>
            </w:r>
          </w:p>
        </w:tc>
        <w:tc>
          <w:tcPr>
            <w:tcW w:w="3402" w:type="dxa"/>
            <w:shd w:val="clear" w:color="auto" w:fill="auto"/>
            <w:noWrap/>
            <w:hideMark/>
          </w:tcPr>
          <w:p w14:paraId="7E4DC286"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Post-production Services and Other Motion Picture and Video Activities</w:t>
            </w:r>
          </w:p>
        </w:tc>
        <w:tc>
          <w:tcPr>
            <w:tcW w:w="1135" w:type="dxa"/>
            <w:shd w:val="clear" w:color="auto" w:fill="auto"/>
            <w:noWrap/>
            <w:hideMark/>
          </w:tcPr>
          <w:p w14:paraId="7E4DC287"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88"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8F" w14:textId="77777777" w:rsidTr="00DD2E4F">
        <w:trPr>
          <w:trHeight w:val="288"/>
        </w:trPr>
        <w:tc>
          <w:tcPr>
            <w:tcW w:w="1696" w:type="dxa"/>
            <w:vMerge/>
            <w:shd w:val="clear" w:color="auto" w:fill="auto"/>
            <w:vAlign w:val="bottom"/>
            <w:hideMark/>
          </w:tcPr>
          <w:p w14:paraId="7E4DC28A"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8B"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5610</w:t>
            </w:r>
          </w:p>
        </w:tc>
        <w:tc>
          <w:tcPr>
            <w:tcW w:w="3402" w:type="dxa"/>
            <w:shd w:val="clear" w:color="auto" w:fill="auto"/>
            <w:noWrap/>
            <w:hideMark/>
          </w:tcPr>
          <w:p w14:paraId="7E4DC28C"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Radio Broadcasting</w:t>
            </w:r>
          </w:p>
        </w:tc>
        <w:tc>
          <w:tcPr>
            <w:tcW w:w="1135" w:type="dxa"/>
            <w:shd w:val="clear" w:color="auto" w:fill="auto"/>
            <w:noWrap/>
            <w:hideMark/>
          </w:tcPr>
          <w:p w14:paraId="7E4DC28D"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8E"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95" w14:textId="77777777" w:rsidTr="00DD2E4F">
        <w:trPr>
          <w:trHeight w:val="288"/>
        </w:trPr>
        <w:tc>
          <w:tcPr>
            <w:tcW w:w="1696" w:type="dxa"/>
            <w:vMerge/>
            <w:shd w:val="clear" w:color="auto" w:fill="auto"/>
            <w:vAlign w:val="bottom"/>
            <w:hideMark/>
          </w:tcPr>
          <w:p w14:paraId="7E4DC290"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91"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5621</w:t>
            </w:r>
          </w:p>
        </w:tc>
        <w:tc>
          <w:tcPr>
            <w:tcW w:w="3402" w:type="dxa"/>
            <w:shd w:val="clear" w:color="auto" w:fill="auto"/>
            <w:noWrap/>
            <w:hideMark/>
          </w:tcPr>
          <w:p w14:paraId="7E4DC292"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Free-to-Air Television Broadcasting</w:t>
            </w:r>
          </w:p>
        </w:tc>
        <w:tc>
          <w:tcPr>
            <w:tcW w:w="1135" w:type="dxa"/>
            <w:shd w:val="clear" w:color="auto" w:fill="auto"/>
            <w:noWrap/>
            <w:hideMark/>
          </w:tcPr>
          <w:p w14:paraId="7E4DC293"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94"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9B" w14:textId="77777777" w:rsidTr="00DD2E4F">
        <w:trPr>
          <w:trHeight w:val="288"/>
        </w:trPr>
        <w:tc>
          <w:tcPr>
            <w:tcW w:w="1696" w:type="dxa"/>
            <w:vMerge/>
            <w:shd w:val="clear" w:color="auto" w:fill="auto"/>
            <w:vAlign w:val="bottom"/>
            <w:hideMark/>
          </w:tcPr>
          <w:p w14:paraId="7E4DC296"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97"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5622</w:t>
            </w:r>
          </w:p>
        </w:tc>
        <w:tc>
          <w:tcPr>
            <w:tcW w:w="3402" w:type="dxa"/>
            <w:shd w:val="clear" w:color="auto" w:fill="auto"/>
            <w:noWrap/>
            <w:hideMark/>
          </w:tcPr>
          <w:p w14:paraId="7E4DC298"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Cable and Other Subscription Broadcasting</w:t>
            </w:r>
          </w:p>
        </w:tc>
        <w:tc>
          <w:tcPr>
            <w:tcW w:w="1135" w:type="dxa"/>
            <w:shd w:val="clear" w:color="auto" w:fill="auto"/>
            <w:noWrap/>
            <w:hideMark/>
          </w:tcPr>
          <w:p w14:paraId="7E4DC299"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9A"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A1" w14:textId="77777777" w:rsidTr="00DD2E4F">
        <w:trPr>
          <w:trHeight w:val="288"/>
        </w:trPr>
        <w:tc>
          <w:tcPr>
            <w:tcW w:w="1696" w:type="dxa"/>
            <w:vMerge/>
            <w:shd w:val="clear" w:color="auto" w:fill="auto"/>
            <w:vAlign w:val="bottom"/>
            <w:hideMark/>
          </w:tcPr>
          <w:p w14:paraId="7E4DC29C"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9D"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5700</w:t>
            </w:r>
          </w:p>
        </w:tc>
        <w:tc>
          <w:tcPr>
            <w:tcW w:w="3402" w:type="dxa"/>
            <w:shd w:val="clear" w:color="auto" w:fill="auto"/>
            <w:noWrap/>
            <w:hideMark/>
          </w:tcPr>
          <w:p w14:paraId="7E4DC29E"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Internet Publishing and Broadcasting</w:t>
            </w:r>
          </w:p>
        </w:tc>
        <w:tc>
          <w:tcPr>
            <w:tcW w:w="1135" w:type="dxa"/>
            <w:shd w:val="clear" w:color="auto" w:fill="auto"/>
            <w:noWrap/>
            <w:hideMark/>
          </w:tcPr>
          <w:p w14:paraId="7E4DC29F"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A0"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2A7" w14:textId="77777777" w:rsidTr="00DD2E4F">
        <w:trPr>
          <w:trHeight w:val="300"/>
        </w:trPr>
        <w:tc>
          <w:tcPr>
            <w:tcW w:w="1696" w:type="dxa"/>
            <w:vMerge/>
            <w:shd w:val="clear" w:color="auto" w:fill="auto"/>
            <w:vAlign w:val="bottom"/>
            <w:hideMark/>
          </w:tcPr>
          <w:p w14:paraId="7E4DC2A2" w14:textId="77777777" w:rsidR="002E1E36" w:rsidRPr="002E1E36" w:rsidRDefault="002E1E36"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A3"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6632</w:t>
            </w:r>
          </w:p>
        </w:tc>
        <w:tc>
          <w:tcPr>
            <w:tcW w:w="3402" w:type="dxa"/>
            <w:shd w:val="clear" w:color="auto" w:fill="auto"/>
            <w:noWrap/>
            <w:hideMark/>
          </w:tcPr>
          <w:p w14:paraId="7E4DC2A4"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Video and Other Electronic Media Rental and Hiring</w:t>
            </w:r>
          </w:p>
        </w:tc>
        <w:tc>
          <w:tcPr>
            <w:tcW w:w="1135" w:type="dxa"/>
            <w:shd w:val="clear" w:color="auto" w:fill="auto"/>
            <w:noWrap/>
            <w:hideMark/>
          </w:tcPr>
          <w:p w14:paraId="7E4DC2A5"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2A6"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B0" w14:textId="77777777" w:rsidTr="00DD2E4F">
        <w:trPr>
          <w:trHeight w:val="321"/>
        </w:trPr>
        <w:tc>
          <w:tcPr>
            <w:tcW w:w="1696" w:type="dxa"/>
            <w:vMerge w:val="restart"/>
            <w:shd w:val="clear" w:color="auto" w:fill="auto"/>
            <w:hideMark/>
          </w:tcPr>
          <w:p w14:paraId="7E4DC2A8" w14:textId="77777777" w:rsidR="00F1218F" w:rsidRPr="00F1218F" w:rsidRDefault="00F1218F"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Design</w:t>
            </w:r>
          </w:p>
          <w:p w14:paraId="7E4DC2AB" w14:textId="3BC5D7A1" w:rsidR="00F1218F" w:rsidRPr="002E1E36" w:rsidRDefault="00F1218F" w:rsidP="00BE1DC0">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 </w:t>
            </w:r>
          </w:p>
        </w:tc>
        <w:tc>
          <w:tcPr>
            <w:tcW w:w="852" w:type="dxa"/>
            <w:shd w:val="clear" w:color="auto" w:fill="auto"/>
            <w:noWrap/>
            <w:hideMark/>
          </w:tcPr>
          <w:p w14:paraId="7E4DC2AC"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6921</w:t>
            </w:r>
          </w:p>
        </w:tc>
        <w:tc>
          <w:tcPr>
            <w:tcW w:w="3402" w:type="dxa"/>
            <w:shd w:val="clear" w:color="auto" w:fill="auto"/>
            <w:noWrap/>
            <w:hideMark/>
          </w:tcPr>
          <w:p w14:paraId="7E4DC2AD"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Architectural Services</w:t>
            </w:r>
          </w:p>
        </w:tc>
        <w:tc>
          <w:tcPr>
            <w:tcW w:w="1135" w:type="dxa"/>
            <w:shd w:val="clear" w:color="auto" w:fill="auto"/>
            <w:noWrap/>
            <w:hideMark/>
          </w:tcPr>
          <w:p w14:paraId="7E4DC2AE"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AF"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B6" w14:textId="77777777" w:rsidTr="00B61921">
        <w:trPr>
          <w:trHeight w:val="340"/>
        </w:trPr>
        <w:tc>
          <w:tcPr>
            <w:tcW w:w="1696" w:type="dxa"/>
            <w:vMerge/>
            <w:shd w:val="clear" w:color="auto" w:fill="auto"/>
            <w:vAlign w:val="bottom"/>
            <w:hideMark/>
          </w:tcPr>
          <w:p w14:paraId="7E4DC2B1"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B2"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6924</w:t>
            </w:r>
          </w:p>
        </w:tc>
        <w:tc>
          <w:tcPr>
            <w:tcW w:w="3402" w:type="dxa"/>
            <w:shd w:val="clear" w:color="auto" w:fill="auto"/>
            <w:noWrap/>
            <w:hideMark/>
          </w:tcPr>
          <w:p w14:paraId="7E4DC2B3"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Specialised Design Services</w:t>
            </w:r>
          </w:p>
        </w:tc>
        <w:tc>
          <w:tcPr>
            <w:tcW w:w="1135" w:type="dxa"/>
            <w:shd w:val="clear" w:color="auto" w:fill="auto"/>
            <w:noWrap/>
            <w:hideMark/>
          </w:tcPr>
          <w:p w14:paraId="7E4DC2B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B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BC" w14:textId="77777777" w:rsidTr="00B61921">
        <w:trPr>
          <w:trHeight w:val="260"/>
        </w:trPr>
        <w:tc>
          <w:tcPr>
            <w:tcW w:w="1696" w:type="dxa"/>
            <w:vMerge/>
            <w:shd w:val="clear" w:color="auto" w:fill="auto"/>
            <w:vAlign w:val="bottom"/>
            <w:hideMark/>
          </w:tcPr>
          <w:p w14:paraId="7E4DC2B7"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B8"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6940</w:t>
            </w:r>
          </w:p>
        </w:tc>
        <w:tc>
          <w:tcPr>
            <w:tcW w:w="3402" w:type="dxa"/>
            <w:shd w:val="clear" w:color="auto" w:fill="auto"/>
            <w:noWrap/>
            <w:hideMark/>
          </w:tcPr>
          <w:p w14:paraId="7E4DC2B9"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Advertising Services</w:t>
            </w:r>
          </w:p>
        </w:tc>
        <w:tc>
          <w:tcPr>
            <w:tcW w:w="1135" w:type="dxa"/>
            <w:shd w:val="clear" w:color="auto" w:fill="auto"/>
            <w:noWrap/>
            <w:hideMark/>
          </w:tcPr>
          <w:p w14:paraId="7E4DC2BA"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BB"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C2" w14:textId="77777777" w:rsidTr="00DD2E4F">
        <w:trPr>
          <w:trHeight w:val="300"/>
        </w:trPr>
        <w:tc>
          <w:tcPr>
            <w:tcW w:w="1696" w:type="dxa"/>
            <w:vMerge/>
            <w:shd w:val="clear" w:color="auto" w:fill="auto"/>
            <w:vAlign w:val="bottom"/>
            <w:hideMark/>
          </w:tcPr>
          <w:p w14:paraId="7E4DC2BD"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BE"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7000</w:t>
            </w:r>
          </w:p>
        </w:tc>
        <w:tc>
          <w:tcPr>
            <w:tcW w:w="3402" w:type="dxa"/>
            <w:shd w:val="clear" w:color="auto" w:fill="auto"/>
            <w:noWrap/>
            <w:hideMark/>
          </w:tcPr>
          <w:p w14:paraId="7E4DC2BF"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Computer System Design and Related Services</w:t>
            </w:r>
          </w:p>
        </w:tc>
        <w:tc>
          <w:tcPr>
            <w:tcW w:w="1135" w:type="dxa"/>
            <w:shd w:val="clear" w:color="auto" w:fill="auto"/>
            <w:noWrap/>
            <w:hideMark/>
          </w:tcPr>
          <w:p w14:paraId="7E4DC2C0"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2C1"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C9" w14:textId="77777777" w:rsidTr="00DD2E4F">
        <w:trPr>
          <w:trHeight w:val="288"/>
        </w:trPr>
        <w:tc>
          <w:tcPr>
            <w:tcW w:w="1696" w:type="dxa"/>
            <w:vMerge w:val="restart"/>
            <w:shd w:val="clear" w:color="auto" w:fill="auto"/>
            <w:hideMark/>
          </w:tcPr>
          <w:p w14:paraId="7E4DC2C3" w14:textId="77777777" w:rsidR="00F1218F" w:rsidRPr="00F1218F" w:rsidRDefault="00F1218F"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Environmental heritage</w:t>
            </w:r>
          </w:p>
          <w:p w14:paraId="7E4DC2C4" w14:textId="77777777" w:rsidR="00F1218F" w:rsidRPr="002E1E36" w:rsidRDefault="00F1218F"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 </w:t>
            </w:r>
          </w:p>
        </w:tc>
        <w:tc>
          <w:tcPr>
            <w:tcW w:w="852" w:type="dxa"/>
            <w:shd w:val="clear" w:color="auto" w:fill="auto"/>
            <w:noWrap/>
            <w:hideMark/>
          </w:tcPr>
          <w:p w14:paraId="7E4DC2C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8921</w:t>
            </w:r>
          </w:p>
        </w:tc>
        <w:tc>
          <w:tcPr>
            <w:tcW w:w="3402" w:type="dxa"/>
            <w:shd w:val="clear" w:color="auto" w:fill="auto"/>
            <w:noWrap/>
            <w:hideMark/>
          </w:tcPr>
          <w:p w14:paraId="7E4DC2C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Zoological and Botanical Gardens Operation</w:t>
            </w:r>
          </w:p>
        </w:tc>
        <w:tc>
          <w:tcPr>
            <w:tcW w:w="1135" w:type="dxa"/>
            <w:shd w:val="clear" w:color="auto" w:fill="auto"/>
            <w:noWrap/>
            <w:hideMark/>
          </w:tcPr>
          <w:p w14:paraId="7E4DC2C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2C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CF" w14:textId="77777777" w:rsidTr="00DD2E4F">
        <w:trPr>
          <w:trHeight w:val="300"/>
        </w:trPr>
        <w:tc>
          <w:tcPr>
            <w:tcW w:w="1696" w:type="dxa"/>
            <w:vMerge/>
            <w:shd w:val="clear" w:color="auto" w:fill="auto"/>
            <w:vAlign w:val="bottom"/>
            <w:hideMark/>
          </w:tcPr>
          <w:p w14:paraId="7E4DC2CA"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C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8922</w:t>
            </w:r>
          </w:p>
        </w:tc>
        <w:tc>
          <w:tcPr>
            <w:tcW w:w="3402" w:type="dxa"/>
            <w:shd w:val="clear" w:color="auto" w:fill="auto"/>
            <w:noWrap/>
            <w:hideMark/>
          </w:tcPr>
          <w:p w14:paraId="7E4DC2C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Nature Reserves and Conservation Parks Operation</w:t>
            </w:r>
          </w:p>
        </w:tc>
        <w:tc>
          <w:tcPr>
            <w:tcW w:w="1135" w:type="dxa"/>
            <w:shd w:val="clear" w:color="auto" w:fill="auto"/>
            <w:noWrap/>
            <w:hideMark/>
          </w:tcPr>
          <w:p w14:paraId="7E4DC2C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2C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DA" w14:textId="77777777" w:rsidTr="00DD2E4F">
        <w:trPr>
          <w:trHeight w:val="288"/>
        </w:trPr>
        <w:tc>
          <w:tcPr>
            <w:tcW w:w="1696" w:type="dxa"/>
            <w:vMerge w:val="restart"/>
            <w:shd w:val="clear" w:color="auto" w:fill="auto"/>
            <w:hideMark/>
          </w:tcPr>
          <w:p w14:paraId="7E4DC2D0" w14:textId="77777777" w:rsidR="00F1218F" w:rsidRPr="00F1218F" w:rsidRDefault="00F1218F"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Fashion</w:t>
            </w:r>
          </w:p>
          <w:p w14:paraId="7E4DC2D5" w14:textId="77777777" w:rsidR="00F1218F" w:rsidRPr="002E1E36" w:rsidRDefault="00F1218F"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 </w:t>
            </w:r>
          </w:p>
        </w:tc>
        <w:tc>
          <w:tcPr>
            <w:tcW w:w="852" w:type="dxa"/>
            <w:shd w:val="clear" w:color="auto" w:fill="auto"/>
            <w:noWrap/>
            <w:hideMark/>
          </w:tcPr>
          <w:p w14:paraId="7E4DC2D6"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1351</w:t>
            </w:r>
          </w:p>
        </w:tc>
        <w:tc>
          <w:tcPr>
            <w:tcW w:w="3402" w:type="dxa"/>
            <w:shd w:val="clear" w:color="auto" w:fill="auto"/>
            <w:noWrap/>
            <w:hideMark/>
          </w:tcPr>
          <w:p w14:paraId="7E4DC2D7"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Clothing Manufacturing</w:t>
            </w:r>
          </w:p>
        </w:tc>
        <w:tc>
          <w:tcPr>
            <w:tcW w:w="1135" w:type="dxa"/>
            <w:shd w:val="clear" w:color="auto" w:fill="auto"/>
            <w:noWrap/>
            <w:hideMark/>
          </w:tcPr>
          <w:p w14:paraId="7E4DC2D8"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2D9"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E0" w14:textId="77777777" w:rsidTr="00DD2E4F">
        <w:trPr>
          <w:trHeight w:val="288"/>
        </w:trPr>
        <w:tc>
          <w:tcPr>
            <w:tcW w:w="1696" w:type="dxa"/>
            <w:vMerge/>
            <w:shd w:val="clear" w:color="auto" w:fill="auto"/>
            <w:vAlign w:val="bottom"/>
            <w:hideMark/>
          </w:tcPr>
          <w:p w14:paraId="7E4DC2DB"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DC"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1352</w:t>
            </w:r>
          </w:p>
        </w:tc>
        <w:tc>
          <w:tcPr>
            <w:tcW w:w="3402" w:type="dxa"/>
            <w:shd w:val="clear" w:color="auto" w:fill="auto"/>
            <w:noWrap/>
            <w:hideMark/>
          </w:tcPr>
          <w:p w14:paraId="7E4DC2DD"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Footwear Manufacturing</w:t>
            </w:r>
          </w:p>
        </w:tc>
        <w:tc>
          <w:tcPr>
            <w:tcW w:w="1135" w:type="dxa"/>
            <w:shd w:val="clear" w:color="auto" w:fill="auto"/>
            <w:noWrap/>
            <w:hideMark/>
          </w:tcPr>
          <w:p w14:paraId="7E4DC2DE"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2DF"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E6" w14:textId="77777777" w:rsidTr="00DD2E4F">
        <w:trPr>
          <w:trHeight w:val="288"/>
        </w:trPr>
        <w:tc>
          <w:tcPr>
            <w:tcW w:w="1696" w:type="dxa"/>
            <w:vMerge/>
            <w:shd w:val="clear" w:color="auto" w:fill="auto"/>
            <w:vAlign w:val="bottom"/>
            <w:hideMark/>
          </w:tcPr>
          <w:p w14:paraId="7E4DC2E1"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E2"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3712</w:t>
            </w:r>
          </w:p>
        </w:tc>
        <w:tc>
          <w:tcPr>
            <w:tcW w:w="3402" w:type="dxa"/>
            <w:shd w:val="clear" w:color="auto" w:fill="auto"/>
            <w:noWrap/>
            <w:hideMark/>
          </w:tcPr>
          <w:p w14:paraId="7E4DC2E3"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Clothing and Footwear Wholesaling</w:t>
            </w:r>
          </w:p>
        </w:tc>
        <w:tc>
          <w:tcPr>
            <w:tcW w:w="1135" w:type="dxa"/>
            <w:shd w:val="clear" w:color="auto" w:fill="auto"/>
            <w:noWrap/>
            <w:hideMark/>
          </w:tcPr>
          <w:p w14:paraId="7E4DC2E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2E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EC" w14:textId="77777777" w:rsidTr="00DD2E4F">
        <w:trPr>
          <w:trHeight w:val="288"/>
        </w:trPr>
        <w:tc>
          <w:tcPr>
            <w:tcW w:w="1696" w:type="dxa"/>
            <w:vMerge/>
            <w:shd w:val="clear" w:color="auto" w:fill="auto"/>
            <w:vAlign w:val="bottom"/>
            <w:hideMark/>
          </w:tcPr>
          <w:p w14:paraId="7E4DC2E7"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E8"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4251</w:t>
            </w:r>
          </w:p>
        </w:tc>
        <w:tc>
          <w:tcPr>
            <w:tcW w:w="3402" w:type="dxa"/>
            <w:shd w:val="clear" w:color="auto" w:fill="auto"/>
            <w:noWrap/>
            <w:hideMark/>
          </w:tcPr>
          <w:p w14:paraId="7E4DC2E9"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Clothing Retailing</w:t>
            </w:r>
          </w:p>
        </w:tc>
        <w:tc>
          <w:tcPr>
            <w:tcW w:w="1135" w:type="dxa"/>
            <w:shd w:val="clear" w:color="auto" w:fill="auto"/>
            <w:noWrap/>
            <w:hideMark/>
          </w:tcPr>
          <w:p w14:paraId="7E4DC2EA"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2EB"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F2" w14:textId="77777777" w:rsidTr="00DD2E4F">
        <w:trPr>
          <w:trHeight w:val="288"/>
        </w:trPr>
        <w:tc>
          <w:tcPr>
            <w:tcW w:w="1696" w:type="dxa"/>
            <w:vMerge/>
            <w:shd w:val="clear" w:color="auto" w:fill="auto"/>
            <w:vAlign w:val="bottom"/>
            <w:hideMark/>
          </w:tcPr>
          <w:p w14:paraId="7E4DC2ED"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EE"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4252</w:t>
            </w:r>
          </w:p>
        </w:tc>
        <w:tc>
          <w:tcPr>
            <w:tcW w:w="3402" w:type="dxa"/>
            <w:shd w:val="clear" w:color="auto" w:fill="auto"/>
            <w:noWrap/>
            <w:hideMark/>
          </w:tcPr>
          <w:p w14:paraId="7E4DC2EF"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Footwear Retailing</w:t>
            </w:r>
          </w:p>
        </w:tc>
        <w:tc>
          <w:tcPr>
            <w:tcW w:w="1135" w:type="dxa"/>
            <w:shd w:val="clear" w:color="auto" w:fill="auto"/>
            <w:noWrap/>
            <w:hideMark/>
          </w:tcPr>
          <w:p w14:paraId="7E4DC2F0"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2F1"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F2E4C" w:rsidRPr="00F1218F" w14:paraId="7E4DC2F8" w14:textId="77777777" w:rsidTr="00B61921">
        <w:trPr>
          <w:trHeight w:val="645"/>
        </w:trPr>
        <w:tc>
          <w:tcPr>
            <w:tcW w:w="1696" w:type="dxa"/>
            <w:vMerge/>
            <w:shd w:val="clear" w:color="auto" w:fill="auto"/>
            <w:vAlign w:val="bottom"/>
            <w:hideMark/>
          </w:tcPr>
          <w:p w14:paraId="7E4DC2F3"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2F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4259</w:t>
            </w:r>
          </w:p>
        </w:tc>
        <w:tc>
          <w:tcPr>
            <w:tcW w:w="3402" w:type="dxa"/>
            <w:shd w:val="clear" w:color="auto" w:fill="auto"/>
            <w:noWrap/>
            <w:hideMark/>
          </w:tcPr>
          <w:p w14:paraId="7E4DC2F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Personal Accessory Retailing</w:t>
            </w:r>
          </w:p>
        </w:tc>
        <w:tc>
          <w:tcPr>
            <w:tcW w:w="1135" w:type="dxa"/>
            <w:shd w:val="clear" w:color="auto" w:fill="auto"/>
            <w:noWrap/>
            <w:hideMark/>
          </w:tcPr>
          <w:p w14:paraId="7E4DC2F6"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2F7"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Briefcase and luggage retailing are out-of-scope.</w:t>
            </w:r>
          </w:p>
        </w:tc>
      </w:tr>
      <w:tr w:rsidR="00F1218F" w:rsidRPr="00F1218F" w14:paraId="7E4DC2FE" w14:textId="77777777" w:rsidTr="00DD2E4F">
        <w:trPr>
          <w:trHeight w:val="300"/>
        </w:trPr>
        <w:tc>
          <w:tcPr>
            <w:tcW w:w="1696" w:type="dxa"/>
            <w:shd w:val="clear" w:color="auto" w:fill="auto"/>
            <w:hideMark/>
          </w:tcPr>
          <w:p w14:paraId="7E4DC2F9" w14:textId="77777777" w:rsidR="002E1E36" w:rsidRPr="002E1E36" w:rsidRDefault="002E1E36"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Libraries and archives</w:t>
            </w:r>
          </w:p>
        </w:tc>
        <w:tc>
          <w:tcPr>
            <w:tcW w:w="852" w:type="dxa"/>
            <w:shd w:val="clear" w:color="auto" w:fill="auto"/>
            <w:noWrap/>
            <w:hideMark/>
          </w:tcPr>
          <w:p w14:paraId="7E4DC2FA"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6010</w:t>
            </w:r>
          </w:p>
        </w:tc>
        <w:tc>
          <w:tcPr>
            <w:tcW w:w="3402" w:type="dxa"/>
            <w:shd w:val="clear" w:color="auto" w:fill="auto"/>
            <w:noWrap/>
            <w:hideMark/>
          </w:tcPr>
          <w:p w14:paraId="7E4DC2FB"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Libraries and Archives</w:t>
            </w:r>
          </w:p>
        </w:tc>
        <w:tc>
          <w:tcPr>
            <w:tcW w:w="1135" w:type="dxa"/>
            <w:shd w:val="clear" w:color="auto" w:fill="auto"/>
            <w:noWrap/>
            <w:hideMark/>
          </w:tcPr>
          <w:p w14:paraId="7E4DC2FC"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2FD"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05" w14:textId="77777777" w:rsidTr="00B61921">
        <w:trPr>
          <w:trHeight w:val="665"/>
        </w:trPr>
        <w:tc>
          <w:tcPr>
            <w:tcW w:w="1696" w:type="dxa"/>
            <w:vMerge w:val="restart"/>
            <w:shd w:val="clear" w:color="auto" w:fill="auto"/>
            <w:hideMark/>
          </w:tcPr>
          <w:p w14:paraId="7E4DC2FF" w14:textId="77777777" w:rsidR="00F1218F" w:rsidRPr="002E1E36" w:rsidRDefault="00F1218F" w:rsidP="00F1218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Literature and print media</w:t>
            </w:r>
          </w:p>
          <w:p w14:paraId="7E4DC300"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01"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1611</w:t>
            </w:r>
          </w:p>
        </w:tc>
        <w:tc>
          <w:tcPr>
            <w:tcW w:w="3402" w:type="dxa"/>
            <w:shd w:val="clear" w:color="auto" w:fill="auto"/>
            <w:noWrap/>
            <w:hideMark/>
          </w:tcPr>
          <w:p w14:paraId="7E4DC302"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Printing</w:t>
            </w:r>
          </w:p>
        </w:tc>
        <w:tc>
          <w:tcPr>
            <w:tcW w:w="1135" w:type="dxa"/>
            <w:shd w:val="clear" w:color="auto" w:fill="auto"/>
            <w:noWrap/>
            <w:hideMark/>
          </w:tcPr>
          <w:p w14:paraId="7E4DC30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0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Photocopying is out-of-scope.</w:t>
            </w:r>
          </w:p>
        </w:tc>
      </w:tr>
      <w:tr w:rsidR="00F1218F" w:rsidRPr="00F1218F" w14:paraId="7E4DC30B" w14:textId="77777777" w:rsidTr="00DD2E4F">
        <w:trPr>
          <w:trHeight w:val="288"/>
        </w:trPr>
        <w:tc>
          <w:tcPr>
            <w:tcW w:w="1696" w:type="dxa"/>
            <w:vMerge/>
            <w:shd w:val="clear" w:color="auto" w:fill="auto"/>
            <w:vAlign w:val="bottom"/>
            <w:hideMark/>
          </w:tcPr>
          <w:p w14:paraId="7E4DC306"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0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1612</w:t>
            </w:r>
          </w:p>
        </w:tc>
        <w:tc>
          <w:tcPr>
            <w:tcW w:w="3402" w:type="dxa"/>
            <w:shd w:val="clear" w:color="auto" w:fill="auto"/>
            <w:noWrap/>
            <w:hideMark/>
          </w:tcPr>
          <w:p w14:paraId="7E4DC30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Printing Support Services</w:t>
            </w:r>
          </w:p>
        </w:tc>
        <w:tc>
          <w:tcPr>
            <w:tcW w:w="1135" w:type="dxa"/>
            <w:shd w:val="clear" w:color="auto" w:fill="auto"/>
            <w:noWrap/>
            <w:hideMark/>
          </w:tcPr>
          <w:p w14:paraId="7E4DC30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30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11" w14:textId="77777777" w:rsidTr="00DD2E4F">
        <w:trPr>
          <w:trHeight w:val="288"/>
        </w:trPr>
        <w:tc>
          <w:tcPr>
            <w:tcW w:w="1696" w:type="dxa"/>
            <w:vMerge/>
            <w:shd w:val="clear" w:color="auto" w:fill="auto"/>
            <w:vAlign w:val="bottom"/>
            <w:hideMark/>
          </w:tcPr>
          <w:p w14:paraId="7E4DC30C"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0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3735</w:t>
            </w:r>
          </w:p>
        </w:tc>
        <w:tc>
          <w:tcPr>
            <w:tcW w:w="3402" w:type="dxa"/>
            <w:shd w:val="clear" w:color="auto" w:fill="auto"/>
            <w:noWrap/>
            <w:hideMark/>
          </w:tcPr>
          <w:p w14:paraId="7E4DC30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Book and Magazine Wholesaling</w:t>
            </w:r>
          </w:p>
        </w:tc>
        <w:tc>
          <w:tcPr>
            <w:tcW w:w="1135" w:type="dxa"/>
            <w:shd w:val="clear" w:color="auto" w:fill="auto"/>
            <w:noWrap/>
            <w:hideMark/>
          </w:tcPr>
          <w:p w14:paraId="7E4DC30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1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17" w14:textId="77777777" w:rsidTr="00DD2E4F">
        <w:trPr>
          <w:trHeight w:val="288"/>
        </w:trPr>
        <w:tc>
          <w:tcPr>
            <w:tcW w:w="1696" w:type="dxa"/>
            <w:vMerge/>
            <w:shd w:val="clear" w:color="auto" w:fill="auto"/>
            <w:vAlign w:val="bottom"/>
            <w:hideMark/>
          </w:tcPr>
          <w:p w14:paraId="7E4DC312"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1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4244</w:t>
            </w:r>
          </w:p>
        </w:tc>
        <w:tc>
          <w:tcPr>
            <w:tcW w:w="3402" w:type="dxa"/>
            <w:shd w:val="clear" w:color="auto" w:fill="auto"/>
            <w:noWrap/>
            <w:hideMark/>
          </w:tcPr>
          <w:p w14:paraId="7E4DC31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Newspaper and Book Retailing</w:t>
            </w:r>
          </w:p>
        </w:tc>
        <w:tc>
          <w:tcPr>
            <w:tcW w:w="1135" w:type="dxa"/>
            <w:shd w:val="clear" w:color="auto" w:fill="auto"/>
            <w:noWrap/>
            <w:hideMark/>
          </w:tcPr>
          <w:p w14:paraId="7E4DC31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1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1D" w14:textId="77777777" w:rsidTr="00DD2E4F">
        <w:trPr>
          <w:trHeight w:val="288"/>
        </w:trPr>
        <w:tc>
          <w:tcPr>
            <w:tcW w:w="1696" w:type="dxa"/>
            <w:vMerge/>
            <w:shd w:val="clear" w:color="auto" w:fill="auto"/>
            <w:vAlign w:val="bottom"/>
            <w:hideMark/>
          </w:tcPr>
          <w:p w14:paraId="7E4DC318"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1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5411</w:t>
            </w:r>
          </w:p>
        </w:tc>
        <w:tc>
          <w:tcPr>
            <w:tcW w:w="3402" w:type="dxa"/>
            <w:shd w:val="clear" w:color="auto" w:fill="auto"/>
            <w:noWrap/>
            <w:hideMark/>
          </w:tcPr>
          <w:p w14:paraId="7E4DC31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Newspaper Publishing</w:t>
            </w:r>
          </w:p>
        </w:tc>
        <w:tc>
          <w:tcPr>
            <w:tcW w:w="1135" w:type="dxa"/>
            <w:shd w:val="clear" w:color="auto" w:fill="auto"/>
            <w:noWrap/>
            <w:hideMark/>
          </w:tcPr>
          <w:p w14:paraId="7E4DC31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1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23" w14:textId="77777777" w:rsidTr="00DD2E4F">
        <w:trPr>
          <w:trHeight w:val="638"/>
        </w:trPr>
        <w:tc>
          <w:tcPr>
            <w:tcW w:w="1696" w:type="dxa"/>
            <w:vMerge/>
            <w:shd w:val="clear" w:color="auto" w:fill="auto"/>
            <w:vAlign w:val="bottom"/>
            <w:hideMark/>
          </w:tcPr>
          <w:p w14:paraId="7E4DC31E"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1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5412</w:t>
            </w:r>
          </w:p>
        </w:tc>
        <w:tc>
          <w:tcPr>
            <w:tcW w:w="3402" w:type="dxa"/>
            <w:shd w:val="clear" w:color="auto" w:fill="auto"/>
            <w:noWrap/>
            <w:hideMark/>
          </w:tcPr>
          <w:p w14:paraId="7E4DC32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Magazine and Other Periodical Publishing</w:t>
            </w:r>
          </w:p>
        </w:tc>
        <w:tc>
          <w:tcPr>
            <w:tcW w:w="1135" w:type="dxa"/>
            <w:shd w:val="clear" w:color="auto" w:fill="auto"/>
            <w:noWrap/>
            <w:hideMark/>
          </w:tcPr>
          <w:p w14:paraId="7E4DC321"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22"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Racing forms publishing is out-of-scope.</w:t>
            </w:r>
          </w:p>
        </w:tc>
      </w:tr>
      <w:tr w:rsidR="00F1218F" w:rsidRPr="00F1218F" w14:paraId="7E4DC329" w14:textId="77777777" w:rsidTr="00DD2E4F">
        <w:trPr>
          <w:trHeight w:val="288"/>
        </w:trPr>
        <w:tc>
          <w:tcPr>
            <w:tcW w:w="1696" w:type="dxa"/>
            <w:vMerge/>
            <w:shd w:val="clear" w:color="auto" w:fill="auto"/>
            <w:vAlign w:val="bottom"/>
            <w:hideMark/>
          </w:tcPr>
          <w:p w14:paraId="7E4DC324"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2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5413</w:t>
            </w:r>
          </w:p>
        </w:tc>
        <w:tc>
          <w:tcPr>
            <w:tcW w:w="3402" w:type="dxa"/>
            <w:shd w:val="clear" w:color="auto" w:fill="auto"/>
            <w:noWrap/>
            <w:hideMark/>
          </w:tcPr>
          <w:p w14:paraId="7E4DC32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Book Publishing</w:t>
            </w:r>
          </w:p>
        </w:tc>
        <w:tc>
          <w:tcPr>
            <w:tcW w:w="1135" w:type="dxa"/>
            <w:shd w:val="clear" w:color="auto" w:fill="auto"/>
            <w:noWrap/>
            <w:hideMark/>
          </w:tcPr>
          <w:p w14:paraId="7E4DC32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2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2F" w14:textId="77777777" w:rsidTr="00B61921">
        <w:trPr>
          <w:trHeight w:val="808"/>
        </w:trPr>
        <w:tc>
          <w:tcPr>
            <w:tcW w:w="1696" w:type="dxa"/>
            <w:vMerge/>
            <w:shd w:val="clear" w:color="auto" w:fill="auto"/>
            <w:vAlign w:val="bottom"/>
            <w:hideMark/>
          </w:tcPr>
          <w:p w14:paraId="7E4DC32A"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2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5419</w:t>
            </w:r>
          </w:p>
        </w:tc>
        <w:tc>
          <w:tcPr>
            <w:tcW w:w="3402" w:type="dxa"/>
            <w:shd w:val="clear" w:color="auto" w:fill="auto"/>
            <w:noWrap/>
            <w:hideMark/>
          </w:tcPr>
          <w:p w14:paraId="7E4DC32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Publishing (except Software, Music and Internet)</w:t>
            </w:r>
          </w:p>
        </w:tc>
        <w:tc>
          <w:tcPr>
            <w:tcW w:w="1135" w:type="dxa"/>
            <w:shd w:val="clear" w:color="auto" w:fill="auto"/>
            <w:noWrap/>
            <w:hideMark/>
          </w:tcPr>
          <w:p w14:paraId="7E4DC32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Creative</w:t>
            </w:r>
          </w:p>
        </w:tc>
        <w:tc>
          <w:tcPr>
            <w:tcW w:w="2663" w:type="dxa"/>
            <w:shd w:val="clear" w:color="auto" w:fill="auto"/>
            <w:hideMark/>
          </w:tcPr>
          <w:p w14:paraId="7E4DC32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Calendar and diary publishing is out-of-scope.</w:t>
            </w:r>
          </w:p>
        </w:tc>
      </w:tr>
      <w:tr w:rsidR="00F1218F" w:rsidRPr="00F1218F" w14:paraId="7E4DC335" w14:textId="77777777" w:rsidTr="00DD2E4F">
        <w:trPr>
          <w:trHeight w:val="300"/>
        </w:trPr>
        <w:tc>
          <w:tcPr>
            <w:tcW w:w="1696" w:type="dxa"/>
            <w:shd w:val="clear" w:color="auto" w:fill="auto"/>
            <w:vAlign w:val="bottom"/>
            <w:hideMark/>
          </w:tcPr>
          <w:p w14:paraId="7E4DC330" w14:textId="77777777" w:rsidR="002E1E36" w:rsidRPr="002E1E36" w:rsidRDefault="002E1E36"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Museums</w:t>
            </w:r>
          </w:p>
        </w:tc>
        <w:tc>
          <w:tcPr>
            <w:tcW w:w="852" w:type="dxa"/>
            <w:shd w:val="clear" w:color="auto" w:fill="auto"/>
            <w:noWrap/>
            <w:hideMark/>
          </w:tcPr>
          <w:p w14:paraId="7E4DC331"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8910</w:t>
            </w:r>
          </w:p>
        </w:tc>
        <w:tc>
          <w:tcPr>
            <w:tcW w:w="3402" w:type="dxa"/>
            <w:shd w:val="clear" w:color="auto" w:fill="auto"/>
            <w:noWrap/>
            <w:hideMark/>
          </w:tcPr>
          <w:p w14:paraId="7E4DC332"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Museum Operation</w:t>
            </w:r>
          </w:p>
        </w:tc>
        <w:tc>
          <w:tcPr>
            <w:tcW w:w="1135" w:type="dxa"/>
            <w:shd w:val="clear" w:color="auto" w:fill="auto"/>
            <w:noWrap/>
            <w:hideMark/>
          </w:tcPr>
          <w:p w14:paraId="7E4DC333" w14:textId="77777777" w:rsidR="002E1E36" w:rsidRPr="002E1E36" w:rsidRDefault="002E1E36"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34" w14:textId="77777777" w:rsidR="002E1E36" w:rsidRPr="002E1E36" w:rsidRDefault="002E1E36"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33B" w14:textId="77777777" w:rsidTr="00B61921">
        <w:trPr>
          <w:trHeight w:val="217"/>
        </w:trPr>
        <w:tc>
          <w:tcPr>
            <w:tcW w:w="1696" w:type="dxa"/>
            <w:vMerge w:val="restart"/>
            <w:shd w:val="clear" w:color="auto" w:fill="auto"/>
            <w:hideMark/>
          </w:tcPr>
          <w:p w14:paraId="7E4DC336" w14:textId="77777777" w:rsidR="00F1218F" w:rsidRPr="002E1E36" w:rsidRDefault="00F1218F"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lastRenderedPageBreak/>
              <w:t>Music composition and publishing</w:t>
            </w:r>
          </w:p>
        </w:tc>
        <w:tc>
          <w:tcPr>
            <w:tcW w:w="852" w:type="dxa"/>
            <w:shd w:val="clear" w:color="auto" w:fill="auto"/>
            <w:noWrap/>
            <w:hideMark/>
          </w:tcPr>
          <w:p w14:paraId="7E4DC33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5521</w:t>
            </w:r>
          </w:p>
        </w:tc>
        <w:tc>
          <w:tcPr>
            <w:tcW w:w="3402" w:type="dxa"/>
            <w:shd w:val="clear" w:color="auto" w:fill="auto"/>
            <w:noWrap/>
            <w:hideMark/>
          </w:tcPr>
          <w:p w14:paraId="7E4DC33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Music Publishing</w:t>
            </w:r>
          </w:p>
        </w:tc>
        <w:tc>
          <w:tcPr>
            <w:tcW w:w="1135" w:type="dxa"/>
            <w:shd w:val="clear" w:color="auto" w:fill="auto"/>
            <w:noWrap/>
            <w:hideMark/>
          </w:tcPr>
          <w:p w14:paraId="7E4DC33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3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DD2E4F" w:rsidRPr="00F1218F" w14:paraId="7E4DC341" w14:textId="77777777" w:rsidTr="00B61921">
        <w:trPr>
          <w:trHeight w:val="404"/>
        </w:trPr>
        <w:tc>
          <w:tcPr>
            <w:tcW w:w="1696" w:type="dxa"/>
            <w:vMerge/>
            <w:shd w:val="clear" w:color="auto" w:fill="auto"/>
            <w:vAlign w:val="bottom"/>
            <w:hideMark/>
          </w:tcPr>
          <w:p w14:paraId="7E4DC33C"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3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5522</w:t>
            </w:r>
          </w:p>
        </w:tc>
        <w:tc>
          <w:tcPr>
            <w:tcW w:w="3402" w:type="dxa"/>
            <w:shd w:val="clear" w:color="auto" w:fill="auto"/>
            <w:noWrap/>
            <w:hideMark/>
          </w:tcPr>
          <w:p w14:paraId="7E4DC33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Music and Other Sound Recording Activities</w:t>
            </w:r>
          </w:p>
        </w:tc>
        <w:tc>
          <w:tcPr>
            <w:tcW w:w="1135" w:type="dxa"/>
            <w:shd w:val="clear" w:color="auto" w:fill="auto"/>
            <w:noWrap/>
            <w:hideMark/>
          </w:tcPr>
          <w:p w14:paraId="7E4DC33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4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48" w14:textId="77777777" w:rsidTr="00B61921">
        <w:trPr>
          <w:trHeight w:val="369"/>
        </w:trPr>
        <w:tc>
          <w:tcPr>
            <w:tcW w:w="1696" w:type="dxa"/>
            <w:vMerge w:val="restart"/>
            <w:shd w:val="clear" w:color="auto" w:fill="auto"/>
            <w:hideMark/>
          </w:tcPr>
          <w:p w14:paraId="7E4DC342" w14:textId="77777777" w:rsidR="00F1218F" w:rsidRPr="002E1E36" w:rsidRDefault="00F1218F" w:rsidP="00F1218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Other culture goods manufacturing and sales</w:t>
            </w:r>
          </w:p>
          <w:p w14:paraId="7E4DC343"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4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1620</w:t>
            </w:r>
          </w:p>
        </w:tc>
        <w:tc>
          <w:tcPr>
            <w:tcW w:w="3402" w:type="dxa"/>
            <w:shd w:val="clear" w:color="auto" w:fill="auto"/>
            <w:noWrap/>
            <w:hideMark/>
          </w:tcPr>
          <w:p w14:paraId="7E4DC34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Reproduction of Recorded Media</w:t>
            </w:r>
          </w:p>
        </w:tc>
        <w:tc>
          <w:tcPr>
            <w:tcW w:w="1135" w:type="dxa"/>
            <w:shd w:val="clear" w:color="auto" w:fill="auto"/>
            <w:noWrap/>
            <w:hideMark/>
          </w:tcPr>
          <w:p w14:paraId="7E4DC346"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47"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4E" w14:textId="77777777" w:rsidTr="00B61921">
        <w:trPr>
          <w:trHeight w:val="685"/>
        </w:trPr>
        <w:tc>
          <w:tcPr>
            <w:tcW w:w="1696" w:type="dxa"/>
            <w:vMerge/>
            <w:shd w:val="clear" w:color="auto" w:fill="auto"/>
            <w:vAlign w:val="bottom"/>
            <w:hideMark/>
          </w:tcPr>
          <w:p w14:paraId="7E4DC349"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4A"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2599</w:t>
            </w:r>
          </w:p>
        </w:tc>
        <w:tc>
          <w:tcPr>
            <w:tcW w:w="3402" w:type="dxa"/>
            <w:shd w:val="clear" w:color="auto" w:fill="auto"/>
            <w:noWrap/>
            <w:hideMark/>
          </w:tcPr>
          <w:p w14:paraId="7E4DC34B"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Manufacturing nec</w:t>
            </w:r>
          </w:p>
        </w:tc>
        <w:tc>
          <w:tcPr>
            <w:tcW w:w="1135" w:type="dxa"/>
            <w:shd w:val="clear" w:color="auto" w:fill="auto"/>
            <w:noWrap/>
            <w:hideMark/>
          </w:tcPr>
          <w:p w14:paraId="7E4DC34C"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4D"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musical instrument manufacturing.</w:t>
            </w:r>
          </w:p>
        </w:tc>
      </w:tr>
      <w:tr w:rsidR="00F1218F" w:rsidRPr="00F1218F" w14:paraId="7E4DC354" w14:textId="77777777" w:rsidTr="00DD2E4F">
        <w:trPr>
          <w:trHeight w:val="738"/>
        </w:trPr>
        <w:tc>
          <w:tcPr>
            <w:tcW w:w="1696" w:type="dxa"/>
            <w:vMerge/>
            <w:shd w:val="clear" w:color="auto" w:fill="auto"/>
            <w:vAlign w:val="bottom"/>
            <w:hideMark/>
          </w:tcPr>
          <w:p w14:paraId="7E4DC34F"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50"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3739</w:t>
            </w:r>
          </w:p>
        </w:tc>
        <w:tc>
          <w:tcPr>
            <w:tcW w:w="3402" w:type="dxa"/>
            <w:shd w:val="clear" w:color="auto" w:fill="auto"/>
            <w:noWrap/>
            <w:hideMark/>
          </w:tcPr>
          <w:p w14:paraId="7E4DC351"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Goods Wholesaling nec</w:t>
            </w:r>
          </w:p>
        </w:tc>
        <w:tc>
          <w:tcPr>
            <w:tcW w:w="1135" w:type="dxa"/>
            <w:shd w:val="clear" w:color="auto" w:fill="auto"/>
            <w:noWrap/>
            <w:hideMark/>
          </w:tcPr>
          <w:p w14:paraId="7E4DC352"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53"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musical instrument and recorded media wholesaling.</w:t>
            </w:r>
          </w:p>
        </w:tc>
      </w:tr>
      <w:tr w:rsidR="00F1218F" w:rsidRPr="00F1218F" w14:paraId="7E4DC35A" w14:textId="77777777" w:rsidTr="00B61921">
        <w:trPr>
          <w:trHeight w:val="764"/>
        </w:trPr>
        <w:tc>
          <w:tcPr>
            <w:tcW w:w="1696" w:type="dxa"/>
            <w:vMerge/>
            <w:shd w:val="clear" w:color="auto" w:fill="auto"/>
            <w:vAlign w:val="bottom"/>
            <w:hideMark/>
          </w:tcPr>
          <w:p w14:paraId="7E4DC355"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56"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3800</w:t>
            </w:r>
          </w:p>
        </w:tc>
        <w:tc>
          <w:tcPr>
            <w:tcW w:w="3402" w:type="dxa"/>
            <w:shd w:val="clear" w:color="auto" w:fill="auto"/>
            <w:noWrap/>
            <w:hideMark/>
          </w:tcPr>
          <w:p w14:paraId="7E4DC357"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Commission-Based Wholesaling</w:t>
            </w:r>
          </w:p>
        </w:tc>
        <w:tc>
          <w:tcPr>
            <w:tcW w:w="1135" w:type="dxa"/>
            <w:shd w:val="clear" w:color="auto" w:fill="auto"/>
            <w:noWrap/>
            <w:hideMark/>
          </w:tcPr>
          <w:p w14:paraId="7E4DC358"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59"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its role in reselling cultural and creative goods.</w:t>
            </w:r>
          </w:p>
        </w:tc>
      </w:tr>
      <w:tr w:rsidR="00F1218F" w:rsidRPr="00F1218F" w14:paraId="7E4DC360" w14:textId="77777777" w:rsidTr="00DD2E4F">
        <w:trPr>
          <w:trHeight w:val="288"/>
        </w:trPr>
        <w:tc>
          <w:tcPr>
            <w:tcW w:w="1696" w:type="dxa"/>
            <w:vMerge/>
            <w:shd w:val="clear" w:color="auto" w:fill="auto"/>
            <w:vAlign w:val="bottom"/>
            <w:hideMark/>
          </w:tcPr>
          <w:p w14:paraId="7E4DC35B"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5C"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4242</w:t>
            </w:r>
          </w:p>
        </w:tc>
        <w:tc>
          <w:tcPr>
            <w:tcW w:w="3402" w:type="dxa"/>
            <w:shd w:val="clear" w:color="auto" w:fill="auto"/>
            <w:noWrap/>
            <w:hideMark/>
          </w:tcPr>
          <w:p w14:paraId="7E4DC35D"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Entertainment Media Retailing</w:t>
            </w:r>
          </w:p>
        </w:tc>
        <w:tc>
          <w:tcPr>
            <w:tcW w:w="1135" w:type="dxa"/>
            <w:shd w:val="clear" w:color="auto" w:fill="auto"/>
            <w:noWrap/>
            <w:hideMark/>
          </w:tcPr>
          <w:p w14:paraId="7E4DC35E"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5F"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66" w14:textId="77777777" w:rsidTr="00B61921">
        <w:trPr>
          <w:trHeight w:val="681"/>
        </w:trPr>
        <w:tc>
          <w:tcPr>
            <w:tcW w:w="1696" w:type="dxa"/>
            <w:vMerge/>
            <w:shd w:val="clear" w:color="auto" w:fill="auto"/>
            <w:vAlign w:val="bottom"/>
            <w:hideMark/>
          </w:tcPr>
          <w:p w14:paraId="7E4DC361"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62"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4273</w:t>
            </w:r>
          </w:p>
        </w:tc>
        <w:tc>
          <w:tcPr>
            <w:tcW w:w="3402" w:type="dxa"/>
            <w:shd w:val="clear" w:color="auto" w:fill="auto"/>
            <w:noWrap/>
            <w:hideMark/>
          </w:tcPr>
          <w:p w14:paraId="7E4DC363"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Antique and Used Goods Retailing</w:t>
            </w:r>
          </w:p>
        </w:tc>
        <w:tc>
          <w:tcPr>
            <w:tcW w:w="1135" w:type="dxa"/>
            <w:shd w:val="clear" w:color="auto" w:fill="auto"/>
            <w:noWrap/>
            <w:hideMark/>
          </w:tcPr>
          <w:p w14:paraId="7E4DC36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6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Coin and stamp dealing are out-of-scope.</w:t>
            </w:r>
          </w:p>
        </w:tc>
      </w:tr>
      <w:tr w:rsidR="00F1218F" w:rsidRPr="00F1218F" w14:paraId="7E4DC36C" w14:textId="77777777" w:rsidTr="00B61921">
        <w:trPr>
          <w:trHeight w:val="975"/>
        </w:trPr>
        <w:tc>
          <w:tcPr>
            <w:tcW w:w="1696" w:type="dxa"/>
            <w:vMerge/>
            <w:shd w:val="clear" w:color="auto" w:fill="auto"/>
            <w:vAlign w:val="bottom"/>
            <w:hideMark/>
          </w:tcPr>
          <w:p w14:paraId="7E4DC367"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68"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4279</w:t>
            </w:r>
          </w:p>
        </w:tc>
        <w:tc>
          <w:tcPr>
            <w:tcW w:w="3402" w:type="dxa"/>
            <w:shd w:val="clear" w:color="auto" w:fill="auto"/>
            <w:noWrap/>
            <w:hideMark/>
          </w:tcPr>
          <w:p w14:paraId="7E4DC369"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Store-Based Retailing nec</w:t>
            </w:r>
          </w:p>
        </w:tc>
        <w:tc>
          <w:tcPr>
            <w:tcW w:w="1135" w:type="dxa"/>
            <w:shd w:val="clear" w:color="auto" w:fill="auto"/>
            <w:noWrap/>
            <w:hideMark/>
          </w:tcPr>
          <w:p w14:paraId="7E4DC36A"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6B"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retail art gallery operation and musical instrument retailing.</w:t>
            </w:r>
          </w:p>
        </w:tc>
      </w:tr>
      <w:tr w:rsidR="00F1218F" w:rsidRPr="00F1218F" w14:paraId="7E4DC372" w14:textId="77777777" w:rsidTr="00B61921">
        <w:trPr>
          <w:trHeight w:val="407"/>
        </w:trPr>
        <w:tc>
          <w:tcPr>
            <w:tcW w:w="1696" w:type="dxa"/>
            <w:vMerge/>
            <w:shd w:val="clear" w:color="auto" w:fill="auto"/>
            <w:vAlign w:val="bottom"/>
            <w:hideMark/>
          </w:tcPr>
          <w:p w14:paraId="7E4DC36D"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6E"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4310</w:t>
            </w:r>
          </w:p>
        </w:tc>
        <w:tc>
          <w:tcPr>
            <w:tcW w:w="3402" w:type="dxa"/>
            <w:shd w:val="clear" w:color="auto" w:fill="auto"/>
            <w:noWrap/>
            <w:hideMark/>
          </w:tcPr>
          <w:p w14:paraId="7E4DC36F"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Non-Store Retailing</w:t>
            </w:r>
          </w:p>
        </w:tc>
        <w:tc>
          <w:tcPr>
            <w:tcW w:w="1135" w:type="dxa"/>
            <w:shd w:val="clear" w:color="auto" w:fill="auto"/>
            <w:noWrap/>
            <w:hideMark/>
          </w:tcPr>
          <w:p w14:paraId="7E4DC370"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71"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direct selling of books.</w:t>
            </w:r>
          </w:p>
        </w:tc>
      </w:tr>
      <w:tr w:rsidR="00F1218F" w:rsidRPr="00F1218F" w14:paraId="7E4DC378" w14:textId="77777777" w:rsidTr="00B61921">
        <w:trPr>
          <w:trHeight w:val="655"/>
        </w:trPr>
        <w:tc>
          <w:tcPr>
            <w:tcW w:w="1696" w:type="dxa"/>
            <w:vMerge/>
            <w:shd w:val="clear" w:color="auto" w:fill="auto"/>
            <w:vAlign w:val="bottom"/>
            <w:hideMark/>
          </w:tcPr>
          <w:p w14:paraId="7E4DC373"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7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4320</w:t>
            </w:r>
          </w:p>
        </w:tc>
        <w:tc>
          <w:tcPr>
            <w:tcW w:w="3402" w:type="dxa"/>
            <w:shd w:val="clear" w:color="auto" w:fill="auto"/>
            <w:noWrap/>
            <w:hideMark/>
          </w:tcPr>
          <w:p w14:paraId="7E4DC37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Retail Commission-Based Buying and/or Selling</w:t>
            </w:r>
          </w:p>
        </w:tc>
        <w:tc>
          <w:tcPr>
            <w:tcW w:w="1135" w:type="dxa"/>
            <w:shd w:val="clear" w:color="auto" w:fill="auto"/>
            <w:noWrap/>
            <w:hideMark/>
          </w:tcPr>
          <w:p w14:paraId="7E4DC376"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77"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selling and buying of books.</w:t>
            </w:r>
          </w:p>
        </w:tc>
      </w:tr>
      <w:tr w:rsidR="00F1218F" w:rsidRPr="00F1218F" w14:paraId="7E4DC37E" w14:textId="77777777" w:rsidTr="00B61921">
        <w:trPr>
          <w:trHeight w:val="934"/>
        </w:trPr>
        <w:tc>
          <w:tcPr>
            <w:tcW w:w="1696" w:type="dxa"/>
            <w:vMerge/>
            <w:shd w:val="clear" w:color="auto" w:fill="auto"/>
            <w:vAlign w:val="bottom"/>
            <w:hideMark/>
          </w:tcPr>
          <w:p w14:paraId="7E4DC379"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7A"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6639</w:t>
            </w:r>
          </w:p>
        </w:tc>
        <w:tc>
          <w:tcPr>
            <w:tcW w:w="3402" w:type="dxa"/>
            <w:shd w:val="clear" w:color="auto" w:fill="auto"/>
            <w:noWrap/>
            <w:hideMark/>
          </w:tcPr>
          <w:p w14:paraId="7E4DC37B"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Goods and Equipment Rental and Hiring nec</w:t>
            </w:r>
          </w:p>
        </w:tc>
        <w:tc>
          <w:tcPr>
            <w:tcW w:w="1135" w:type="dxa"/>
            <w:shd w:val="clear" w:color="auto" w:fill="auto"/>
            <w:noWrap/>
            <w:hideMark/>
          </w:tcPr>
          <w:p w14:paraId="7E4DC37C"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7D"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art work, video recorder and sound equipment rental.</w:t>
            </w:r>
          </w:p>
        </w:tc>
      </w:tr>
      <w:tr w:rsidR="00F1218F" w:rsidRPr="00F1218F" w14:paraId="7E4DC385" w14:textId="77777777" w:rsidTr="00B61921">
        <w:trPr>
          <w:trHeight w:val="1146"/>
        </w:trPr>
        <w:tc>
          <w:tcPr>
            <w:tcW w:w="1696" w:type="dxa"/>
            <w:vMerge w:val="restart"/>
            <w:shd w:val="clear" w:color="auto" w:fill="auto"/>
            <w:hideMark/>
          </w:tcPr>
          <w:p w14:paraId="7E4DC37F" w14:textId="77777777" w:rsidR="00F1218F" w:rsidRPr="002E1E36" w:rsidRDefault="00F1218F" w:rsidP="00F1218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Performing arts</w:t>
            </w:r>
          </w:p>
          <w:p w14:paraId="7E4DC380"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81"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4520</w:t>
            </w:r>
          </w:p>
        </w:tc>
        <w:tc>
          <w:tcPr>
            <w:tcW w:w="3402" w:type="dxa"/>
            <w:shd w:val="clear" w:color="auto" w:fill="auto"/>
            <w:noWrap/>
            <w:hideMark/>
          </w:tcPr>
          <w:p w14:paraId="7E4DC382"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Pubs, Taverns and Bars</w:t>
            </w:r>
          </w:p>
        </w:tc>
        <w:tc>
          <w:tcPr>
            <w:tcW w:w="1135" w:type="dxa"/>
            <w:shd w:val="clear" w:color="auto" w:fill="auto"/>
            <w:noWrap/>
            <w:hideMark/>
          </w:tcPr>
          <w:p w14:paraId="7E4DC38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8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the activity generated at venues during live entertainment performances.</w:t>
            </w:r>
          </w:p>
        </w:tc>
      </w:tr>
      <w:tr w:rsidR="00F1218F" w:rsidRPr="00F1218F" w14:paraId="7E4DC38B" w14:textId="77777777" w:rsidTr="00B61921">
        <w:trPr>
          <w:trHeight w:val="1120"/>
        </w:trPr>
        <w:tc>
          <w:tcPr>
            <w:tcW w:w="1696" w:type="dxa"/>
            <w:vMerge/>
            <w:shd w:val="clear" w:color="auto" w:fill="auto"/>
            <w:hideMark/>
          </w:tcPr>
          <w:p w14:paraId="7E4DC386"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8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4530</w:t>
            </w:r>
          </w:p>
        </w:tc>
        <w:tc>
          <w:tcPr>
            <w:tcW w:w="3402" w:type="dxa"/>
            <w:shd w:val="clear" w:color="auto" w:fill="auto"/>
            <w:noWrap/>
            <w:hideMark/>
          </w:tcPr>
          <w:p w14:paraId="7E4DC38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Clubs (Hospitality)</w:t>
            </w:r>
          </w:p>
        </w:tc>
        <w:tc>
          <w:tcPr>
            <w:tcW w:w="1135" w:type="dxa"/>
            <w:shd w:val="clear" w:color="auto" w:fill="auto"/>
            <w:noWrap/>
            <w:hideMark/>
          </w:tcPr>
          <w:p w14:paraId="7E4DC38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8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the activity generated at venues during live entertainment performances.</w:t>
            </w:r>
          </w:p>
        </w:tc>
      </w:tr>
      <w:tr w:rsidR="00F1218F" w:rsidRPr="00F1218F" w14:paraId="7E4DC391" w14:textId="77777777" w:rsidTr="00DD2E4F">
        <w:trPr>
          <w:trHeight w:val="288"/>
        </w:trPr>
        <w:tc>
          <w:tcPr>
            <w:tcW w:w="1696" w:type="dxa"/>
            <w:vMerge/>
            <w:shd w:val="clear" w:color="auto" w:fill="auto"/>
            <w:hideMark/>
          </w:tcPr>
          <w:p w14:paraId="7E4DC38C"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8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9001</w:t>
            </w:r>
          </w:p>
        </w:tc>
        <w:tc>
          <w:tcPr>
            <w:tcW w:w="3402" w:type="dxa"/>
            <w:shd w:val="clear" w:color="auto" w:fill="auto"/>
            <w:noWrap/>
            <w:hideMark/>
          </w:tcPr>
          <w:p w14:paraId="7E4DC38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Performing Arts Operation</w:t>
            </w:r>
          </w:p>
        </w:tc>
        <w:tc>
          <w:tcPr>
            <w:tcW w:w="1135" w:type="dxa"/>
            <w:shd w:val="clear" w:color="auto" w:fill="auto"/>
            <w:noWrap/>
            <w:hideMark/>
          </w:tcPr>
          <w:p w14:paraId="7E4DC38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9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97" w14:textId="77777777" w:rsidTr="00DD2E4F">
        <w:trPr>
          <w:trHeight w:val="288"/>
        </w:trPr>
        <w:tc>
          <w:tcPr>
            <w:tcW w:w="1696" w:type="dxa"/>
            <w:vMerge/>
            <w:shd w:val="clear" w:color="auto" w:fill="auto"/>
            <w:hideMark/>
          </w:tcPr>
          <w:p w14:paraId="7E4DC392"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9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9002</w:t>
            </w:r>
          </w:p>
        </w:tc>
        <w:tc>
          <w:tcPr>
            <w:tcW w:w="3402" w:type="dxa"/>
            <w:shd w:val="clear" w:color="auto" w:fill="auto"/>
            <w:noWrap/>
            <w:hideMark/>
          </w:tcPr>
          <w:p w14:paraId="7E4DC39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Creative Artists, Musicians, Writers and Performers</w:t>
            </w:r>
          </w:p>
        </w:tc>
        <w:tc>
          <w:tcPr>
            <w:tcW w:w="1135" w:type="dxa"/>
            <w:shd w:val="clear" w:color="auto" w:fill="auto"/>
            <w:noWrap/>
            <w:hideMark/>
          </w:tcPr>
          <w:p w14:paraId="7E4DC39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9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9D" w14:textId="77777777" w:rsidTr="00DD2E4F">
        <w:trPr>
          <w:trHeight w:val="300"/>
        </w:trPr>
        <w:tc>
          <w:tcPr>
            <w:tcW w:w="1696" w:type="dxa"/>
            <w:vMerge/>
            <w:shd w:val="clear" w:color="auto" w:fill="auto"/>
            <w:hideMark/>
          </w:tcPr>
          <w:p w14:paraId="7E4DC398"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9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9003</w:t>
            </w:r>
          </w:p>
        </w:tc>
        <w:tc>
          <w:tcPr>
            <w:tcW w:w="3402" w:type="dxa"/>
            <w:shd w:val="clear" w:color="auto" w:fill="auto"/>
            <w:noWrap/>
            <w:hideMark/>
          </w:tcPr>
          <w:p w14:paraId="7E4DC39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Performing Arts Venue Operation</w:t>
            </w:r>
          </w:p>
        </w:tc>
        <w:tc>
          <w:tcPr>
            <w:tcW w:w="1135" w:type="dxa"/>
            <w:shd w:val="clear" w:color="auto" w:fill="auto"/>
            <w:noWrap/>
            <w:hideMark/>
          </w:tcPr>
          <w:p w14:paraId="7E4DC39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39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A5" w14:textId="77777777" w:rsidTr="00B61921">
        <w:trPr>
          <w:trHeight w:val="713"/>
        </w:trPr>
        <w:tc>
          <w:tcPr>
            <w:tcW w:w="1696" w:type="dxa"/>
            <w:vMerge w:val="restart"/>
            <w:shd w:val="clear" w:color="auto" w:fill="auto"/>
            <w:hideMark/>
          </w:tcPr>
          <w:p w14:paraId="7E4DC39E" w14:textId="77777777" w:rsidR="00F1218F" w:rsidRPr="002E1E36" w:rsidRDefault="00F1218F" w:rsidP="002E1E36">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Supporting activities</w:t>
            </w:r>
          </w:p>
          <w:p w14:paraId="7E4DC39F" w14:textId="77777777" w:rsidR="00F1218F" w:rsidRPr="002E1E36" w:rsidRDefault="00F1218F" w:rsidP="00F1218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 </w:t>
            </w:r>
          </w:p>
          <w:p w14:paraId="7E4DC3A0"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A1"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3020</w:t>
            </w:r>
          </w:p>
        </w:tc>
        <w:tc>
          <w:tcPr>
            <w:tcW w:w="3402" w:type="dxa"/>
            <w:shd w:val="clear" w:color="auto" w:fill="auto"/>
            <w:noWrap/>
            <w:hideMark/>
          </w:tcPr>
          <w:p w14:paraId="7E4DC3A2"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Non-Residential Building Construction</w:t>
            </w:r>
          </w:p>
        </w:tc>
        <w:tc>
          <w:tcPr>
            <w:tcW w:w="1135" w:type="dxa"/>
            <w:shd w:val="clear" w:color="auto" w:fill="auto"/>
            <w:noWrap/>
            <w:hideMark/>
          </w:tcPr>
          <w:p w14:paraId="7E4DC3A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A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construction of cultural facilities.</w:t>
            </w:r>
          </w:p>
        </w:tc>
      </w:tr>
      <w:tr w:rsidR="00F1218F" w:rsidRPr="00F1218F" w14:paraId="7E4DC3AB" w14:textId="77777777" w:rsidTr="00DD2E4F">
        <w:trPr>
          <w:trHeight w:val="840"/>
        </w:trPr>
        <w:tc>
          <w:tcPr>
            <w:tcW w:w="1696" w:type="dxa"/>
            <w:vMerge/>
            <w:shd w:val="clear" w:color="auto" w:fill="auto"/>
            <w:vAlign w:val="bottom"/>
            <w:hideMark/>
          </w:tcPr>
          <w:p w14:paraId="7E4DC3A6"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A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3109</w:t>
            </w:r>
          </w:p>
        </w:tc>
        <w:tc>
          <w:tcPr>
            <w:tcW w:w="3402" w:type="dxa"/>
            <w:shd w:val="clear" w:color="auto" w:fill="auto"/>
            <w:noWrap/>
            <w:hideMark/>
          </w:tcPr>
          <w:p w14:paraId="7E4DC3A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Heavy and Civil Engineering Construction</w:t>
            </w:r>
          </w:p>
        </w:tc>
        <w:tc>
          <w:tcPr>
            <w:tcW w:w="1135" w:type="dxa"/>
            <w:shd w:val="clear" w:color="auto" w:fill="auto"/>
            <w:noWrap/>
            <w:hideMark/>
          </w:tcPr>
          <w:p w14:paraId="7E4DC3A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A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construction of cultural facilities.</w:t>
            </w:r>
          </w:p>
        </w:tc>
      </w:tr>
      <w:tr w:rsidR="00F1218F" w:rsidRPr="00F1218F" w14:paraId="7E4DC3B1" w14:textId="77777777" w:rsidTr="00B61921">
        <w:trPr>
          <w:trHeight w:val="666"/>
        </w:trPr>
        <w:tc>
          <w:tcPr>
            <w:tcW w:w="1696" w:type="dxa"/>
            <w:vMerge/>
            <w:shd w:val="clear" w:color="auto" w:fill="auto"/>
            <w:vAlign w:val="bottom"/>
            <w:hideMark/>
          </w:tcPr>
          <w:p w14:paraId="7E4DC3AC"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A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6962</w:t>
            </w:r>
          </w:p>
        </w:tc>
        <w:tc>
          <w:tcPr>
            <w:tcW w:w="3402" w:type="dxa"/>
            <w:shd w:val="clear" w:color="auto" w:fill="auto"/>
            <w:noWrap/>
            <w:hideMark/>
          </w:tcPr>
          <w:p w14:paraId="7E4DC3A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Management Advice and Related Consulting Services</w:t>
            </w:r>
          </w:p>
        </w:tc>
        <w:tc>
          <w:tcPr>
            <w:tcW w:w="1135" w:type="dxa"/>
            <w:shd w:val="clear" w:color="auto" w:fill="auto"/>
            <w:noWrap/>
            <w:hideMark/>
          </w:tcPr>
          <w:p w14:paraId="7E4DC3A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B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artist / entertainer management services.</w:t>
            </w:r>
          </w:p>
        </w:tc>
      </w:tr>
      <w:tr w:rsidR="00F1218F" w:rsidRPr="00F1218F" w14:paraId="7E4DC3B7" w14:textId="77777777" w:rsidTr="00B61921">
        <w:trPr>
          <w:trHeight w:val="689"/>
        </w:trPr>
        <w:tc>
          <w:tcPr>
            <w:tcW w:w="1696" w:type="dxa"/>
            <w:vMerge/>
            <w:shd w:val="clear" w:color="auto" w:fill="auto"/>
            <w:vAlign w:val="bottom"/>
            <w:hideMark/>
          </w:tcPr>
          <w:p w14:paraId="7E4DC3B2"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B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7211</w:t>
            </w:r>
          </w:p>
        </w:tc>
        <w:tc>
          <w:tcPr>
            <w:tcW w:w="3402" w:type="dxa"/>
            <w:shd w:val="clear" w:color="auto" w:fill="auto"/>
            <w:noWrap/>
            <w:hideMark/>
          </w:tcPr>
          <w:p w14:paraId="7E4DC3B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Employment Placement and Recruitment Services</w:t>
            </w:r>
          </w:p>
        </w:tc>
        <w:tc>
          <w:tcPr>
            <w:tcW w:w="1135" w:type="dxa"/>
            <w:shd w:val="clear" w:color="auto" w:fill="auto"/>
            <w:noWrap/>
            <w:hideMark/>
          </w:tcPr>
          <w:p w14:paraId="7E4DC3B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B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casting agency operation.</w:t>
            </w:r>
          </w:p>
        </w:tc>
      </w:tr>
      <w:tr w:rsidR="00F1218F" w:rsidRPr="00F1218F" w14:paraId="7E4DC3BD" w14:textId="77777777" w:rsidTr="00DD2E4F">
        <w:trPr>
          <w:trHeight w:val="288"/>
        </w:trPr>
        <w:tc>
          <w:tcPr>
            <w:tcW w:w="1696" w:type="dxa"/>
            <w:vMerge/>
            <w:shd w:val="clear" w:color="auto" w:fill="auto"/>
            <w:vAlign w:val="bottom"/>
            <w:hideMark/>
          </w:tcPr>
          <w:p w14:paraId="7E4DC3B8"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B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7212</w:t>
            </w:r>
          </w:p>
        </w:tc>
        <w:tc>
          <w:tcPr>
            <w:tcW w:w="3402" w:type="dxa"/>
            <w:shd w:val="clear" w:color="auto" w:fill="auto"/>
            <w:noWrap/>
            <w:hideMark/>
          </w:tcPr>
          <w:p w14:paraId="7E4DC3B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Labour Supply Services</w:t>
            </w:r>
          </w:p>
        </w:tc>
        <w:tc>
          <w:tcPr>
            <w:tcW w:w="1135" w:type="dxa"/>
            <w:shd w:val="clear" w:color="auto" w:fill="auto"/>
            <w:noWrap/>
            <w:hideMark/>
          </w:tcPr>
          <w:p w14:paraId="7E4DC3B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B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C3" w14:textId="77777777" w:rsidTr="00B61921">
        <w:trPr>
          <w:trHeight w:val="1100"/>
        </w:trPr>
        <w:tc>
          <w:tcPr>
            <w:tcW w:w="1696" w:type="dxa"/>
            <w:vMerge/>
            <w:shd w:val="clear" w:color="auto" w:fill="auto"/>
            <w:vAlign w:val="bottom"/>
            <w:hideMark/>
          </w:tcPr>
          <w:p w14:paraId="7E4DC3BE"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B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7299</w:t>
            </w:r>
          </w:p>
        </w:tc>
        <w:tc>
          <w:tcPr>
            <w:tcW w:w="3402" w:type="dxa"/>
            <w:shd w:val="clear" w:color="auto" w:fill="auto"/>
            <w:noWrap/>
            <w:hideMark/>
          </w:tcPr>
          <w:p w14:paraId="7E4DC3C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Administrative Services nec</w:t>
            </w:r>
          </w:p>
        </w:tc>
        <w:tc>
          <w:tcPr>
            <w:tcW w:w="1135" w:type="dxa"/>
            <w:shd w:val="clear" w:color="auto" w:fill="auto"/>
            <w:noWrap/>
            <w:hideMark/>
          </w:tcPr>
          <w:p w14:paraId="7E4DC3C1"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C2"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cultural event management, arts promotion and theatre and concert booking services.</w:t>
            </w:r>
          </w:p>
        </w:tc>
      </w:tr>
      <w:tr w:rsidR="00F1218F" w:rsidRPr="00F1218F" w14:paraId="7E4DC3C9" w14:textId="77777777" w:rsidTr="00DD2E4F">
        <w:trPr>
          <w:trHeight w:val="288"/>
        </w:trPr>
        <w:tc>
          <w:tcPr>
            <w:tcW w:w="1696" w:type="dxa"/>
            <w:vMerge/>
            <w:shd w:val="clear" w:color="auto" w:fill="auto"/>
            <w:vAlign w:val="bottom"/>
            <w:hideMark/>
          </w:tcPr>
          <w:p w14:paraId="7E4DC3C4"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C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7510</w:t>
            </w:r>
          </w:p>
        </w:tc>
        <w:tc>
          <w:tcPr>
            <w:tcW w:w="3402" w:type="dxa"/>
            <w:shd w:val="clear" w:color="auto" w:fill="auto"/>
            <w:noWrap/>
            <w:hideMark/>
          </w:tcPr>
          <w:p w14:paraId="7E4DC3C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Central Government Administration</w:t>
            </w:r>
          </w:p>
        </w:tc>
        <w:tc>
          <w:tcPr>
            <w:tcW w:w="1135" w:type="dxa"/>
            <w:shd w:val="clear" w:color="auto" w:fill="auto"/>
            <w:noWrap/>
            <w:hideMark/>
          </w:tcPr>
          <w:p w14:paraId="7E4DC3C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C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CF" w14:textId="77777777" w:rsidTr="00DD2E4F">
        <w:trPr>
          <w:trHeight w:val="288"/>
        </w:trPr>
        <w:tc>
          <w:tcPr>
            <w:tcW w:w="1696" w:type="dxa"/>
            <w:vMerge/>
            <w:shd w:val="clear" w:color="auto" w:fill="auto"/>
            <w:vAlign w:val="bottom"/>
            <w:hideMark/>
          </w:tcPr>
          <w:p w14:paraId="7E4DC3CA"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C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7520</w:t>
            </w:r>
          </w:p>
        </w:tc>
        <w:tc>
          <w:tcPr>
            <w:tcW w:w="3402" w:type="dxa"/>
            <w:shd w:val="clear" w:color="auto" w:fill="auto"/>
            <w:noWrap/>
            <w:hideMark/>
          </w:tcPr>
          <w:p w14:paraId="7E4DC3C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State Government Administration</w:t>
            </w:r>
          </w:p>
        </w:tc>
        <w:tc>
          <w:tcPr>
            <w:tcW w:w="1135" w:type="dxa"/>
            <w:shd w:val="clear" w:color="auto" w:fill="auto"/>
            <w:noWrap/>
            <w:hideMark/>
          </w:tcPr>
          <w:p w14:paraId="7E4DC3C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C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D5" w14:textId="77777777" w:rsidTr="00DD2E4F">
        <w:trPr>
          <w:trHeight w:val="288"/>
        </w:trPr>
        <w:tc>
          <w:tcPr>
            <w:tcW w:w="1696" w:type="dxa"/>
            <w:vMerge/>
            <w:shd w:val="clear" w:color="auto" w:fill="auto"/>
            <w:vAlign w:val="bottom"/>
            <w:hideMark/>
          </w:tcPr>
          <w:p w14:paraId="7E4DC3D0"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D1"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7530</w:t>
            </w:r>
          </w:p>
        </w:tc>
        <w:tc>
          <w:tcPr>
            <w:tcW w:w="3402" w:type="dxa"/>
            <w:shd w:val="clear" w:color="auto" w:fill="auto"/>
            <w:noWrap/>
            <w:hideMark/>
          </w:tcPr>
          <w:p w14:paraId="7E4DC3D2"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Local Government Administration</w:t>
            </w:r>
          </w:p>
        </w:tc>
        <w:tc>
          <w:tcPr>
            <w:tcW w:w="1135" w:type="dxa"/>
            <w:shd w:val="clear" w:color="auto" w:fill="auto"/>
            <w:noWrap/>
            <w:hideMark/>
          </w:tcPr>
          <w:p w14:paraId="7E4DC3D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D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DB" w14:textId="77777777" w:rsidTr="00DD2E4F">
        <w:trPr>
          <w:trHeight w:val="288"/>
        </w:trPr>
        <w:tc>
          <w:tcPr>
            <w:tcW w:w="1696" w:type="dxa"/>
            <w:vMerge/>
            <w:shd w:val="clear" w:color="auto" w:fill="auto"/>
            <w:vAlign w:val="bottom"/>
            <w:hideMark/>
          </w:tcPr>
          <w:p w14:paraId="7E4DC3D6"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D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8101</w:t>
            </w:r>
          </w:p>
        </w:tc>
        <w:tc>
          <w:tcPr>
            <w:tcW w:w="3402" w:type="dxa"/>
            <w:shd w:val="clear" w:color="auto" w:fill="auto"/>
            <w:noWrap/>
            <w:hideMark/>
          </w:tcPr>
          <w:p w14:paraId="7E4DC3D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Technical and Vocational Education and Training</w:t>
            </w:r>
          </w:p>
        </w:tc>
        <w:tc>
          <w:tcPr>
            <w:tcW w:w="1135" w:type="dxa"/>
            <w:shd w:val="clear" w:color="auto" w:fill="auto"/>
            <w:noWrap/>
            <w:hideMark/>
          </w:tcPr>
          <w:p w14:paraId="7E4DC3D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D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E1" w14:textId="77777777" w:rsidTr="00DD2E4F">
        <w:trPr>
          <w:trHeight w:val="288"/>
        </w:trPr>
        <w:tc>
          <w:tcPr>
            <w:tcW w:w="1696" w:type="dxa"/>
            <w:vMerge/>
            <w:shd w:val="clear" w:color="auto" w:fill="auto"/>
            <w:vAlign w:val="bottom"/>
            <w:hideMark/>
          </w:tcPr>
          <w:p w14:paraId="7E4DC3DC"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D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8102</w:t>
            </w:r>
          </w:p>
        </w:tc>
        <w:tc>
          <w:tcPr>
            <w:tcW w:w="3402" w:type="dxa"/>
            <w:shd w:val="clear" w:color="auto" w:fill="auto"/>
            <w:noWrap/>
            <w:hideMark/>
          </w:tcPr>
          <w:p w14:paraId="7E4DC3D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Higher Education</w:t>
            </w:r>
          </w:p>
        </w:tc>
        <w:tc>
          <w:tcPr>
            <w:tcW w:w="1135" w:type="dxa"/>
            <w:shd w:val="clear" w:color="auto" w:fill="auto"/>
            <w:noWrap/>
            <w:hideMark/>
          </w:tcPr>
          <w:p w14:paraId="7E4DC3D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E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E7" w14:textId="77777777" w:rsidTr="00DD2E4F">
        <w:trPr>
          <w:trHeight w:val="288"/>
        </w:trPr>
        <w:tc>
          <w:tcPr>
            <w:tcW w:w="1696" w:type="dxa"/>
            <w:vMerge/>
            <w:shd w:val="clear" w:color="auto" w:fill="auto"/>
            <w:vAlign w:val="bottom"/>
            <w:hideMark/>
          </w:tcPr>
          <w:p w14:paraId="7E4DC3E2"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E3"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8212</w:t>
            </w:r>
          </w:p>
        </w:tc>
        <w:tc>
          <w:tcPr>
            <w:tcW w:w="3402" w:type="dxa"/>
            <w:shd w:val="clear" w:color="auto" w:fill="auto"/>
            <w:noWrap/>
            <w:hideMark/>
          </w:tcPr>
          <w:p w14:paraId="7E4DC3E4"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Arts Education</w:t>
            </w:r>
          </w:p>
        </w:tc>
        <w:tc>
          <w:tcPr>
            <w:tcW w:w="1135" w:type="dxa"/>
            <w:shd w:val="clear" w:color="auto" w:fill="auto"/>
            <w:noWrap/>
            <w:hideMark/>
          </w:tcPr>
          <w:p w14:paraId="7E4DC3E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E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r w:rsidR="00F1218F" w:rsidRPr="00F1218F" w14:paraId="7E4DC3ED" w14:textId="77777777" w:rsidTr="00B61921">
        <w:trPr>
          <w:trHeight w:val="677"/>
        </w:trPr>
        <w:tc>
          <w:tcPr>
            <w:tcW w:w="1696" w:type="dxa"/>
            <w:vMerge/>
            <w:shd w:val="clear" w:color="auto" w:fill="auto"/>
            <w:vAlign w:val="bottom"/>
            <w:hideMark/>
          </w:tcPr>
          <w:p w14:paraId="7E4DC3E8"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E9"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9499</w:t>
            </w:r>
          </w:p>
        </w:tc>
        <w:tc>
          <w:tcPr>
            <w:tcW w:w="3402" w:type="dxa"/>
            <w:shd w:val="clear" w:color="auto" w:fill="auto"/>
            <w:noWrap/>
            <w:hideMark/>
          </w:tcPr>
          <w:p w14:paraId="7E4DC3EA"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Repair and Maintenance nec</w:t>
            </w:r>
          </w:p>
        </w:tc>
        <w:tc>
          <w:tcPr>
            <w:tcW w:w="1135" w:type="dxa"/>
            <w:shd w:val="clear" w:color="auto" w:fill="auto"/>
            <w:noWrap/>
            <w:hideMark/>
          </w:tcPr>
          <w:p w14:paraId="7E4DC3E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E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Included for jewellery and musical instrument repair.</w:t>
            </w:r>
          </w:p>
        </w:tc>
      </w:tr>
      <w:tr w:rsidR="00F1218F" w:rsidRPr="00F1218F" w14:paraId="7E4DC3F3" w14:textId="77777777" w:rsidTr="00DD2E4F">
        <w:trPr>
          <w:trHeight w:val="288"/>
        </w:trPr>
        <w:tc>
          <w:tcPr>
            <w:tcW w:w="1696" w:type="dxa"/>
            <w:vMerge/>
            <w:shd w:val="clear" w:color="auto" w:fill="auto"/>
            <w:vAlign w:val="bottom"/>
            <w:hideMark/>
          </w:tcPr>
          <w:p w14:paraId="7E4DC3EE"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EF"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9551</w:t>
            </w:r>
          </w:p>
        </w:tc>
        <w:tc>
          <w:tcPr>
            <w:tcW w:w="3402" w:type="dxa"/>
            <w:shd w:val="clear" w:color="auto" w:fill="auto"/>
            <w:noWrap/>
            <w:hideMark/>
          </w:tcPr>
          <w:p w14:paraId="7E4DC3F0"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Business and Professional Association Services</w:t>
            </w:r>
          </w:p>
        </w:tc>
        <w:tc>
          <w:tcPr>
            <w:tcW w:w="1135" w:type="dxa"/>
            <w:shd w:val="clear" w:color="auto" w:fill="auto"/>
            <w:noWrap/>
            <w:hideMark/>
          </w:tcPr>
          <w:p w14:paraId="7E4DC3F1"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F2"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F9" w14:textId="77777777" w:rsidTr="00DD2E4F">
        <w:trPr>
          <w:trHeight w:val="288"/>
        </w:trPr>
        <w:tc>
          <w:tcPr>
            <w:tcW w:w="1696" w:type="dxa"/>
            <w:vMerge/>
            <w:shd w:val="clear" w:color="auto" w:fill="auto"/>
            <w:vAlign w:val="bottom"/>
            <w:hideMark/>
          </w:tcPr>
          <w:p w14:paraId="7E4DC3F4"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F5"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9552</w:t>
            </w:r>
          </w:p>
        </w:tc>
        <w:tc>
          <w:tcPr>
            <w:tcW w:w="3402" w:type="dxa"/>
            <w:shd w:val="clear" w:color="auto" w:fill="auto"/>
            <w:noWrap/>
            <w:hideMark/>
          </w:tcPr>
          <w:p w14:paraId="7E4DC3F6"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Labour Association Services</w:t>
            </w:r>
          </w:p>
        </w:tc>
        <w:tc>
          <w:tcPr>
            <w:tcW w:w="1135" w:type="dxa"/>
            <w:shd w:val="clear" w:color="auto" w:fill="auto"/>
            <w:noWrap/>
            <w:hideMark/>
          </w:tcPr>
          <w:p w14:paraId="7E4DC3F7"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F8"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3FF" w14:textId="77777777" w:rsidTr="00DD2E4F">
        <w:trPr>
          <w:trHeight w:val="300"/>
        </w:trPr>
        <w:tc>
          <w:tcPr>
            <w:tcW w:w="1696" w:type="dxa"/>
            <w:vMerge/>
            <w:shd w:val="clear" w:color="auto" w:fill="auto"/>
            <w:vAlign w:val="bottom"/>
            <w:hideMark/>
          </w:tcPr>
          <w:p w14:paraId="7E4DC3FA"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3FB"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9559</w:t>
            </w:r>
          </w:p>
        </w:tc>
        <w:tc>
          <w:tcPr>
            <w:tcW w:w="3402" w:type="dxa"/>
            <w:shd w:val="clear" w:color="auto" w:fill="auto"/>
            <w:noWrap/>
            <w:hideMark/>
          </w:tcPr>
          <w:p w14:paraId="7E4DC3FC"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Interest Group Services nec</w:t>
            </w:r>
          </w:p>
        </w:tc>
        <w:tc>
          <w:tcPr>
            <w:tcW w:w="1135" w:type="dxa"/>
            <w:shd w:val="clear" w:color="auto" w:fill="auto"/>
            <w:noWrap/>
            <w:hideMark/>
          </w:tcPr>
          <w:p w14:paraId="7E4DC3FD"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Cultural</w:t>
            </w:r>
          </w:p>
        </w:tc>
        <w:tc>
          <w:tcPr>
            <w:tcW w:w="2663" w:type="dxa"/>
            <w:shd w:val="clear" w:color="auto" w:fill="auto"/>
            <w:hideMark/>
          </w:tcPr>
          <w:p w14:paraId="7E4DC3FE"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w:t>
            </w:r>
          </w:p>
        </w:tc>
      </w:tr>
      <w:tr w:rsidR="00F1218F" w:rsidRPr="00F1218F" w14:paraId="7E4DC406" w14:textId="77777777" w:rsidTr="00DD2E4F">
        <w:trPr>
          <w:trHeight w:val="564"/>
        </w:trPr>
        <w:tc>
          <w:tcPr>
            <w:tcW w:w="1696" w:type="dxa"/>
            <w:vMerge w:val="restart"/>
            <w:shd w:val="clear" w:color="auto" w:fill="auto"/>
            <w:hideMark/>
          </w:tcPr>
          <w:p w14:paraId="7E4DC400" w14:textId="77777777" w:rsidR="00F1218F" w:rsidRPr="002E1E36" w:rsidRDefault="00F1218F" w:rsidP="00F1218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Visual arts and crafts</w:t>
            </w:r>
          </w:p>
          <w:p w14:paraId="7E4DC401"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402"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1320</w:t>
            </w:r>
          </w:p>
        </w:tc>
        <w:tc>
          <w:tcPr>
            <w:tcW w:w="3402" w:type="dxa"/>
            <w:shd w:val="clear" w:color="auto" w:fill="auto"/>
            <w:noWrap/>
            <w:hideMark/>
          </w:tcPr>
          <w:p w14:paraId="7E4DC403"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Leather Tanning, Fur Dressing and Leather Product Manufacturing</w:t>
            </w:r>
          </w:p>
        </w:tc>
        <w:tc>
          <w:tcPr>
            <w:tcW w:w="1135" w:type="dxa"/>
            <w:shd w:val="clear" w:color="auto" w:fill="auto"/>
            <w:noWrap/>
            <w:hideMark/>
          </w:tcPr>
          <w:p w14:paraId="7E4DC40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40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Associated with crafts.</w:t>
            </w:r>
          </w:p>
        </w:tc>
      </w:tr>
      <w:tr w:rsidR="00F1218F" w:rsidRPr="00F1218F" w14:paraId="7E4DC40C" w14:textId="77777777" w:rsidTr="00DD2E4F">
        <w:trPr>
          <w:trHeight w:val="564"/>
        </w:trPr>
        <w:tc>
          <w:tcPr>
            <w:tcW w:w="1696" w:type="dxa"/>
            <w:vMerge/>
            <w:shd w:val="clear" w:color="auto" w:fill="auto"/>
            <w:vAlign w:val="bottom"/>
            <w:hideMark/>
          </w:tcPr>
          <w:p w14:paraId="7E4DC407"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408"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2029</w:t>
            </w:r>
          </w:p>
        </w:tc>
        <w:tc>
          <w:tcPr>
            <w:tcW w:w="3402" w:type="dxa"/>
            <w:shd w:val="clear" w:color="auto" w:fill="auto"/>
            <w:noWrap/>
            <w:hideMark/>
          </w:tcPr>
          <w:p w14:paraId="7E4DC409"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Other Ceramic Product Manufacturing</w:t>
            </w:r>
          </w:p>
        </w:tc>
        <w:tc>
          <w:tcPr>
            <w:tcW w:w="1135" w:type="dxa"/>
            <w:shd w:val="clear" w:color="auto" w:fill="auto"/>
            <w:noWrap/>
            <w:hideMark/>
          </w:tcPr>
          <w:p w14:paraId="7E4DC40A"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40B"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Associated with crafts.</w:t>
            </w:r>
          </w:p>
        </w:tc>
      </w:tr>
      <w:tr w:rsidR="00F1218F" w:rsidRPr="00F1218F" w14:paraId="7E4DC412" w14:textId="77777777" w:rsidTr="00DD2E4F">
        <w:trPr>
          <w:trHeight w:val="564"/>
        </w:trPr>
        <w:tc>
          <w:tcPr>
            <w:tcW w:w="1696" w:type="dxa"/>
            <w:vMerge/>
            <w:shd w:val="clear" w:color="auto" w:fill="auto"/>
            <w:vAlign w:val="bottom"/>
            <w:hideMark/>
          </w:tcPr>
          <w:p w14:paraId="7E4DC40D"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40E"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2591</w:t>
            </w:r>
          </w:p>
        </w:tc>
        <w:tc>
          <w:tcPr>
            <w:tcW w:w="3402" w:type="dxa"/>
            <w:shd w:val="clear" w:color="auto" w:fill="auto"/>
            <w:noWrap/>
            <w:hideMark/>
          </w:tcPr>
          <w:p w14:paraId="7E4DC40F"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Jewellery and Silverware Manufacturing</w:t>
            </w:r>
          </w:p>
        </w:tc>
        <w:tc>
          <w:tcPr>
            <w:tcW w:w="1135" w:type="dxa"/>
            <w:shd w:val="clear" w:color="auto" w:fill="auto"/>
            <w:noWrap/>
            <w:hideMark/>
          </w:tcPr>
          <w:p w14:paraId="7E4DC410"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411"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Coin minting is out-of-scope.</w:t>
            </w:r>
          </w:p>
        </w:tc>
      </w:tr>
      <w:tr w:rsidR="00F1218F" w:rsidRPr="00F1218F" w14:paraId="7E4DC418" w14:textId="77777777" w:rsidTr="00DD2E4F">
        <w:trPr>
          <w:trHeight w:val="840"/>
        </w:trPr>
        <w:tc>
          <w:tcPr>
            <w:tcW w:w="1696" w:type="dxa"/>
            <w:vMerge/>
            <w:shd w:val="clear" w:color="auto" w:fill="auto"/>
            <w:vAlign w:val="bottom"/>
            <w:hideMark/>
          </w:tcPr>
          <w:p w14:paraId="7E4DC413"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414"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3732</w:t>
            </w:r>
          </w:p>
        </w:tc>
        <w:tc>
          <w:tcPr>
            <w:tcW w:w="3402" w:type="dxa"/>
            <w:shd w:val="clear" w:color="auto" w:fill="auto"/>
            <w:noWrap/>
            <w:hideMark/>
          </w:tcPr>
          <w:p w14:paraId="7E4DC415"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Jewellery and Watch Wholesaling</w:t>
            </w:r>
          </w:p>
        </w:tc>
        <w:tc>
          <w:tcPr>
            <w:tcW w:w="1135" w:type="dxa"/>
            <w:shd w:val="clear" w:color="auto" w:fill="auto"/>
            <w:noWrap/>
            <w:hideMark/>
          </w:tcPr>
          <w:p w14:paraId="7E4DC416"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417"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Watch and clock wholesaling are out-of- scope.</w:t>
            </w:r>
          </w:p>
        </w:tc>
      </w:tr>
      <w:tr w:rsidR="00F1218F" w:rsidRPr="00F1218F" w14:paraId="7E4DC41E" w14:textId="77777777" w:rsidTr="00DD2E4F">
        <w:trPr>
          <w:trHeight w:val="564"/>
        </w:trPr>
        <w:tc>
          <w:tcPr>
            <w:tcW w:w="1696" w:type="dxa"/>
            <w:vMerge/>
            <w:shd w:val="clear" w:color="auto" w:fill="auto"/>
            <w:vAlign w:val="bottom"/>
            <w:hideMark/>
          </w:tcPr>
          <w:p w14:paraId="7E4DC419"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41A"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4253</w:t>
            </w:r>
          </w:p>
        </w:tc>
        <w:tc>
          <w:tcPr>
            <w:tcW w:w="3402" w:type="dxa"/>
            <w:shd w:val="clear" w:color="auto" w:fill="auto"/>
            <w:noWrap/>
            <w:hideMark/>
          </w:tcPr>
          <w:p w14:paraId="7E4DC41B"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Watch and Jewellery Retailing</w:t>
            </w:r>
          </w:p>
        </w:tc>
        <w:tc>
          <w:tcPr>
            <w:tcW w:w="1135" w:type="dxa"/>
            <w:shd w:val="clear" w:color="auto" w:fill="auto"/>
            <w:noWrap/>
            <w:hideMark/>
          </w:tcPr>
          <w:p w14:paraId="7E4DC41C"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41D"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Partially in-scope. Watch retailing is out-of-scope.</w:t>
            </w:r>
          </w:p>
        </w:tc>
      </w:tr>
      <w:tr w:rsidR="00F1218F" w:rsidRPr="00F1218F" w14:paraId="7E4DC424" w14:textId="77777777" w:rsidTr="00DD2E4F">
        <w:trPr>
          <w:trHeight w:val="300"/>
        </w:trPr>
        <w:tc>
          <w:tcPr>
            <w:tcW w:w="1696" w:type="dxa"/>
            <w:vMerge/>
            <w:shd w:val="clear" w:color="auto" w:fill="auto"/>
            <w:vAlign w:val="bottom"/>
            <w:hideMark/>
          </w:tcPr>
          <w:p w14:paraId="7E4DC41F" w14:textId="77777777" w:rsidR="00F1218F" w:rsidRPr="002E1E36" w:rsidRDefault="00F1218F" w:rsidP="002E1E36">
            <w:pPr>
              <w:spacing w:after="0"/>
              <w:rPr>
                <w:rFonts w:ascii="Arial" w:eastAsia="Times New Roman" w:hAnsi="Arial" w:cs="Arial"/>
                <w:b/>
                <w:bCs/>
                <w:color w:val="231F20"/>
                <w:sz w:val="20"/>
                <w:szCs w:val="20"/>
                <w:lang w:eastAsia="en-AU"/>
              </w:rPr>
            </w:pPr>
          </w:p>
        </w:tc>
        <w:tc>
          <w:tcPr>
            <w:tcW w:w="852" w:type="dxa"/>
            <w:shd w:val="clear" w:color="auto" w:fill="auto"/>
            <w:noWrap/>
            <w:hideMark/>
          </w:tcPr>
          <w:p w14:paraId="7E4DC420"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6991</w:t>
            </w:r>
          </w:p>
        </w:tc>
        <w:tc>
          <w:tcPr>
            <w:tcW w:w="3402" w:type="dxa"/>
            <w:shd w:val="clear" w:color="auto" w:fill="auto"/>
            <w:noWrap/>
            <w:hideMark/>
          </w:tcPr>
          <w:p w14:paraId="7E4DC421"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Professional Photographic Services</w:t>
            </w:r>
          </w:p>
        </w:tc>
        <w:tc>
          <w:tcPr>
            <w:tcW w:w="1135" w:type="dxa"/>
            <w:shd w:val="clear" w:color="auto" w:fill="auto"/>
            <w:noWrap/>
            <w:hideMark/>
          </w:tcPr>
          <w:p w14:paraId="7E4DC422" w14:textId="77777777" w:rsidR="00F1218F" w:rsidRPr="002E1E36" w:rsidRDefault="00F1218F" w:rsidP="00DD2E4F">
            <w:pPr>
              <w:spacing w:after="0"/>
              <w:rPr>
                <w:rFonts w:ascii="Arial" w:eastAsia="Times New Roman" w:hAnsi="Arial" w:cs="Arial"/>
                <w:b/>
                <w:bCs/>
                <w:color w:val="231F20"/>
                <w:sz w:val="20"/>
                <w:szCs w:val="20"/>
                <w:lang w:eastAsia="en-AU"/>
              </w:rPr>
            </w:pPr>
            <w:r w:rsidRPr="002E1E36">
              <w:rPr>
                <w:rFonts w:ascii="Arial" w:eastAsia="Times New Roman" w:hAnsi="Arial" w:cs="Arial"/>
                <w:b/>
                <w:bCs/>
                <w:color w:val="231F20"/>
                <w:sz w:val="20"/>
                <w:szCs w:val="20"/>
                <w:lang w:eastAsia="en-AU"/>
              </w:rPr>
              <w:t>Both</w:t>
            </w:r>
          </w:p>
        </w:tc>
        <w:tc>
          <w:tcPr>
            <w:tcW w:w="2663" w:type="dxa"/>
            <w:shd w:val="clear" w:color="auto" w:fill="auto"/>
            <w:hideMark/>
          </w:tcPr>
          <w:p w14:paraId="7E4DC423" w14:textId="77777777" w:rsidR="00F1218F" w:rsidRPr="002E1E36" w:rsidRDefault="00F1218F" w:rsidP="00DD2E4F">
            <w:pPr>
              <w:spacing w:after="0"/>
              <w:rPr>
                <w:rFonts w:ascii="Arial" w:eastAsia="Times New Roman" w:hAnsi="Arial" w:cs="Arial"/>
                <w:color w:val="231F20"/>
                <w:sz w:val="20"/>
                <w:szCs w:val="20"/>
                <w:lang w:eastAsia="en-AU"/>
              </w:rPr>
            </w:pPr>
            <w:r w:rsidRPr="002E1E36">
              <w:rPr>
                <w:rFonts w:ascii="Arial" w:eastAsia="Times New Roman" w:hAnsi="Arial" w:cs="Arial"/>
                <w:color w:val="231F20"/>
                <w:sz w:val="20"/>
                <w:szCs w:val="20"/>
                <w:lang w:eastAsia="en-AU"/>
              </w:rPr>
              <w:t>Wholly in-scope.</w:t>
            </w:r>
          </w:p>
        </w:tc>
      </w:tr>
    </w:tbl>
    <w:p w14:paraId="7E4DC425" w14:textId="77777777" w:rsidR="00DC1C66" w:rsidRPr="00DC1C66" w:rsidRDefault="00DC1C66" w:rsidP="00DC1C66">
      <w:pPr>
        <w:rPr>
          <w:lang w:eastAsia="en-US"/>
        </w:rPr>
      </w:pPr>
    </w:p>
    <w:p w14:paraId="7E4DC426" w14:textId="77777777" w:rsidR="00AF0ED8" w:rsidRDefault="00AF0ED8" w:rsidP="00AF0ED8">
      <w:pPr>
        <w:rPr>
          <w:rFonts w:asciiTheme="majorHAnsi" w:eastAsiaTheme="majorEastAsia" w:hAnsiTheme="majorHAnsi" w:cstheme="majorBidi"/>
          <w:color w:val="0066AB"/>
          <w:sz w:val="36"/>
          <w:szCs w:val="26"/>
          <w:lang w:eastAsia="en-US"/>
        </w:rPr>
      </w:pPr>
      <w:bookmarkStart w:id="492" w:name="_Toc521326283"/>
      <w:bookmarkStart w:id="493" w:name="_Toc521499963"/>
      <w:bookmarkStart w:id="494" w:name="_Toc518313443"/>
      <w:r>
        <w:br w:type="page"/>
      </w:r>
    </w:p>
    <w:p w14:paraId="7E4DC427" w14:textId="77777777" w:rsidR="00AB6615" w:rsidRDefault="00302E05" w:rsidP="00AB6615">
      <w:pPr>
        <w:pStyle w:val="Heading2"/>
      </w:pPr>
      <w:bookmarkStart w:id="495" w:name="_Ref522886181"/>
      <w:bookmarkStart w:id="496" w:name="_Toc522889055"/>
      <w:bookmarkStart w:id="497" w:name="_Toc523214154"/>
      <w:bookmarkStart w:id="498" w:name="_Toc523231333"/>
      <w:bookmarkStart w:id="499" w:name="_Toc526955108"/>
      <w:r>
        <w:lastRenderedPageBreak/>
        <w:t>Appendix D</w:t>
      </w:r>
      <w:r w:rsidR="00AB6615">
        <w:t xml:space="preserve">: </w:t>
      </w:r>
      <w:r w:rsidR="00AF0ED8">
        <w:t>S</w:t>
      </w:r>
      <w:r w:rsidR="001338F8">
        <w:t>tructure</w:t>
      </w:r>
      <w:r w:rsidR="00AB6615">
        <w:t xml:space="preserve"> </w:t>
      </w:r>
      <w:r w:rsidR="001338F8">
        <w:t>for</w:t>
      </w:r>
      <w:r w:rsidR="00AB6615">
        <w:t xml:space="preserve"> cultural and creative activity</w:t>
      </w:r>
      <w:bookmarkEnd w:id="492"/>
      <w:bookmarkEnd w:id="493"/>
      <w:r w:rsidR="00AF0ED8">
        <w:t xml:space="preserve"> of the domain tables</w:t>
      </w:r>
      <w:bookmarkEnd w:id="495"/>
      <w:bookmarkEnd w:id="496"/>
      <w:bookmarkEnd w:id="497"/>
      <w:bookmarkEnd w:id="498"/>
      <w:bookmarkEnd w:id="499"/>
    </w:p>
    <w:p w14:paraId="7E4DC428" w14:textId="77777777" w:rsidR="00AB6615" w:rsidRDefault="00AF0ED8" w:rsidP="00AB6615">
      <w:pPr>
        <w:spacing w:after="160" w:line="259" w:lineRule="auto"/>
      </w:pPr>
      <w:r>
        <w:t xml:space="preserve">The table for cultural and creative activity in domains includes </w:t>
      </w:r>
      <w:r w:rsidR="005C0E56">
        <w:t xml:space="preserve">the </w:t>
      </w:r>
      <w:r>
        <w:t>following indicators:</w:t>
      </w:r>
    </w:p>
    <w:p w14:paraId="7E4DC429" w14:textId="77777777" w:rsidR="00AB6615" w:rsidRDefault="00AB6615" w:rsidP="00AB6615">
      <w:pPr>
        <w:spacing w:after="160" w:line="259" w:lineRule="auto"/>
      </w:pPr>
      <w:r w:rsidRPr="00AF0ED8">
        <w:rPr>
          <w:b/>
        </w:rPr>
        <w:t>Output</w:t>
      </w:r>
      <w:r w:rsidR="00AF0ED8">
        <w:rPr>
          <w:b/>
        </w:rPr>
        <w:t>:</w:t>
      </w:r>
      <w:r>
        <w:rPr>
          <w:b/>
        </w:rPr>
        <w:t xml:space="preserve"> </w:t>
      </w:r>
      <w:r>
        <w:t>consists of those goods and services that are produced within</w:t>
      </w:r>
      <w:r w:rsidR="001338F8">
        <w:t>, and</w:t>
      </w:r>
      <w:r>
        <w:t xml:space="preserve"> becom</w:t>
      </w:r>
      <w:r w:rsidR="001338F8">
        <w:t>e available for use outside an</w:t>
      </w:r>
      <w:r>
        <w:t xml:space="preserve"> establishment, plus any goods and services produced for own final use</w:t>
      </w:r>
      <w:r w:rsidR="00600200">
        <w:t>.</w:t>
      </w:r>
      <w:r>
        <w:rPr>
          <w:rStyle w:val="EndnoteReference"/>
        </w:rPr>
        <w:endnoteReference w:id="61"/>
      </w:r>
    </w:p>
    <w:p w14:paraId="7E4DC42A" w14:textId="77777777" w:rsidR="00AB6615" w:rsidRDefault="00AB6615" w:rsidP="00AB6615">
      <w:pPr>
        <w:spacing w:after="160" w:line="259" w:lineRule="auto"/>
      </w:pPr>
      <w:r w:rsidRPr="00AF0ED8">
        <w:rPr>
          <w:b/>
        </w:rPr>
        <w:t>GVA</w:t>
      </w:r>
      <w:r w:rsidR="00AF0ED8">
        <w:t>:</w:t>
      </w:r>
      <w:r>
        <w:t xml:space="preserve"> is defined as the value of output at basic prices minus the value of intermediate consumption at purchasers’ prices. The term is used to describe gross product by industry and by sector. Basic prices valuation of output removes the distortion caused by variations in the incidence of commodity taxes and subsid</w:t>
      </w:r>
      <w:r w:rsidR="001338F8">
        <w:t>i</w:t>
      </w:r>
      <w:r>
        <w:t>es across the output of individual industries</w:t>
      </w:r>
      <w:r w:rsidR="00600200">
        <w:t>.</w:t>
      </w:r>
      <w:r>
        <w:rPr>
          <w:rStyle w:val="EndnoteReference"/>
        </w:rPr>
        <w:endnoteReference w:id="62"/>
      </w:r>
    </w:p>
    <w:p w14:paraId="7E4DC42B" w14:textId="77777777" w:rsidR="00AB6615" w:rsidRDefault="00AB6615" w:rsidP="00AB6615">
      <w:pPr>
        <w:spacing w:after="160" w:line="259" w:lineRule="auto"/>
      </w:pPr>
      <w:r>
        <w:t>GVA for each Australian industry in the cultural and creative satellite accounts has been decomposed into their primary inputs</w:t>
      </w:r>
      <w:r>
        <w:rPr>
          <w:rStyle w:val="EndnoteReference"/>
        </w:rPr>
        <w:endnoteReference w:id="63"/>
      </w:r>
      <w:r>
        <w:t>:</w:t>
      </w:r>
    </w:p>
    <w:p w14:paraId="7E4DC42C" w14:textId="77777777" w:rsidR="00AB6615" w:rsidRDefault="00AB6615" w:rsidP="00AB6615">
      <w:pPr>
        <w:pStyle w:val="ListParagraph"/>
        <w:numPr>
          <w:ilvl w:val="0"/>
          <w:numId w:val="28"/>
        </w:numPr>
        <w:spacing w:after="160" w:line="259" w:lineRule="auto"/>
      </w:pPr>
      <w:r w:rsidRPr="00AF0ED8">
        <w:rPr>
          <w:b/>
        </w:rPr>
        <w:t>Compensation of Employees</w:t>
      </w:r>
      <w:r>
        <w:t xml:space="preserve"> </w:t>
      </w:r>
      <w:r w:rsidRPr="00AF0ED8">
        <w:rPr>
          <w:b/>
        </w:rPr>
        <w:t>(COE)</w:t>
      </w:r>
      <w:r>
        <w:t>, which is the total remuneration payable by enterprises to employees in cash or in kind;</w:t>
      </w:r>
    </w:p>
    <w:p w14:paraId="7E4DC42D" w14:textId="77777777" w:rsidR="00AB6615" w:rsidRDefault="00AB6615" w:rsidP="00AB6615">
      <w:pPr>
        <w:pStyle w:val="ListParagraph"/>
        <w:numPr>
          <w:ilvl w:val="0"/>
          <w:numId w:val="28"/>
        </w:numPr>
        <w:spacing w:after="160" w:line="259" w:lineRule="auto"/>
      </w:pPr>
      <w:r w:rsidRPr="00AF0ED8">
        <w:rPr>
          <w:b/>
        </w:rPr>
        <w:t>Gross Operating Surplus (GOS) and Gross Mixed Income (GMI)</w:t>
      </w:r>
      <w:r>
        <w:t xml:space="preserve">, which are the incomes from production received by the owners of corporate enterprises </w:t>
      </w:r>
      <w:r w:rsidR="004A16F4">
        <w:t>(attributed to GOS)</w:t>
      </w:r>
      <w:r>
        <w:t xml:space="preserve"> and unincorporated enterprises</w:t>
      </w:r>
      <w:r w:rsidR="004A16F4">
        <w:t xml:space="preserve"> (attributed to GMI)</w:t>
      </w:r>
      <w:r>
        <w:t xml:space="preserve">; </w:t>
      </w:r>
    </w:p>
    <w:p w14:paraId="7E4DC42E" w14:textId="77777777" w:rsidR="00AB6615" w:rsidRDefault="00AB6615" w:rsidP="00AB6615">
      <w:pPr>
        <w:pStyle w:val="ListParagraph"/>
        <w:numPr>
          <w:ilvl w:val="0"/>
          <w:numId w:val="28"/>
        </w:numPr>
        <w:spacing w:after="160" w:line="259" w:lineRule="auto"/>
      </w:pPr>
      <w:r w:rsidRPr="00AF0ED8">
        <w:rPr>
          <w:b/>
        </w:rPr>
        <w:t>Other taxes less subsidies on production</w:t>
      </w:r>
      <w:r>
        <w:t>, which includes employers’ payroll tax, motor vehicle taxes, land taxes, municipal and improvement rates, and a number of other items.</w:t>
      </w:r>
    </w:p>
    <w:p w14:paraId="7E4DC42F" w14:textId="77777777" w:rsidR="00E247F7" w:rsidRDefault="00E247F7" w:rsidP="00E247F7">
      <w:pPr>
        <w:pStyle w:val="ListParagraph"/>
        <w:numPr>
          <w:ilvl w:val="0"/>
          <w:numId w:val="0"/>
        </w:numPr>
        <w:spacing w:after="160" w:line="259" w:lineRule="auto"/>
        <w:ind w:left="720"/>
      </w:pPr>
    </w:p>
    <w:p w14:paraId="7E4DC430" w14:textId="77777777" w:rsidR="00716925" w:rsidRDefault="00716925" w:rsidP="00E247F7">
      <w:pPr>
        <w:pStyle w:val="ListParagraph"/>
        <w:numPr>
          <w:ilvl w:val="0"/>
          <w:numId w:val="0"/>
        </w:numPr>
        <w:spacing w:after="160" w:line="259" w:lineRule="auto"/>
        <w:ind w:left="720"/>
      </w:pPr>
    </w:p>
    <w:p w14:paraId="7E4DC432" w14:textId="77777777" w:rsidR="00E247F7" w:rsidRDefault="00E247F7" w:rsidP="00E247F7">
      <w:pPr>
        <w:pStyle w:val="Caption"/>
        <w:rPr>
          <w:iCs w:val="0"/>
        </w:rPr>
        <w:sectPr w:rsidR="00E247F7" w:rsidSect="00594A8D">
          <w:footerReference w:type="first" r:id="rId58"/>
          <w:footnotePr>
            <w:numFmt w:val="lowerRoman"/>
          </w:footnotePr>
          <w:endnotePr>
            <w:numFmt w:val="decimal"/>
          </w:endnotePr>
          <w:pgSz w:w="11906" w:h="16838"/>
          <w:pgMar w:top="1701" w:right="1134" w:bottom="142" w:left="1440" w:header="0" w:footer="567" w:gutter="0"/>
          <w:cols w:space="708"/>
          <w:docGrid w:linePitch="360"/>
        </w:sectPr>
      </w:pPr>
    </w:p>
    <w:p w14:paraId="7E4DC433" w14:textId="77777777" w:rsidR="004D49B1" w:rsidRDefault="00716925" w:rsidP="004D49B1">
      <w:pPr>
        <w:pStyle w:val="Heading2"/>
      </w:pPr>
      <w:bookmarkStart w:id="500" w:name="_Toc521499964"/>
      <w:bookmarkStart w:id="501" w:name="_Toc522889056"/>
      <w:bookmarkStart w:id="502" w:name="_Toc523214155"/>
      <w:bookmarkStart w:id="503" w:name="_Toc523231334"/>
      <w:bookmarkStart w:id="504" w:name="_Toc526955109"/>
      <w:r>
        <w:lastRenderedPageBreak/>
        <w:t>A</w:t>
      </w:r>
      <w:r w:rsidR="00302E05">
        <w:t>ppendix E</w:t>
      </w:r>
      <w:r w:rsidR="004D49B1">
        <w:t>: Glossary</w:t>
      </w:r>
      <w:bookmarkEnd w:id="500"/>
      <w:bookmarkEnd w:id="501"/>
      <w:bookmarkEnd w:id="502"/>
      <w:bookmarkEnd w:id="503"/>
      <w:bookmarkEnd w:id="504"/>
    </w:p>
    <w:p w14:paraId="7E4DC434" w14:textId="77777777" w:rsidR="009B1080" w:rsidRDefault="009B1080" w:rsidP="004D49B1">
      <w:pPr>
        <w:rPr>
          <w:b/>
        </w:rPr>
      </w:pPr>
      <w:r>
        <w:t xml:space="preserve">The glossary provides a general guide to terms defined by the ABS and used in this report. </w:t>
      </w:r>
    </w:p>
    <w:p w14:paraId="7E4DC435" w14:textId="77777777" w:rsidR="004D49B1" w:rsidRDefault="004D49B1" w:rsidP="004D49B1">
      <w:r w:rsidRPr="00891321">
        <w:rPr>
          <w:b/>
        </w:rPr>
        <w:t>Compensation of employees (COE):</w:t>
      </w:r>
      <w:r>
        <w:t xml:space="preserve"> Total remuneration received by an employee from their employer, either in cash or in kind. It excludes unpaid voluntary work and taxes payable by the employer on their wage and salary bill (e.g. payroll tax).</w:t>
      </w:r>
    </w:p>
    <w:p w14:paraId="7E4DC436" w14:textId="4D78CC12" w:rsidR="004D49B1" w:rsidRDefault="004D49B1" w:rsidP="004D49B1">
      <w:r w:rsidRPr="00891321">
        <w:rPr>
          <w:b/>
        </w:rPr>
        <w:t>Domain:</w:t>
      </w:r>
      <w:r>
        <w:t xml:space="preserve"> A set of categories that define cultural and creative activity by combining data for related industry classes. Domains are based on, but do not necessarily align with, the 2006 Australia</w:t>
      </w:r>
      <w:r w:rsidR="00E808FF">
        <w:t>n</w:t>
      </w:r>
      <w:r>
        <w:t xml:space="preserve"> and New Zealand Standard Industrial Classification (ANZSIC). </w:t>
      </w:r>
    </w:p>
    <w:p w14:paraId="7E4DC437" w14:textId="77777777" w:rsidR="004D49B1" w:rsidRDefault="004D49B1" w:rsidP="004D49B1">
      <w:r w:rsidRPr="00891321">
        <w:rPr>
          <w:b/>
        </w:rPr>
        <w:t>Gross domestic product (GDP):</w:t>
      </w:r>
      <w:r>
        <w:t xml:space="preserve"> Is the total market value of goods and services produced in Australia within a given period after deducting the cost of goods and services used up in the process of production but before deducting allowances for the consumption of fixed capital. Thus gross domestic product, as here defined, is 'at market prices'. It is equivalent to gross national expenditure plus exports of goods and services less imports of goods and services. </w:t>
      </w:r>
    </w:p>
    <w:p w14:paraId="7E4DC438" w14:textId="77777777" w:rsidR="00051BD2" w:rsidRDefault="00051BD2" w:rsidP="004D49B1">
      <w:r w:rsidRPr="00051BD2">
        <w:rPr>
          <w:b/>
        </w:rPr>
        <w:t>Gross mixed income of unincorporated enterprises</w:t>
      </w:r>
      <w:r w:rsidR="00B35A3B">
        <w:rPr>
          <w:b/>
        </w:rPr>
        <w:t xml:space="preserve"> (GMI)</w:t>
      </w:r>
      <w:r w:rsidRPr="00051BD2">
        <w:rPr>
          <w:b/>
        </w:rPr>
        <w:t xml:space="preserve">: </w:t>
      </w:r>
      <w:r w:rsidR="00B35A3B">
        <w:t>Is</w:t>
      </w:r>
      <w:r>
        <w:t xml:space="preserve"> the surplus accruing to owners of unincorporated enterprises from processes of production (as defined for gross operating surplus) before deducting any explicit or implicit interest, rents or other property income payable on the financial assets, non-produced non-financial natural resource assets (such as land) required to carry on the production and before deducting consumption of fixed capital. However, GMI is measured after the deduction of </w:t>
      </w:r>
      <w:r w:rsidR="00B35A3B">
        <w:t>financial intermediation services indirectly measured (</w:t>
      </w:r>
      <w:r>
        <w:t>FISIM</w:t>
      </w:r>
      <w:r w:rsidR="00B35A3B">
        <w:t>)</w:t>
      </w:r>
      <w:r>
        <w:t xml:space="preserve"> and the insurance serving charge. The owners, or other members of their households, may work without receiving any wage or salary. Mixed income therefore includes both gross operating surplus for unincorporated enterprises and returns for the proprietors’ own labour (akin to wages and salaries). In practice, all unincorporated enterprises owned by households that are not quasi-corporations are deemed to fall into this category, except owner-occupiers in their capacity as produ</w:t>
      </w:r>
      <w:r w:rsidR="00B35A3B">
        <w:t>cers of housing services for own</w:t>
      </w:r>
      <w:r>
        <w:t xml:space="preserve"> final consumption, and households employing paid domestic staff (an activity which is deem</w:t>
      </w:r>
      <w:r w:rsidR="00B35A3B">
        <w:t>ed</w:t>
      </w:r>
      <w:r>
        <w:t xml:space="preserve"> to generate zero surplus).</w:t>
      </w:r>
    </w:p>
    <w:p w14:paraId="7E4DC439" w14:textId="77777777" w:rsidR="00051BD2" w:rsidRPr="00051BD2" w:rsidRDefault="00051BD2" w:rsidP="004D49B1">
      <w:pPr>
        <w:rPr>
          <w:b/>
        </w:rPr>
      </w:pPr>
      <w:r w:rsidRPr="00051BD2">
        <w:rPr>
          <w:b/>
        </w:rPr>
        <w:t xml:space="preserve">Gross operating surplus (GOS): </w:t>
      </w:r>
      <w:r w:rsidR="00B35A3B">
        <w:t>Is</w:t>
      </w:r>
      <w:r>
        <w:t xml:space="preserve"> the surplus accruing to owners from processes of production before deducting any explicit or implicit interest charges, rents or other property incomes payable on the financial assets, non-produced non-financial natural resource assets (such as land) required to carry on the production and before deducting consumption of fixed capital. However, GOS is measured after the deduction of FISIM and the insurance service charge. It excludes gross mixed income which is the surplus accruing to owners of unincorporated</w:t>
      </w:r>
      <w:r w:rsidR="00591A46">
        <w:t xml:space="preserve"> enterprises. Gross operating surplus is also calculated for general government, where it equals general government’s consumption of fixed capital.</w:t>
      </w:r>
    </w:p>
    <w:p w14:paraId="7E4DC43A" w14:textId="77777777" w:rsidR="004D49B1" w:rsidRDefault="004D49B1" w:rsidP="004D49B1">
      <w:r>
        <w:rPr>
          <w:b/>
        </w:rPr>
        <w:t>Gross</w:t>
      </w:r>
      <w:r w:rsidRPr="00891321">
        <w:rPr>
          <w:b/>
        </w:rPr>
        <w:t xml:space="preserve"> value added</w:t>
      </w:r>
      <w:r w:rsidR="00784088">
        <w:rPr>
          <w:b/>
        </w:rPr>
        <w:t xml:space="preserve"> (GVA)</w:t>
      </w:r>
      <w:r w:rsidRPr="00891321">
        <w:rPr>
          <w:b/>
        </w:rPr>
        <w:t>:</w:t>
      </w:r>
      <w:r>
        <w:t xml:space="preserve"> The value of output at basic prices minus the value of intermediate consumption at purchasers' prices. The term is used to describe gross product by industry and by sector. Basic prices valuation of output removes the distortion caused by variations in the incidence of commodity taxes and subsidies across the output of individual industries. </w:t>
      </w:r>
    </w:p>
    <w:p w14:paraId="7E4DC43B" w14:textId="77777777" w:rsidR="008E52CE" w:rsidRDefault="008E52CE" w:rsidP="004D49B1">
      <w:r>
        <w:rPr>
          <w:b/>
        </w:rPr>
        <w:t>Input-Output Industry Group (IOIG)</w:t>
      </w:r>
      <w:r w:rsidRPr="008E52CE">
        <w:rPr>
          <w:b/>
        </w:rPr>
        <w:t xml:space="preserve">: </w:t>
      </w:r>
      <w:r w:rsidRPr="008E52CE">
        <w:t>IOIGs are based on the Australian and New Zealand Standard Industrial Classification (ANZSIC) and the I-O tables are published at this level of industry</w:t>
      </w:r>
      <w:r>
        <w:t>.</w:t>
      </w:r>
    </w:p>
    <w:p w14:paraId="7E4DC43C" w14:textId="77777777" w:rsidR="00EB4880" w:rsidRPr="00EB4880" w:rsidRDefault="00EB4880" w:rsidP="004D49B1">
      <w:r>
        <w:rPr>
          <w:b/>
        </w:rPr>
        <w:t xml:space="preserve">Input-Output tables: </w:t>
      </w:r>
      <w:r w:rsidRPr="00EB4880">
        <w:t>Input and output tables are a means of presenting a detailed analysis of the process of production and the use of goods and services (products) and the income gene</w:t>
      </w:r>
      <w:r w:rsidR="00B35A3B">
        <w:t>rated in the production process. These tables</w:t>
      </w:r>
      <w:r w:rsidRPr="00EB4880">
        <w:t xml:space="preserve"> can be either in the form of (a) supply and use tables or (b) symmetric input and output tables.</w:t>
      </w:r>
    </w:p>
    <w:p w14:paraId="7E4DC43D" w14:textId="77777777" w:rsidR="004D49B1" w:rsidRDefault="004D49B1" w:rsidP="004D49B1">
      <w:r w:rsidRPr="00891321">
        <w:rPr>
          <w:b/>
        </w:rPr>
        <w:t>National accounts:</w:t>
      </w:r>
      <w:r>
        <w:t xml:space="preserve"> The complete and consistent accounting approach for measuring the economic activity of a nation.</w:t>
      </w:r>
    </w:p>
    <w:p w14:paraId="7E4DC43E" w14:textId="77777777" w:rsidR="004A6B23" w:rsidRDefault="004A6B23" w:rsidP="004D49B1">
      <w:pPr>
        <w:rPr>
          <w:b/>
        </w:rPr>
      </w:pPr>
      <w:r>
        <w:rPr>
          <w:b/>
        </w:rPr>
        <w:lastRenderedPageBreak/>
        <w:t xml:space="preserve">National accounts basis: </w:t>
      </w:r>
      <w:r w:rsidR="00B35A3B">
        <w:t>T</w:t>
      </w:r>
      <w:r>
        <w:t xml:space="preserve">he activity measured by the satellite accounts that falls within the national accounts production boundary. In the satellite accounts this </w:t>
      </w:r>
      <w:r w:rsidR="00227AE9">
        <w:t>comprises</w:t>
      </w:r>
      <w:r>
        <w:t xml:space="preserve"> activity of cultural and creative industries, net taxes on their products, and activity in other industries performed by workers in cultural and creative occupations.</w:t>
      </w:r>
    </w:p>
    <w:p w14:paraId="7E4DC43F" w14:textId="77777777" w:rsidR="004D49B1" w:rsidRDefault="00D51E2E" w:rsidP="004D49B1">
      <w:r>
        <w:rPr>
          <w:b/>
        </w:rPr>
        <w:t>Non-market output</w:t>
      </w:r>
      <w:r w:rsidR="004D49B1" w:rsidRPr="00891321">
        <w:rPr>
          <w:b/>
        </w:rPr>
        <w:t>:</w:t>
      </w:r>
      <w:r w:rsidR="004D49B1">
        <w:t xml:space="preserve"> </w:t>
      </w:r>
      <w:r>
        <w:t>Goods and services produced by any institutional units that are supplied free or at prices that are not economically significant</w:t>
      </w:r>
      <w:r w:rsidR="004D49B1">
        <w:t>.</w:t>
      </w:r>
    </w:p>
    <w:p w14:paraId="7E4DC440" w14:textId="77777777" w:rsidR="00D51E2E" w:rsidRDefault="00D51E2E" w:rsidP="004D49B1">
      <w:r>
        <w:rPr>
          <w:b/>
        </w:rPr>
        <w:t xml:space="preserve">Non-market output for market producers: </w:t>
      </w:r>
      <w:r>
        <w:t xml:space="preserve">Is an imputation to measure the </w:t>
      </w:r>
      <w:r w:rsidRPr="00F44A7B">
        <w:t xml:space="preserve">output of </w:t>
      </w:r>
      <w:r w:rsidR="00227AE9">
        <w:t>non-profit institutions</w:t>
      </w:r>
      <w:r w:rsidRPr="00F44A7B">
        <w:t xml:space="preserve"> engaged in</w:t>
      </w:r>
      <w:r>
        <w:t xml:space="preserve"> market production that is not measured when output is valued through sales. It is calculated as the difference between output for market units when calculated by the prescribed valuation method for non-market units of cost summation, and output as calculated by the prescribed method for market units of valuation by sales. Where output on a cost valuation basis exceeds output on a sales valuation basis, the difference is taken to be the non-market output of market producers. Where output on a sales basis exceeds output on a cost basis, non-market output of market producers is assumed to equal zero.</w:t>
      </w:r>
    </w:p>
    <w:p w14:paraId="7E4DC441" w14:textId="77777777" w:rsidR="003C1449" w:rsidRDefault="003C1449" w:rsidP="004D49B1">
      <w:r w:rsidRPr="003C1449">
        <w:rPr>
          <w:b/>
        </w:rPr>
        <w:t xml:space="preserve">Other subsidies on production: </w:t>
      </w:r>
      <w:r w:rsidR="00B35A3B">
        <w:t>A</w:t>
      </w:r>
      <w:r>
        <w:t>ll subsidies, except subsidies on products, which resident enterprises may receive as a consequence of engaging in production. Other subsidies on production include: subsidies related to the payroll or workforce numbers (including subsidies payable on the total wage or salary bill), on numbers employed, or on the employment of particular types of persons, e.g. persons with disabilities or persons who have been unemployed for a long period.</w:t>
      </w:r>
    </w:p>
    <w:p w14:paraId="7E4DC442" w14:textId="77777777" w:rsidR="003C1449" w:rsidRPr="003C1449" w:rsidRDefault="003C1449" w:rsidP="004D49B1">
      <w:pPr>
        <w:rPr>
          <w:b/>
        </w:rPr>
      </w:pPr>
      <w:r w:rsidRPr="003C1449">
        <w:rPr>
          <w:b/>
        </w:rPr>
        <w:t>Other taxes on production:</w:t>
      </w:r>
      <w:r w:rsidR="00B35A3B">
        <w:t xml:space="preserve"> A</w:t>
      </w:r>
      <w:r>
        <w:t>ll taxes that enterprises incur as a result of engaging in production, except taxes on products. Other taxes on production include: taxes related to the payroll or workforce numbers excluding compulsory social security contributions paid by employers and any taxes paid by the employees themselves out of their wages or salaries; recurrent taxes on land, buildings or other structures; some business and professional licences where no service is provided by the Government in return; taxes on the use of fixed assets or other activities; stamp duties; taxes on pollution; and taxes on international transactions.</w:t>
      </w:r>
    </w:p>
    <w:p w14:paraId="7E4DC443" w14:textId="77777777" w:rsidR="004D49B1" w:rsidRDefault="004D49B1" w:rsidP="004D49B1">
      <w:r w:rsidRPr="00891321">
        <w:rPr>
          <w:b/>
        </w:rPr>
        <w:t>Output:</w:t>
      </w:r>
      <w:r>
        <w:t xml:space="preserve"> Goods and services that are produced by an establishment for use or consumption both within and outside that establishment.</w:t>
      </w:r>
    </w:p>
    <w:p w14:paraId="7E4DC444" w14:textId="77777777" w:rsidR="00AA32B4" w:rsidRDefault="00AA32B4" w:rsidP="004D49B1">
      <w:r w:rsidRPr="00AA32B4">
        <w:rPr>
          <w:b/>
        </w:rPr>
        <w:t>Production boundary</w:t>
      </w:r>
      <w:r>
        <w:t>: The national accounts production boundary includes:</w:t>
      </w:r>
    </w:p>
    <w:p w14:paraId="7E4DC445" w14:textId="77777777" w:rsidR="00AA32B4" w:rsidRDefault="00AA32B4" w:rsidP="00AA32B4">
      <w:pPr>
        <w:pStyle w:val="ListParagraph"/>
        <w:numPr>
          <w:ilvl w:val="0"/>
          <w:numId w:val="23"/>
        </w:numPr>
      </w:pPr>
      <w:r>
        <w:t>the production of all individual or collective goods and services that are supplied to units other than the producers, or intended to be supplied, including the production of goods and services used up in the process of producing such goods and services;</w:t>
      </w:r>
    </w:p>
    <w:p w14:paraId="7E4DC446" w14:textId="77777777" w:rsidR="00AA32B4" w:rsidRDefault="00AA32B4" w:rsidP="00AA32B4">
      <w:pPr>
        <w:pStyle w:val="ListParagraph"/>
        <w:numPr>
          <w:ilvl w:val="0"/>
          <w:numId w:val="23"/>
        </w:numPr>
      </w:pPr>
      <w:r>
        <w:t>the own-account production of all goods that are retained by their producers for their own final consumption or gross capital formation</w:t>
      </w:r>
      <w:r w:rsidR="00784088">
        <w:t>; and</w:t>
      </w:r>
    </w:p>
    <w:p w14:paraId="7E4DC447" w14:textId="77777777" w:rsidR="00784088" w:rsidRDefault="00784088" w:rsidP="00AA32B4">
      <w:pPr>
        <w:pStyle w:val="ListParagraph"/>
        <w:numPr>
          <w:ilvl w:val="0"/>
          <w:numId w:val="23"/>
        </w:numPr>
      </w:pPr>
      <w:r>
        <w:t>the own-account production of housing services by owner-occupiers.</w:t>
      </w:r>
    </w:p>
    <w:p w14:paraId="7E4DC448" w14:textId="77777777" w:rsidR="004D49B1" w:rsidRDefault="004D49B1" w:rsidP="004D49B1">
      <w:r w:rsidRPr="00891321">
        <w:rPr>
          <w:b/>
        </w:rPr>
        <w:t>Satellite account:</w:t>
      </w:r>
      <w:r>
        <w:t xml:space="preserve"> A framework linked to the national accounts, which </w:t>
      </w:r>
      <w:r w:rsidR="00B35A3B">
        <w:t>enables focus</w:t>
      </w:r>
      <w:r w:rsidR="00784088">
        <w:t xml:space="preserve">ed attention on a </w:t>
      </w:r>
      <w:r>
        <w:t>particular aspect of economic or social life (e.g. cultural and creative activity) by combining national accounts estimates with the findings of other surveys and statistics.</w:t>
      </w:r>
    </w:p>
    <w:p w14:paraId="7E4DC449" w14:textId="77777777" w:rsidR="00784088" w:rsidRDefault="00784088" w:rsidP="004D49B1">
      <w:r w:rsidRPr="00784088">
        <w:rPr>
          <w:b/>
        </w:rPr>
        <w:t>Satellite accounts basis</w:t>
      </w:r>
      <w:r>
        <w:t>: Satellite accounts basis</w:t>
      </w:r>
      <w:r w:rsidR="00B35A3B">
        <w:t xml:space="preserve"> - in the example of cultural and creative activity -</w:t>
      </w:r>
      <w:r>
        <w:t xml:space="preserve"> refers to the activity included on a national accounts basis, plus volunteer services and non-market output of market producers in the cultural and creative industries. Data presented on a satellite accounts basis are not directly comparable with national accounts aggregates.</w:t>
      </w:r>
    </w:p>
    <w:p w14:paraId="7E4DC44A" w14:textId="77777777" w:rsidR="009750B4" w:rsidRDefault="009750B4" w:rsidP="004D49B1">
      <w:r w:rsidRPr="009750B4">
        <w:rPr>
          <w:b/>
        </w:rPr>
        <w:t>Subsidies on products:</w:t>
      </w:r>
      <w:r>
        <w:t xml:space="preserve"> Is a subsidy payable per unit of a good or service. The subsidy may be a specific amount of money per unit of quantity of a good or service, or it may be calculated ad valorem as </w:t>
      </w:r>
      <w:r w:rsidR="00227AE9">
        <w:t xml:space="preserve">a </w:t>
      </w:r>
      <w:r>
        <w:lastRenderedPageBreak/>
        <w:t>specified percentage of the price per unit. A subsidy may also be calculated as the difference between a speci</w:t>
      </w:r>
      <w:r w:rsidR="00BE03C3">
        <w:t>fied target price and the market price actually paid by a purchaser. A subsidy on a product usually becomes payable when the product is produced, sold or imported, but it may also become payable in other circumstances, such as when a product is exported, leased, transferred, delivered or used for own consumption or own capital formation.</w:t>
      </w:r>
    </w:p>
    <w:p w14:paraId="7E4DC44B" w14:textId="77777777" w:rsidR="00BE03C3" w:rsidRDefault="00BE03C3" w:rsidP="004D49B1">
      <w:r w:rsidRPr="00BE03C3">
        <w:rPr>
          <w:b/>
        </w:rPr>
        <w:t>Taxes on products:</w:t>
      </w:r>
      <w:r>
        <w:t xml:space="preserve"> Is a tax that </w:t>
      </w:r>
      <w:r w:rsidR="00227AE9">
        <w:t xml:space="preserve">is </w:t>
      </w:r>
      <w:r>
        <w:t xml:space="preserve">payable per unit of </w:t>
      </w:r>
      <w:r w:rsidR="00227AE9">
        <w:t>a</w:t>
      </w:r>
      <w:r>
        <w:t xml:space="preserve"> good or service. The tax may be a specific amount of money per unit of quantity of a good or service (quantity being measured either in terms of discrete units or continuous physical variables such as volume, weight, strength, distance, time, etc.), or it may be calculated ad valorem as a specified percentage of the price per unit or value of the goods or services transacted. A tax on a product usually becomes payable when it is produced, sold or imported, but it may also become payable in other circumstances, such as when a good is exported, leased, transferred, delivered, or used for own consumption or own capital formation.</w:t>
      </w:r>
    </w:p>
    <w:p w14:paraId="7E4DC453" w14:textId="77777777" w:rsidR="00367109" w:rsidRDefault="00367109">
      <w:pPr>
        <w:spacing w:after="160" w:line="259" w:lineRule="auto"/>
      </w:pPr>
      <w:bookmarkStart w:id="505" w:name="_Toc521499965"/>
      <w:bookmarkStart w:id="506" w:name="_Toc522889057"/>
      <w:bookmarkStart w:id="507" w:name="_Toc523214156"/>
      <w:bookmarkStart w:id="508" w:name="_Toc523231335"/>
      <w:r>
        <w:br w:type="page"/>
      </w:r>
    </w:p>
    <w:p w14:paraId="7E4DC454" w14:textId="77777777" w:rsidR="0012236D" w:rsidRPr="004951C6" w:rsidRDefault="0012236D" w:rsidP="004951C6">
      <w:pPr>
        <w:pStyle w:val="Heading2"/>
      </w:pPr>
      <w:bookmarkStart w:id="509" w:name="_Toc526955110"/>
      <w:r w:rsidRPr="004951C6">
        <w:lastRenderedPageBreak/>
        <w:t>List of tables</w:t>
      </w:r>
      <w:bookmarkEnd w:id="509"/>
    </w:p>
    <w:p w14:paraId="613A32B3" w14:textId="77777777" w:rsidR="00B65C01" w:rsidRDefault="0012236D">
      <w:pPr>
        <w:pStyle w:val="TableofFigures"/>
        <w:tabs>
          <w:tab w:val="right" w:leader="dot" w:pos="9322"/>
        </w:tabs>
        <w:rPr>
          <w:noProof/>
          <w:lang w:eastAsia="en-AU"/>
        </w:rPr>
      </w:pPr>
      <w:r>
        <w:rPr>
          <w:rFonts w:asciiTheme="majorHAnsi" w:eastAsiaTheme="majorEastAsia" w:hAnsiTheme="majorHAnsi" w:cstheme="majorBidi"/>
          <w:b/>
          <w:color w:val="0066AB"/>
          <w:sz w:val="36"/>
          <w:szCs w:val="26"/>
          <w:lang w:eastAsia="en-US"/>
        </w:rPr>
        <w:fldChar w:fldCharType="begin"/>
      </w:r>
      <w:r>
        <w:rPr>
          <w:rFonts w:asciiTheme="majorHAnsi" w:eastAsiaTheme="majorEastAsia" w:hAnsiTheme="majorHAnsi" w:cstheme="majorBidi"/>
          <w:b/>
          <w:color w:val="0066AB"/>
          <w:sz w:val="36"/>
          <w:szCs w:val="26"/>
          <w:lang w:eastAsia="en-US"/>
        </w:rPr>
        <w:instrText xml:space="preserve"> TOC \h \z \c "Table" </w:instrText>
      </w:r>
      <w:r>
        <w:rPr>
          <w:rFonts w:asciiTheme="majorHAnsi" w:eastAsiaTheme="majorEastAsia" w:hAnsiTheme="majorHAnsi" w:cstheme="majorBidi"/>
          <w:b/>
          <w:color w:val="0066AB"/>
          <w:sz w:val="36"/>
          <w:szCs w:val="26"/>
          <w:lang w:eastAsia="en-US"/>
        </w:rPr>
        <w:fldChar w:fldCharType="separate"/>
      </w:r>
      <w:hyperlink w:anchor="_Toc526955040" w:history="1">
        <w:r w:rsidR="00B65C01" w:rsidRPr="00DB20B4">
          <w:rPr>
            <w:rStyle w:val="Hyperlink"/>
            <w:b/>
            <w:noProof/>
          </w:rPr>
          <w:t>Table 1</w:t>
        </w:r>
        <w:r w:rsidR="00B65C01" w:rsidRPr="00DB20B4">
          <w:rPr>
            <w:rStyle w:val="Hyperlink"/>
            <w:b/>
            <w:noProof/>
            <w:lang w:eastAsia="en-US"/>
          </w:rPr>
          <w:t>.</w:t>
        </w:r>
        <w:r w:rsidR="00B65C01" w:rsidRPr="00DB20B4">
          <w:rPr>
            <w:rStyle w:val="Hyperlink"/>
            <w:noProof/>
            <w:lang w:eastAsia="en-US"/>
          </w:rPr>
          <w:t xml:space="preserve"> Cultural and creative activity 2008-09 and 2016-17</w:t>
        </w:r>
        <w:r w:rsidR="00B65C01">
          <w:rPr>
            <w:noProof/>
            <w:webHidden/>
          </w:rPr>
          <w:tab/>
        </w:r>
        <w:r w:rsidR="00B65C01">
          <w:rPr>
            <w:noProof/>
            <w:webHidden/>
          </w:rPr>
          <w:fldChar w:fldCharType="begin"/>
        </w:r>
        <w:r w:rsidR="00B65C01">
          <w:rPr>
            <w:noProof/>
            <w:webHidden/>
          </w:rPr>
          <w:instrText xml:space="preserve"> PAGEREF _Toc526955040 \h </w:instrText>
        </w:r>
        <w:r w:rsidR="00B65C01">
          <w:rPr>
            <w:noProof/>
            <w:webHidden/>
          </w:rPr>
        </w:r>
        <w:r w:rsidR="00B65C01">
          <w:rPr>
            <w:noProof/>
            <w:webHidden/>
          </w:rPr>
          <w:fldChar w:fldCharType="separate"/>
        </w:r>
        <w:r w:rsidR="00B65C01">
          <w:rPr>
            <w:noProof/>
            <w:webHidden/>
          </w:rPr>
          <w:t>5</w:t>
        </w:r>
        <w:r w:rsidR="00B65C01">
          <w:rPr>
            <w:noProof/>
            <w:webHidden/>
          </w:rPr>
          <w:fldChar w:fldCharType="end"/>
        </w:r>
      </w:hyperlink>
    </w:p>
    <w:p w14:paraId="10B7F1D8" w14:textId="77777777" w:rsidR="00B65C01" w:rsidRDefault="00985AF7">
      <w:pPr>
        <w:pStyle w:val="TableofFigures"/>
        <w:tabs>
          <w:tab w:val="right" w:leader="dot" w:pos="9322"/>
        </w:tabs>
        <w:rPr>
          <w:noProof/>
          <w:lang w:eastAsia="en-AU"/>
        </w:rPr>
      </w:pPr>
      <w:hyperlink w:anchor="_Toc526955041" w:history="1">
        <w:r w:rsidR="00B65C01" w:rsidRPr="00DB20B4">
          <w:rPr>
            <w:rStyle w:val="Hyperlink"/>
            <w:b/>
            <w:noProof/>
          </w:rPr>
          <w:t>Table 2.</w:t>
        </w:r>
        <w:r w:rsidR="00B65C01" w:rsidRPr="00DB20B4">
          <w:rPr>
            <w:rStyle w:val="Hyperlink"/>
            <w:noProof/>
          </w:rPr>
          <w:t xml:space="preserve"> Cultural and creative activity, share of GDP, 2008-09 to 2016-17</w:t>
        </w:r>
        <w:r w:rsidR="00B65C01">
          <w:rPr>
            <w:noProof/>
            <w:webHidden/>
          </w:rPr>
          <w:tab/>
        </w:r>
        <w:r w:rsidR="00B65C01">
          <w:rPr>
            <w:noProof/>
            <w:webHidden/>
          </w:rPr>
          <w:fldChar w:fldCharType="begin"/>
        </w:r>
        <w:r w:rsidR="00B65C01">
          <w:rPr>
            <w:noProof/>
            <w:webHidden/>
          </w:rPr>
          <w:instrText xml:space="preserve"> PAGEREF _Toc526955041 \h </w:instrText>
        </w:r>
        <w:r w:rsidR="00B65C01">
          <w:rPr>
            <w:noProof/>
            <w:webHidden/>
          </w:rPr>
        </w:r>
        <w:r w:rsidR="00B65C01">
          <w:rPr>
            <w:noProof/>
            <w:webHidden/>
          </w:rPr>
          <w:fldChar w:fldCharType="separate"/>
        </w:r>
        <w:r w:rsidR="00B65C01">
          <w:rPr>
            <w:noProof/>
            <w:webHidden/>
          </w:rPr>
          <w:t>10</w:t>
        </w:r>
        <w:r w:rsidR="00B65C01">
          <w:rPr>
            <w:noProof/>
            <w:webHidden/>
          </w:rPr>
          <w:fldChar w:fldCharType="end"/>
        </w:r>
      </w:hyperlink>
    </w:p>
    <w:p w14:paraId="7BC5A5C2" w14:textId="77777777" w:rsidR="00B65C01" w:rsidRDefault="00985AF7">
      <w:pPr>
        <w:pStyle w:val="TableofFigures"/>
        <w:tabs>
          <w:tab w:val="right" w:leader="dot" w:pos="9322"/>
        </w:tabs>
        <w:rPr>
          <w:noProof/>
          <w:lang w:eastAsia="en-AU"/>
        </w:rPr>
      </w:pPr>
      <w:hyperlink w:anchor="_Toc526955042" w:history="1">
        <w:r w:rsidR="00B65C01" w:rsidRPr="00DB20B4">
          <w:rPr>
            <w:rStyle w:val="Hyperlink"/>
            <w:b/>
            <w:noProof/>
          </w:rPr>
          <w:t>Table 3</w:t>
        </w:r>
        <w:r w:rsidR="00B65C01" w:rsidRPr="00DB20B4">
          <w:rPr>
            <w:rStyle w:val="Hyperlink"/>
            <w:noProof/>
          </w:rPr>
          <w:t xml:space="preserve">. </w:t>
        </w:r>
        <w:r w:rsidR="00B65C01" w:rsidRPr="00DB20B4">
          <w:rPr>
            <w:rStyle w:val="Hyperlink"/>
            <w:noProof/>
            <w:lang w:eastAsia="en-US"/>
          </w:rPr>
          <w:t>Cultural and creative activity, GVA by industry division, 2008-09 to 2016-17</w:t>
        </w:r>
        <w:r w:rsidR="00B65C01">
          <w:rPr>
            <w:noProof/>
            <w:webHidden/>
          </w:rPr>
          <w:tab/>
        </w:r>
        <w:r w:rsidR="00B65C01">
          <w:rPr>
            <w:noProof/>
            <w:webHidden/>
          </w:rPr>
          <w:fldChar w:fldCharType="begin"/>
        </w:r>
        <w:r w:rsidR="00B65C01">
          <w:rPr>
            <w:noProof/>
            <w:webHidden/>
          </w:rPr>
          <w:instrText xml:space="preserve"> PAGEREF _Toc526955042 \h </w:instrText>
        </w:r>
        <w:r w:rsidR="00B65C01">
          <w:rPr>
            <w:noProof/>
            <w:webHidden/>
          </w:rPr>
        </w:r>
        <w:r w:rsidR="00B65C01">
          <w:rPr>
            <w:noProof/>
            <w:webHidden/>
          </w:rPr>
          <w:fldChar w:fldCharType="separate"/>
        </w:r>
        <w:r w:rsidR="00B65C01">
          <w:rPr>
            <w:noProof/>
            <w:webHidden/>
          </w:rPr>
          <w:t>11</w:t>
        </w:r>
        <w:r w:rsidR="00B65C01">
          <w:rPr>
            <w:noProof/>
            <w:webHidden/>
          </w:rPr>
          <w:fldChar w:fldCharType="end"/>
        </w:r>
      </w:hyperlink>
    </w:p>
    <w:p w14:paraId="68750FD1" w14:textId="77777777" w:rsidR="00B65C01" w:rsidRDefault="00985AF7">
      <w:pPr>
        <w:pStyle w:val="TableofFigures"/>
        <w:tabs>
          <w:tab w:val="right" w:leader="dot" w:pos="9322"/>
        </w:tabs>
        <w:rPr>
          <w:noProof/>
          <w:lang w:eastAsia="en-AU"/>
        </w:rPr>
      </w:pPr>
      <w:hyperlink w:anchor="_Toc526955043" w:history="1">
        <w:r w:rsidR="00B65C01" w:rsidRPr="00DB20B4">
          <w:rPr>
            <w:rStyle w:val="Hyperlink"/>
            <w:b/>
            <w:noProof/>
          </w:rPr>
          <w:t>Table 4.</w:t>
        </w:r>
        <w:r w:rsidR="00B65C01" w:rsidRPr="00DB20B4">
          <w:rPr>
            <w:rStyle w:val="Hyperlink"/>
            <w:noProof/>
          </w:rPr>
          <w:t xml:space="preserve"> Cultural activity, share of GDP, 2008-09 to 2016-17</w:t>
        </w:r>
        <w:r w:rsidR="00B65C01">
          <w:rPr>
            <w:noProof/>
            <w:webHidden/>
          </w:rPr>
          <w:tab/>
        </w:r>
        <w:r w:rsidR="00B65C01">
          <w:rPr>
            <w:noProof/>
            <w:webHidden/>
          </w:rPr>
          <w:fldChar w:fldCharType="begin"/>
        </w:r>
        <w:r w:rsidR="00B65C01">
          <w:rPr>
            <w:noProof/>
            <w:webHidden/>
          </w:rPr>
          <w:instrText xml:space="preserve"> PAGEREF _Toc526955043 \h </w:instrText>
        </w:r>
        <w:r w:rsidR="00B65C01">
          <w:rPr>
            <w:noProof/>
            <w:webHidden/>
          </w:rPr>
        </w:r>
        <w:r w:rsidR="00B65C01">
          <w:rPr>
            <w:noProof/>
            <w:webHidden/>
          </w:rPr>
          <w:fldChar w:fldCharType="separate"/>
        </w:r>
        <w:r w:rsidR="00B65C01">
          <w:rPr>
            <w:noProof/>
            <w:webHidden/>
          </w:rPr>
          <w:t>15</w:t>
        </w:r>
        <w:r w:rsidR="00B65C01">
          <w:rPr>
            <w:noProof/>
            <w:webHidden/>
          </w:rPr>
          <w:fldChar w:fldCharType="end"/>
        </w:r>
      </w:hyperlink>
    </w:p>
    <w:p w14:paraId="6DECA701" w14:textId="77777777" w:rsidR="00B65C01" w:rsidRDefault="00985AF7">
      <w:pPr>
        <w:pStyle w:val="TableofFigures"/>
        <w:tabs>
          <w:tab w:val="right" w:leader="dot" w:pos="9322"/>
        </w:tabs>
        <w:rPr>
          <w:noProof/>
          <w:lang w:eastAsia="en-AU"/>
        </w:rPr>
      </w:pPr>
      <w:hyperlink w:anchor="_Toc526955044" w:history="1">
        <w:r w:rsidR="00B65C01" w:rsidRPr="00DB20B4">
          <w:rPr>
            <w:rStyle w:val="Hyperlink"/>
            <w:b/>
            <w:noProof/>
          </w:rPr>
          <w:t>Table 5.</w:t>
        </w:r>
        <w:r w:rsidR="00B65C01" w:rsidRPr="00DB20B4">
          <w:rPr>
            <w:rStyle w:val="Hyperlink"/>
            <w:noProof/>
          </w:rPr>
          <w:t xml:space="preserve"> Creative activity, share of GDP, 2008-09 to 2016-17</w:t>
        </w:r>
        <w:r w:rsidR="00B65C01">
          <w:rPr>
            <w:noProof/>
            <w:webHidden/>
          </w:rPr>
          <w:tab/>
        </w:r>
        <w:r w:rsidR="00B65C01">
          <w:rPr>
            <w:noProof/>
            <w:webHidden/>
          </w:rPr>
          <w:fldChar w:fldCharType="begin"/>
        </w:r>
        <w:r w:rsidR="00B65C01">
          <w:rPr>
            <w:noProof/>
            <w:webHidden/>
          </w:rPr>
          <w:instrText xml:space="preserve"> PAGEREF _Toc526955044 \h </w:instrText>
        </w:r>
        <w:r w:rsidR="00B65C01">
          <w:rPr>
            <w:noProof/>
            <w:webHidden/>
          </w:rPr>
        </w:r>
        <w:r w:rsidR="00B65C01">
          <w:rPr>
            <w:noProof/>
            <w:webHidden/>
          </w:rPr>
          <w:fldChar w:fldCharType="separate"/>
        </w:r>
        <w:r w:rsidR="00B65C01">
          <w:rPr>
            <w:noProof/>
            <w:webHidden/>
          </w:rPr>
          <w:t>17</w:t>
        </w:r>
        <w:r w:rsidR="00B65C01">
          <w:rPr>
            <w:noProof/>
            <w:webHidden/>
          </w:rPr>
          <w:fldChar w:fldCharType="end"/>
        </w:r>
      </w:hyperlink>
    </w:p>
    <w:p w14:paraId="2ACFC8A7" w14:textId="77777777" w:rsidR="00B65C01" w:rsidRDefault="00985AF7">
      <w:pPr>
        <w:pStyle w:val="TableofFigures"/>
        <w:tabs>
          <w:tab w:val="right" w:leader="dot" w:pos="9322"/>
        </w:tabs>
        <w:rPr>
          <w:noProof/>
          <w:lang w:eastAsia="en-AU"/>
        </w:rPr>
      </w:pPr>
      <w:hyperlink w:anchor="_Toc526955045" w:history="1">
        <w:r w:rsidR="00B65C01" w:rsidRPr="00DB20B4">
          <w:rPr>
            <w:rStyle w:val="Hyperlink"/>
            <w:b/>
            <w:noProof/>
          </w:rPr>
          <w:t>Table 6.</w:t>
        </w:r>
        <w:r w:rsidR="00B65C01" w:rsidRPr="00DB20B4">
          <w:rPr>
            <w:rStyle w:val="Hyperlink"/>
            <w:noProof/>
          </w:rPr>
          <w:t xml:space="preserve"> Cultural and creative activity in museums, 2008-09 to 2016-17</w:t>
        </w:r>
        <w:r w:rsidR="00B65C01">
          <w:rPr>
            <w:noProof/>
            <w:webHidden/>
          </w:rPr>
          <w:tab/>
        </w:r>
        <w:r w:rsidR="00B65C01">
          <w:rPr>
            <w:noProof/>
            <w:webHidden/>
          </w:rPr>
          <w:fldChar w:fldCharType="begin"/>
        </w:r>
        <w:r w:rsidR="00B65C01">
          <w:rPr>
            <w:noProof/>
            <w:webHidden/>
          </w:rPr>
          <w:instrText xml:space="preserve"> PAGEREF _Toc526955045 \h </w:instrText>
        </w:r>
        <w:r w:rsidR="00B65C01">
          <w:rPr>
            <w:noProof/>
            <w:webHidden/>
          </w:rPr>
        </w:r>
        <w:r w:rsidR="00B65C01">
          <w:rPr>
            <w:noProof/>
            <w:webHidden/>
          </w:rPr>
          <w:fldChar w:fldCharType="separate"/>
        </w:r>
        <w:r w:rsidR="00B65C01">
          <w:rPr>
            <w:noProof/>
            <w:webHidden/>
          </w:rPr>
          <w:t>22</w:t>
        </w:r>
        <w:r w:rsidR="00B65C01">
          <w:rPr>
            <w:noProof/>
            <w:webHidden/>
          </w:rPr>
          <w:fldChar w:fldCharType="end"/>
        </w:r>
      </w:hyperlink>
    </w:p>
    <w:p w14:paraId="005168BE" w14:textId="77777777" w:rsidR="00B65C01" w:rsidRDefault="00985AF7">
      <w:pPr>
        <w:pStyle w:val="TableofFigures"/>
        <w:tabs>
          <w:tab w:val="right" w:leader="dot" w:pos="9322"/>
        </w:tabs>
        <w:rPr>
          <w:noProof/>
          <w:lang w:eastAsia="en-AU"/>
        </w:rPr>
      </w:pPr>
      <w:hyperlink w:anchor="_Toc526955046" w:history="1">
        <w:r w:rsidR="00B65C01" w:rsidRPr="00DB20B4">
          <w:rPr>
            <w:rStyle w:val="Hyperlink"/>
            <w:b/>
            <w:noProof/>
          </w:rPr>
          <w:t>Table 7.</w:t>
        </w:r>
        <w:r w:rsidR="00B65C01" w:rsidRPr="00DB20B4">
          <w:rPr>
            <w:rStyle w:val="Hyperlink"/>
            <w:noProof/>
          </w:rPr>
          <w:t xml:space="preserve"> Cultural and creative activity in environmental heritage, 2008-09 to 2016-17</w:t>
        </w:r>
        <w:r w:rsidR="00B65C01">
          <w:rPr>
            <w:noProof/>
            <w:webHidden/>
          </w:rPr>
          <w:tab/>
        </w:r>
        <w:r w:rsidR="00B65C01">
          <w:rPr>
            <w:noProof/>
            <w:webHidden/>
          </w:rPr>
          <w:fldChar w:fldCharType="begin"/>
        </w:r>
        <w:r w:rsidR="00B65C01">
          <w:rPr>
            <w:noProof/>
            <w:webHidden/>
          </w:rPr>
          <w:instrText xml:space="preserve"> PAGEREF _Toc526955046 \h </w:instrText>
        </w:r>
        <w:r w:rsidR="00B65C01">
          <w:rPr>
            <w:noProof/>
            <w:webHidden/>
          </w:rPr>
        </w:r>
        <w:r w:rsidR="00B65C01">
          <w:rPr>
            <w:noProof/>
            <w:webHidden/>
          </w:rPr>
          <w:fldChar w:fldCharType="separate"/>
        </w:r>
        <w:r w:rsidR="00B65C01">
          <w:rPr>
            <w:noProof/>
            <w:webHidden/>
          </w:rPr>
          <w:t>23</w:t>
        </w:r>
        <w:r w:rsidR="00B65C01">
          <w:rPr>
            <w:noProof/>
            <w:webHidden/>
          </w:rPr>
          <w:fldChar w:fldCharType="end"/>
        </w:r>
      </w:hyperlink>
    </w:p>
    <w:p w14:paraId="4E2BEBBB" w14:textId="77777777" w:rsidR="00B65C01" w:rsidRDefault="00985AF7">
      <w:pPr>
        <w:pStyle w:val="TableofFigures"/>
        <w:tabs>
          <w:tab w:val="right" w:leader="dot" w:pos="9322"/>
        </w:tabs>
        <w:rPr>
          <w:noProof/>
          <w:lang w:eastAsia="en-AU"/>
        </w:rPr>
      </w:pPr>
      <w:hyperlink w:anchor="_Toc526955047" w:history="1">
        <w:r w:rsidR="00B65C01" w:rsidRPr="00DB20B4">
          <w:rPr>
            <w:rStyle w:val="Hyperlink"/>
            <w:b/>
            <w:noProof/>
          </w:rPr>
          <w:t>Table 8</w:t>
        </w:r>
        <w:r w:rsidR="00B65C01" w:rsidRPr="00DB20B4">
          <w:rPr>
            <w:rStyle w:val="Hyperlink"/>
            <w:noProof/>
          </w:rPr>
          <w:t>. Cultural and creative activity in libraries and archives, 2008-09 to 2016-17</w:t>
        </w:r>
        <w:r w:rsidR="00B65C01">
          <w:rPr>
            <w:noProof/>
            <w:webHidden/>
          </w:rPr>
          <w:tab/>
        </w:r>
        <w:r w:rsidR="00B65C01">
          <w:rPr>
            <w:noProof/>
            <w:webHidden/>
          </w:rPr>
          <w:fldChar w:fldCharType="begin"/>
        </w:r>
        <w:r w:rsidR="00B65C01">
          <w:rPr>
            <w:noProof/>
            <w:webHidden/>
          </w:rPr>
          <w:instrText xml:space="preserve"> PAGEREF _Toc526955047 \h </w:instrText>
        </w:r>
        <w:r w:rsidR="00B65C01">
          <w:rPr>
            <w:noProof/>
            <w:webHidden/>
          </w:rPr>
        </w:r>
        <w:r w:rsidR="00B65C01">
          <w:rPr>
            <w:noProof/>
            <w:webHidden/>
          </w:rPr>
          <w:fldChar w:fldCharType="separate"/>
        </w:r>
        <w:r w:rsidR="00B65C01">
          <w:rPr>
            <w:noProof/>
            <w:webHidden/>
          </w:rPr>
          <w:t>24</w:t>
        </w:r>
        <w:r w:rsidR="00B65C01">
          <w:rPr>
            <w:noProof/>
            <w:webHidden/>
          </w:rPr>
          <w:fldChar w:fldCharType="end"/>
        </w:r>
      </w:hyperlink>
    </w:p>
    <w:p w14:paraId="05FF534F" w14:textId="77777777" w:rsidR="00B65C01" w:rsidRDefault="00985AF7">
      <w:pPr>
        <w:pStyle w:val="TableofFigures"/>
        <w:tabs>
          <w:tab w:val="right" w:leader="dot" w:pos="9322"/>
        </w:tabs>
        <w:rPr>
          <w:noProof/>
          <w:lang w:eastAsia="en-AU"/>
        </w:rPr>
      </w:pPr>
      <w:hyperlink w:anchor="_Toc526955048" w:history="1">
        <w:r w:rsidR="00B65C01" w:rsidRPr="00DB20B4">
          <w:rPr>
            <w:rStyle w:val="Hyperlink"/>
            <w:b/>
            <w:noProof/>
          </w:rPr>
          <w:t>Table 9</w:t>
        </w:r>
        <w:r w:rsidR="00B65C01" w:rsidRPr="00DB20B4">
          <w:rPr>
            <w:rStyle w:val="Hyperlink"/>
            <w:noProof/>
          </w:rPr>
          <w:t>. Cultural and creative activity in literature and print media, 2008-09 to 2016-17</w:t>
        </w:r>
        <w:r w:rsidR="00B65C01">
          <w:rPr>
            <w:noProof/>
            <w:webHidden/>
          </w:rPr>
          <w:tab/>
        </w:r>
        <w:r w:rsidR="00B65C01">
          <w:rPr>
            <w:noProof/>
            <w:webHidden/>
          </w:rPr>
          <w:fldChar w:fldCharType="begin"/>
        </w:r>
        <w:r w:rsidR="00B65C01">
          <w:rPr>
            <w:noProof/>
            <w:webHidden/>
          </w:rPr>
          <w:instrText xml:space="preserve"> PAGEREF _Toc526955048 \h </w:instrText>
        </w:r>
        <w:r w:rsidR="00B65C01">
          <w:rPr>
            <w:noProof/>
            <w:webHidden/>
          </w:rPr>
        </w:r>
        <w:r w:rsidR="00B65C01">
          <w:rPr>
            <w:noProof/>
            <w:webHidden/>
          </w:rPr>
          <w:fldChar w:fldCharType="separate"/>
        </w:r>
        <w:r w:rsidR="00B65C01">
          <w:rPr>
            <w:noProof/>
            <w:webHidden/>
          </w:rPr>
          <w:t>25</w:t>
        </w:r>
        <w:r w:rsidR="00B65C01">
          <w:rPr>
            <w:noProof/>
            <w:webHidden/>
          </w:rPr>
          <w:fldChar w:fldCharType="end"/>
        </w:r>
      </w:hyperlink>
    </w:p>
    <w:p w14:paraId="2F2BAE8E" w14:textId="77777777" w:rsidR="00B65C01" w:rsidRDefault="00985AF7">
      <w:pPr>
        <w:pStyle w:val="TableofFigures"/>
        <w:tabs>
          <w:tab w:val="right" w:leader="dot" w:pos="9322"/>
        </w:tabs>
        <w:rPr>
          <w:noProof/>
          <w:lang w:eastAsia="en-AU"/>
        </w:rPr>
      </w:pPr>
      <w:hyperlink w:anchor="_Toc526955049" w:history="1">
        <w:r w:rsidR="00B65C01" w:rsidRPr="00DB20B4">
          <w:rPr>
            <w:rStyle w:val="Hyperlink"/>
            <w:b/>
            <w:noProof/>
          </w:rPr>
          <w:t>Table 10</w:t>
        </w:r>
        <w:r w:rsidR="00B65C01" w:rsidRPr="00DB20B4">
          <w:rPr>
            <w:rStyle w:val="Hyperlink"/>
            <w:noProof/>
          </w:rPr>
          <w:t>. Cultural activity in literature and print media, 2008-09 to 2016-17</w:t>
        </w:r>
        <w:r w:rsidR="00B65C01">
          <w:rPr>
            <w:noProof/>
            <w:webHidden/>
          </w:rPr>
          <w:tab/>
        </w:r>
        <w:r w:rsidR="00B65C01">
          <w:rPr>
            <w:noProof/>
            <w:webHidden/>
          </w:rPr>
          <w:fldChar w:fldCharType="begin"/>
        </w:r>
        <w:r w:rsidR="00B65C01">
          <w:rPr>
            <w:noProof/>
            <w:webHidden/>
          </w:rPr>
          <w:instrText xml:space="preserve"> PAGEREF _Toc526955049 \h </w:instrText>
        </w:r>
        <w:r w:rsidR="00B65C01">
          <w:rPr>
            <w:noProof/>
            <w:webHidden/>
          </w:rPr>
        </w:r>
        <w:r w:rsidR="00B65C01">
          <w:rPr>
            <w:noProof/>
            <w:webHidden/>
          </w:rPr>
          <w:fldChar w:fldCharType="separate"/>
        </w:r>
        <w:r w:rsidR="00B65C01">
          <w:rPr>
            <w:noProof/>
            <w:webHidden/>
          </w:rPr>
          <w:t>26</w:t>
        </w:r>
        <w:r w:rsidR="00B65C01">
          <w:rPr>
            <w:noProof/>
            <w:webHidden/>
          </w:rPr>
          <w:fldChar w:fldCharType="end"/>
        </w:r>
      </w:hyperlink>
    </w:p>
    <w:p w14:paraId="39D4418C" w14:textId="77777777" w:rsidR="00B65C01" w:rsidRDefault="00985AF7">
      <w:pPr>
        <w:pStyle w:val="TableofFigures"/>
        <w:tabs>
          <w:tab w:val="right" w:leader="dot" w:pos="9322"/>
        </w:tabs>
        <w:rPr>
          <w:noProof/>
          <w:lang w:eastAsia="en-AU"/>
        </w:rPr>
      </w:pPr>
      <w:hyperlink w:anchor="_Toc526955050" w:history="1">
        <w:r w:rsidR="00B65C01" w:rsidRPr="00DB20B4">
          <w:rPr>
            <w:rStyle w:val="Hyperlink"/>
            <w:b/>
            <w:noProof/>
          </w:rPr>
          <w:t>Table 11.</w:t>
        </w:r>
        <w:r w:rsidR="00B65C01" w:rsidRPr="00DB20B4">
          <w:rPr>
            <w:rStyle w:val="Hyperlink"/>
            <w:noProof/>
          </w:rPr>
          <w:t xml:space="preserve"> Creative activity in literature and print media, 2008-09 to 2016-17</w:t>
        </w:r>
        <w:r w:rsidR="00B65C01">
          <w:rPr>
            <w:noProof/>
            <w:webHidden/>
          </w:rPr>
          <w:tab/>
        </w:r>
        <w:r w:rsidR="00B65C01">
          <w:rPr>
            <w:noProof/>
            <w:webHidden/>
          </w:rPr>
          <w:fldChar w:fldCharType="begin"/>
        </w:r>
        <w:r w:rsidR="00B65C01">
          <w:rPr>
            <w:noProof/>
            <w:webHidden/>
          </w:rPr>
          <w:instrText xml:space="preserve"> PAGEREF _Toc526955050 \h </w:instrText>
        </w:r>
        <w:r w:rsidR="00B65C01">
          <w:rPr>
            <w:noProof/>
            <w:webHidden/>
          </w:rPr>
        </w:r>
        <w:r w:rsidR="00B65C01">
          <w:rPr>
            <w:noProof/>
            <w:webHidden/>
          </w:rPr>
          <w:fldChar w:fldCharType="separate"/>
        </w:r>
        <w:r w:rsidR="00B65C01">
          <w:rPr>
            <w:noProof/>
            <w:webHidden/>
          </w:rPr>
          <w:t>26</w:t>
        </w:r>
        <w:r w:rsidR="00B65C01">
          <w:rPr>
            <w:noProof/>
            <w:webHidden/>
          </w:rPr>
          <w:fldChar w:fldCharType="end"/>
        </w:r>
      </w:hyperlink>
    </w:p>
    <w:p w14:paraId="1EE36809" w14:textId="77777777" w:rsidR="00B65C01" w:rsidRDefault="00985AF7">
      <w:pPr>
        <w:pStyle w:val="TableofFigures"/>
        <w:tabs>
          <w:tab w:val="right" w:leader="dot" w:pos="9322"/>
        </w:tabs>
        <w:rPr>
          <w:noProof/>
          <w:lang w:eastAsia="en-AU"/>
        </w:rPr>
      </w:pPr>
      <w:hyperlink w:anchor="_Toc526955051" w:history="1">
        <w:r w:rsidR="00B65C01" w:rsidRPr="00DB20B4">
          <w:rPr>
            <w:rStyle w:val="Hyperlink"/>
            <w:b/>
            <w:noProof/>
          </w:rPr>
          <w:t>Table 12.</w:t>
        </w:r>
        <w:r w:rsidR="00B65C01" w:rsidRPr="00DB20B4">
          <w:rPr>
            <w:rStyle w:val="Hyperlink"/>
            <w:noProof/>
          </w:rPr>
          <w:t xml:space="preserve"> Cultural and creative activity in performing arts, 2008-09 to 2016-17</w:t>
        </w:r>
        <w:r w:rsidR="00B65C01">
          <w:rPr>
            <w:noProof/>
            <w:webHidden/>
          </w:rPr>
          <w:tab/>
        </w:r>
        <w:r w:rsidR="00B65C01">
          <w:rPr>
            <w:noProof/>
            <w:webHidden/>
          </w:rPr>
          <w:fldChar w:fldCharType="begin"/>
        </w:r>
        <w:r w:rsidR="00B65C01">
          <w:rPr>
            <w:noProof/>
            <w:webHidden/>
          </w:rPr>
          <w:instrText xml:space="preserve"> PAGEREF _Toc526955051 \h </w:instrText>
        </w:r>
        <w:r w:rsidR="00B65C01">
          <w:rPr>
            <w:noProof/>
            <w:webHidden/>
          </w:rPr>
        </w:r>
        <w:r w:rsidR="00B65C01">
          <w:rPr>
            <w:noProof/>
            <w:webHidden/>
          </w:rPr>
          <w:fldChar w:fldCharType="separate"/>
        </w:r>
        <w:r w:rsidR="00B65C01">
          <w:rPr>
            <w:noProof/>
            <w:webHidden/>
          </w:rPr>
          <w:t>27</w:t>
        </w:r>
        <w:r w:rsidR="00B65C01">
          <w:rPr>
            <w:noProof/>
            <w:webHidden/>
          </w:rPr>
          <w:fldChar w:fldCharType="end"/>
        </w:r>
      </w:hyperlink>
    </w:p>
    <w:p w14:paraId="151AE263" w14:textId="77777777" w:rsidR="00B65C01" w:rsidRDefault="00985AF7">
      <w:pPr>
        <w:pStyle w:val="TableofFigures"/>
        <w:tabs>
          <w:tab w:val="right" w:leader="dot" w:pos="9322"/>
        </w:tabs>
        <w:rPr>
          <w:noProof/>
          <w:lang w:eastAsia="en-AU"/>
        </w:rPr>
      </w:pPr>
      <w:hyperlink w:anchor="_Toc526955052" w:history="1">
        <w:r w:rsidR="00B65C01" w:rsidRPr="00DB20B4">
          <w:rPr>
            <w:rStyle w:val="Hyperlink"/>
            <w:b/>
            <w:noProof/>
          </w:rPr>
          <w:t>Table 13</w:t>
        </w:r>
        <w:r w:rsidR="00B65C01" w:rsidRPr="00DB20B4">
          <w:rPr>
            <w:rStyle w:val="Hyperlink"/>
            <w:noProof/>
          </w:rPr>
          <w:t>. Cultural and creative activity in design, 2008-09 to 2016-17</w:t>
        </w:r>
        <w:r w:rsidR="00B65C01">
          <w:rPr>
            <w:noProof/>
            <w:webHidden/>
          </w:rPr>
          <w:tab/>
        </w:r>
        <w:r w:rsidR="00B65C01">
          <w:rPr>
            <w:noProof/>
            <w:webHidden/>
          </w:rPr>
          <w:fldChar w:fldCharType="begin"/>
        </w:r>
        <w:r w:rsidR="00B65C01">
          <w:rPr>
            <w:noProof/>
            <w:webHidden/>
          </w:rPr>
          <w:instrText xml:space="preserve"> PAGEREF _Toc526955052 \h </w:instrText>
        </w:r>
        <w:r w:rsidR="00B65C01">
          <w:rPr>
            <w:noProof/>
            <w:webHidden/>
          </w:rPr>
        </w:r>
        <w:r w:rsidR="00B65C01">
          <w:rPr>
            <w:noProof/>
            <w:webHidden/>
          </w:rPr>
          <w:fldChar w:fldCharType="separate"/>
        </w:r>
        <w:r w:rsidR="00B65C01">
          <w:rPr>
            <w:noProof/>
            <w:webHidden/>
          </w:rPr>
          <w:t>29</w:t>
        </w:r>
        <w:r w:rsidR="00B65C01">
          <w:rPr>
            <w:noProof/>
            <w:webHidden/>
          </w:rPr>
          <w:fldChar w:fldCharType="end"/>
        </w:r>
      </w:hyperlink>
    </w:p>
    <w:p w14:paraId="436B9D85" w14:textId="77777777" w:rsidR="00B65C01" w:rsidRDefault="00985AF7">
      <w:pPr>
        <w:pStyle w:val="TableofFigures"/>
        <w:tabs>
          <w:tab w:val="right" w:leader="dot" w:pos="9322"/>
        </w:tabs>
        <w:rPr>
          <w:noProof/>
          <w:lang w:eastAsia="en-AU"/>
        </w:rPr>
      </w:pPr>
      <w:hyperlink w:anchor="_Toc526955053" w:history="1">
        <w:r w:rsidR="00B65C01" w:rsidRPr="00DB20B4">
          <w:rPr>
            <w:rStyle w:val="Hyperlink"/>
            <w:b/>
            <w:noProof/>
          </w:rPr>
          <w:t>Table 14.</w:t>
        </w:r>
        <w:r w:rsidR="00B65C01" w:rsidRPr="00DB20B4">
          <w:rPr>
            <w:rStyle w:val="Hyperlink"/>
            <w:noProof/>
          </w:rPr>
          <w:t xml:space="preserve"> Cultural activity in design, 2008-09 to 2016-17</w:t>
        </w:r>
        <w:r w:rsidR="00B65C01">
          <w:rPr>
            <w:noProof/>
            <w:webHidden/>
          </w:rPr>
          <w:tab/>
        </w:r>
        <w:r w:rsidR="00B65C01">
          <w:rPr>
            <w:noProof/>
            <w:webHidden/>
          </w:rPr>
          <w:fldChar w:fldCharType="begin"/>
        </w:r>
        <w:r w:rsidR="00B65C01">
          <w:rPr>
            <w:noProof/>
            <w:webHidden/>
          </w:rPr>
          <w:instrText xml:space="preserve"> PAGEREF _Toc526955053 \h </w:instrText>
        </w:r>
        <w:r w:rsidR="00B65C01">
          <w:rPr>
            <w:noProof/>
            <w:webHidden/>
          </w:rPr>
        </w:r>
        <w:r w:rsidR="00B65C01">
          <w:rPr>
            <w:noProof/>
            <w:webHidden/>
          </w:rPr>
          <w:fldChar w:fldCharType="separate"/>
        </w:r>
        <w:r w:rsidR="00B65C01">
          <w:rPr>
            <w:noProof/>
            <w:webHidden/>
          </w:rPr>
          <w:t>30</w:t>
        </w:r>
        <w:r w:rsidR="00B65C01">
          <w:rPr>
            <w:noProof/>
            <w:webHidden/>
          </w:rPr>
          <w:fldChar w:fldCharType="end"/>
        </w:r>
      </w:hyperlink>
    </w:p>
    <w:p w14:paraId="1286E1F1" w14:textId="77777777" w:rsidR="00B65C01" w:rsidRDefault="00985AF7">
      <w:pPr>
        <w:pStyle w:val="TableofFigures"/>
        <w:tabs>
          <w:tab w:val="right" w:leader="dot" w:pos="9322"/>
        </w:tabs>
        <w:rPr>
          <w:noProof/>
          <w:lang w:eastAsia="en-AU"/>
        </w:rPr>
      </w:pPr>
      <w:hyperlink w:anchor="_Toc526955054" w:history="1">
        <w:r w:rsidR="00B65C01" w:rsidRPr="00DB20B4">
          <w:rPr>
            <w:rStyle w:val="Hyperlink"/>
            <w:b/>
            <w:noProof/>
          </w:rPr>
          <w:t>Table 15.</w:t>
        </w:r>
        <w:r w:rsidR="00B65C01" w:rsidRPr="00DB20B4">
          <w:rPr>
            <w:rStyle w:val="Hyperlink"/>
            <w:noProof/>
          </w:rPr>
          <w:t xml:space="preserve"> Cultural and creative activity in broadcasting, electronic or digital media, and film, 2008-09 to 2016-17</w:t>
        </w:r>
        <w:r w:rsidR="00B65C01">
          <w:rPr>
            <w:noProof/>
            <w:webHidden/>
          </w:rPr>
          <w:tab/>
        </w:r>
        <w:r w:rsidR="00B65C01">
          <w:rPr>
            <w:noProof/>
            <w:webHidden/>
          </w:rPr>
          <w:fldChar w:fldCharType="begin"/>
        </w:r>
        <w:r w:rsidR="00B65C01">
          <w:rPr>
            <w:noProof/>
            <w:webHidden/>
          </w:rPr>
          <w:instrText xml:space="preserve"> PAGEREF _Toc526955054 \h </w:instrText>
        </w:r>
        <w:r w:rsidR="00B65C01">
          <w:rPr>
            <w:noProof/>
            <w:webHidden/>
          </w:rPr>
        </w:r>
        <w:r w:rsidR="00B65C01">
          <w:rPr>
            <w:noProof/>
            <w:webHidden/>
          </w:rPr>
          <w:fldChar w:fldCharType="separate"/>
        </w:r>
        <w:r w:rsidR="00B65C01">
          <w:rPr>
            <w:noProof/>
            <w:webHidden/>
          </w:rPr>
          <w:t>31</w:t>
        </w:r>
        <w:r w:rsidR="00B65C01">
          <w:rPr>
            <w:noProof/>
            <w:webHidden/>
          </w:rPr>
          <w:fldChar w:fldCharType="end"/>
        </w:r>
      </w:hyperlink>
    </w:p>
    <w:p w14:paraId="5B96A03C" w14:textId="77777777" w:rsidR="00B65C01" w:rsidRDefault="00985AF7">
      <w:pPr>
        <w:pStyle w:val="TableofFigures"/>
        <w:tabs>
          <w:tab w:val="right" w:leader="dot" w:pos="9322"/>
        </w:tabs>
        <w:rPr>
          <w:noProof/>
          <w:lang w:eastAsia="en-AU"/>
        </w:rPr>
      </w:pPr>
      <w:hyperlink w:anchor="_Toc526955055" w:history="1">
        <w:r w:rsidR="00B65C01" w:rsidRPr="00DB20B4">
          <w:rPr>
            <w:rStyle w:val="Hyperlink"/>
            <w:b/>
            <w:noProof/>
          </w:rPr>
          <w:t>Table 16</w:t>
        </w:r>
        <w:r w:rsidR="00B65C01" w:rsidRPr="00DB20B4">
          <w:rPr>
            <w:rStyle w:val="Hyperlink"/>
            <w:noProof/>
          </w:rPr>
          <w:t>. Creative activity in broadcasting, electronic or digital media, and film, 2008-09 to 2016-17</w:t>
        </w:r>
        <w:r w:rsidR="00B65C01">
          <w:rPr>
            <w:noProof/>
            <w:webHidden/>
          </w:rPr>
          <w:tab/>
        </w:r>
        <w:r w:rsidR="00B65C01">
          <w:rPr>
            <w:noProof/>
            <w:webHidden/>
          </w:rPr>
          <w:fldChar w:fldCharType="begin"/>
        </w:r>
        <w:r w:rsidR="00B65C01">
          <w:rPr>
            <w:noProof/>
            <w:webHidden/>
          </w:rPr>
          <w:instrText xml:space="preserve"> PAGEREF _Toc526955055 \h </w:instrText>
        </w:r>
        <w:r w:rsidR="00B65C01">
          <w:rPr>
            <w:noProof/>
            <w:webHidden/>
          </w:rPr>
        </w:r>
        <w:r w:rsidR="00B65C01">
          <w:rPr>
            <w:noProof/>
            <w:webHidden/>
          </w:rPr>
          <w:fldChar w:fldCharType="separate"/>
        </w:r>
        <w:r w:rsidR="00B65C01">
          <w:rPr>
            <w:noProof/>
            <w:webHidden/>
          </w:rPr>
          <w:t>32</w:t>
        </w:r>
        <w:r w:rsidR="00B65C01">
          <w:rPr>
            <w:noProof/>
            <w:webHidden/>
          </w:rPr>
          <w:fldChar w:fldCharType="end"/>
        </w:r>
      </w:hyperlink>
    </w:p>
    <w:p w14:paraId="3C8DF4CA" w14:textId="77777777" w:rsidR="00B65C01" w:rsidRDefault="00985AF7">
      <w:pPr>
        <w:pStyle w:val="TableofFigures"/>
        <w:tabs>
          <w:tab w:val="right" w:leader="dot" w:pos="9322"/>
        </w:tabs>
        <w:rPr>
          <w:noProof/>
          <w:lang w:eastAsia="en-AU"/>
        </w:rPr>
      </w:pPr>
      <w:hyperlink w:anchor="_Toc526955056" w:history="1">
        <w:r w:rsidR="00B65C01" w:rsidRPr="00DB20B4">
          <w:rPr>
            <w:rStyle w:val="Hyperlink"/>
            <w:b/>
            <w:noProof/>
          </w:rPr>
          <w:t>Table 17</w:t>
        </w:r>
        <w:r w:rsidR="00B65C01" w:rsidRPr="00DB20B4">
          <w:rPr>
            <w:rStyle w:val="Hyperlink"/>
            <w:noProof/>
          </w:rPr>
          <w:t>. Cultural and creative activity in music composition and publishing, 2008-09 to 2016-17</w:t>
        </w:r>
        <w:r w:rsidR="00B65C01">
          <w:rPr>
            <w:noProof/>
            <w:webHidden/>
          </w:rPr>
          <w:tab/>
        </w:r>
        <w:r w:rsidR="00B65C01">
          <w:rPr>
            <w:noProof/>
            <w:webHidden/>
          </w:rPr>
          <w:fldChar w:fldCharType="begin"/>
        </w:r>
        <w:r w:rsidR="00B65C01">
          <w:rPr>
            <w:noProof/>
            <w:webHidden/>
          </w:rPr>
          <w:instrText xml:space="preserve"> PAGEREF _Toc526955056 \h </w:instrText>
        </w:r>
        <w:r w:rsidR="00B65C01">
          <w:rPr>
            <w:noProof/>
            <w:webHidden/>
          </w:rPr>
        </w:r>
        <w:r w:rsidR="00B65C01">
          <w:rPr>
            <w:noProof/>
            <w:webHidden/>
          </w:rPr>
          <w:fldChar w:fldCharType="separate"/>
        </w:r>
        <w:r w:rsidR="00B65C01">
          <w:rPr>
            <w:noProof/>
            <w:webHidden/>
          </w:rPr>
          <w:t>33</w:t>
        </w:r>
        <w:r w:rsidR="00B65C01">
          <w:rPr>
            <w:noProof/>
            <w:webHidden/>
          </w:rPr>
          <w:fldChar w:fldCharType="end"/>
        </w:r>
      </w:hyperlink>
    </w:p>
    <w:p w14:paraId="2CF4BECD" w14:textId="77777777" w:rsidR="00B65C01" w:rsidRDefault="00985AF7">
      <w:pPr>
        <w:pStyle w:val="TableofFigures"/>
        <w:tabs>
          <w:tab w:val="right" w:leader="dot" w:pos="9322"/>
        </w:tabs>
        <w:rPr>
          <w:noProof/>
          <w:lang w:eastAsia="en-AU"/>
        </w:rPr>
      </w:pPr>
      <w:hyperlink w:anchor="_Toc526955057" w:history="1">
        <w:r w:rsidR="00B65C01" w:rsidRPr="00DB20B4">
          <w:rPr>
            <w:rStyle w:val="Hyperlink"/>
            <w:b/>
            <w:noProof/>
          </w:rPr>
          <w:t>Table 18.</w:t>
        </w:r>
        <w:r w:rsidR="00B65C01" w:rsidRPr="00DB20B4">
          <w:rPr>
            <w:rStyle w:val="Hyperlink"/>
            <w:noProof/>
          </w:rPr>
          <w:t xml:space="preserve"> Cultural and creative activity in visual arts and crafts, 2008-09 to 2016-17</w:t>
        </w:r>
        <w:r w:rsidR="00B65C01">
          <w:rPr>
            <w:noProof/>
            <w:webHidden/>
          </w:rPr>
          <w:tab/>
        </w:r>
        <w:r w:rsidR="00B65C01">
          <w:rPr>
            <w:noProof/>
            <w:webHidden/>
          </w:rPr>
          <w:fldChar w:fldCharType="begin"/>
        </w:r>
        <w:r w:rsidR="00B65C01">
          <w:rPr>
            <w:noProof/>
            <w:webHidden/>
          </w:rPr>
          <w:instrText xml:space="preserve"> PAGEREF _Toc526955057 \h </w:instrText>
        </w:r>
        <w:r w:rsidR="00B65C01">
          <w:rPr>
            <w:noProof/>
            <w:webHidden/>
          </w:rPr>
        </w:r>
        <w:r w:rsidR="00B65C01">
          <w:rPr>
            <w:noProof/>
            <w:webHidden/>
          </w:rPr>
          <w:fldChar w:fldCharType="separate"/>
        </w:r>
        <w:r w:rsidR="00B65C01">
          <w:rPr>
            <w:noProof/>
            <w:webHidden/>
          </w:rPr>
          <w:t>35</w:t>
        </w:r>
        <w:r w:rsidR="00B65C01">
          <w:rPr>
            <w:noProof/>
            <w:webHidden/>
          </w:rPr>
          <w:fldChar w:fldCharType="end"/>
        </w:r>
      </w:hyperlink>
    </w:p>
    <w:p w14:paraId="44489B02" w14:textId="77777777" w:rsidR="00B65C01" w:rsidRDefault="00985AF7">
      <w:pPr>
        <w:pStyle w:val="TableofFigures"/>
        <w:tabs>
          <w:tab w:val="right" w:leader="dot" w:pos="9322"/>
        </w:tabs>
        <w:rPr>
          <w:noProof/>
          <w:lang w:eastAsia="en-AU"/>
        </w:rPr>
      </w:pPr>
      <w:hyperlink w:anchor="_Toc526955058" w:history="1">
        <w:r w:rsidR="00B65C01" w:rsidRPr="00DB20B4">
          <w:rPr>
            <w:rStyle w:val="Hyperlink"/>
            <w:b/>
            <w:noProof/>
          </w:rPr>
          <w:t>Table 19</w:t>
        </w:r>
        <w:r w:rsidR="00B65C01" w:rsidRPr="00DB20B4">
          <w:rPr>
            <w:rStyle w:val="Hyperlink"/>
            <w:noProof/>
          </w:rPr>
          <w:t>. Cultural and creative activity in fashion, 2008-09 to 2016-17</w:t>
        </w:r>
        <w:r w:rsidR="00B65C01">
          <w:rPr>
            <w:noProof/>
            <w:webHidden/>
          </w:rPr>
          <w:tab/>
        </w:r>
        <w:r w:rsidR="00B65C01">
          <w:rPr>
            <w:noProof/>
            <w:webHidden/>
          </w:rPr>
          <w:fldChar w:fldCharType="begin"/>
        </w:r>
        <w:r w:rsidR="00B65C01">
          <w:rPr>
            <w:noProof/>
            <w:webHidden/>
          </w:rPr>
          <w:instrText xml:space="preserve"> PAGEREF _Toc526955058 \h </w:instrText>
        </w:r>
        <w:r w:rsidR="00B65C01">
          <w:rPr>
            <w:noProof/>
            <w:webHidden/>
          </w:rPr>
        </w:r>
        <w:r w:rsidR="00B65C01">
          <w:rPr>
            <w:noProof/>
            <w:webHidden/>
          </w:rPr>
          <w:fldChar w:fldCharType="separate"/>
        </w:r>
        <w:r w:rsidR="00B65C01">
          <w:rPr>
            <w:noProof/>
            <w:webHidden/>
          </w:rPr>
          <w:t>36</w:t>
        </w:r>
        <w:r w:rsidR="00B65C01">
          <w:rPr>
            <w:noProof/>
            <w:webHidden/>
          </w:rPr>
          <w:fldChar w:fldCharType="end"/>
        </w:r>
      </w:hyperlink>
    </w:p>
    <w:p w14:paraId="306F8214" w14:textId="77777777" w:rsidR="00B65C01" w:rsidRDefault="00985AF7">
      <w:pPr>
        <w:pStyle w:val="TableofFigures"/>
        <w:tabs>
          <w:tab w:val="right" w:leader="dot" w:pos="9322"/>
        </w:tabs>
        <w:rPr>
          <w:noProof/>
          <w:lang w:eastAsia="en-AU"/>
        </w:rPr>
      </w:pPr>
      <w:hyperlink w:anchor="_Toc526955059" w:history="1">
        <w:r w:rsidR="00B65C01" w:rsidRPr="00DB20B4">
          <w:rPr>
            <w:rStyle w:val="Hyperlink"/>
            <w:b/>
            <w:noProof/>
          </w:rPr>
          <w:t>Table 20</w:t>
        </w:r>
        <w:r w:rsidR="00B65C01" w:rsidRPr="00DB20B4">
          <w:rPr>
            <w:rStyle w:val="Hyperlink"/>
            <w:noProof/>
          </w:rPr>
          <w:t>. Cultural and creative activity in other culture goods manufacturing and sales, 2008-09 to 2016-17</w:t>
        </w:r>
        <w:r w:rsidR="00B65C01">
          <w:rPr>
            <w:noProof/>
            <w:webHidden/>
          </w:rPr>
          <w:tab/>
        </w:r>
        <w:r w:rsidR="00B65C01">
          <w:rPr>
            <w:noProof/>
            <w:webHidden/>
          </w:rPr>
          <w:fldChar w:fldCharType="begin"/>
        </w:r>
        <w:r w:rsidR="00B65C01">
          <w:rPr>
            <w:noProof/>
            <w:webHidden/>
          </w:rPr>
          <w:instrText xml:space="preserve"> PAGEREF _Toc526955059 \h </w:instrText>
        </w:r>
        <w:r w:rsidR="00B65C01">
          <w:rPr>
            <w:noProof/>
            <w:webHidden/>
          </w:rPr>
        </w:r>
        <w:r w:rsidR="00B65C01">
          <w:rPr>
            <w:noProof/>
            <w:webHidden/>
          </w:rPr>
          <w:fldChar w:fldCharType="separate"/>
        </w:r>
        <w:r w:rsidR="00B65C01">
          <w:rPr>
            <w:noProof/>
            <w:webHidden/>
          </w:rPr>
          <w:t>37</w:t>
        </w:r>
        <w:r w:rsidR="00B65C01">
          <w:rPr>
            <w:noProof/>
            <w:webHidden/>
          </w:rPr>
          <w:fldChar w:fldCharType="end"/>
        </w:r>
      </w:hyperlink>
    </w:p>
    <w:p w14:paraId="40DE17C0" w14:textId="77777777" w:rsidR="00B65C01" w:rsidRDefault="00985AF7">
      <w:pPr>
        <w:pStyle w:val="TableofFigures"/>
        <w:tabs>
          <w:tab w:val="right" w:leader="dot" w:pos="9322"/>
        </w:tabs>
        <w:rPr>
          <w:noProof/>
          <w:lang w:eastAsia="en-AU"/>
        </w:rPr>
      </w:pPr>
      <w:hyperlink w:anchor="_Toc526955060" w:history="1">
        <w:r w:rsidR="00B65C01" w:rsidRPr="00DB20B4">
          <w:rPr>
            <w:rStyle w:val="Hyperlink"/>
            <w:b/>
            <w:noProof/>
          </w:rPr>
          <w:t>Table 21.</w:t>
        </w:r>
        <w:r w:rsidR="00B65C01" w:rsidRPr="00DB20B4">
          <w:rPr>
            <w:rStyle w:val="Hyperlink"/>
            <w:noProof/>
          </w:rPr>
          <w:t xml:space="preserve"> Cultural and creative activity in supporting activities, 2008-09 to 2016-17</w:t>
        </w:r>
        <w:r w:rsidR="00B65C01">
          <w:rPr>
            <w:noProof/>
            <w:webHidden/>
          </w:rPr>
          <w:tab/>
        </w:r>
        <w:r w:rsidR="00B65C01">
          <w:rPr>
            <w:noProof/>
            <w:webHidden/>
          </w:rPr>
          <w:fldChar w:fldCharType="begin"/>
        </w:r>
        <w:r w:rsidR="00B65C01">
          <w:rPr>
            <w:noProof/>
            <w:webHidden/>
          </w:rPr>
          <w:instrText xml:space="preserve"> PAGEREF _Toc526955060 \h </w:instrText>
        </w:r>
        <w:r w:rsidR="00B65C01">
          <w:rPr>
            <w:noProof/>
            <w:webHidden/>
          </w:rPr>
        </w:r>
        <w:r w:rsidR="00B65C01">
          <w:rPr>
            <w:noProof/>
            <w:webHidden/>
          </w:rPr>
          <w:fldChar w:fldCharType="separate"/>
        </w:r>
        <w:r w:rsidR="00B65C01">
          <w:rPr>
            <w:noProof/>
            <w:webHidden/>
          </w:rPr>
          <w:t>38</w:t>
        </w:r>
        <w:r w:rsidR="00B65C01">
          <w:rPr>
            <w:noProof/>
            <w:webHidden/>
          </w:rPr>
          <w:fldChar w:fldCharType="end"/>
        </w:r>
      </w:hyperlink>
    </w:p>
    <w:p w14:paraId="7E4DC46B" w14:textId="215501CB" w:rsidR="004951C6" w:rsidRDefault="0012236D">
      <w:pPr>
        <w:spacing w:after="160" w:line="259" w:lineRule="auto"/>
        <w:rPr>
          <w:rFonts w:asciiTheme="majorHAnsi" w:eastAsiaTheme="majorEastAsia" w:hAnsiTheme="majorHAnsi" w:cstheme="majorBidi"/>
          <w:b/>
          <w:color w:val="0066AB"/>
          <w:sz w:val="36"/>
          <w:szCs w:val="26"/>
          <w:lang w:eastAsia="en-US"/>
        </w:rPr>
      </w:pPr>
      <w:r>
        <w:rPr>
          <w:rFonts w:asciiTheme="majorHAnsi" w:eastAsiaTheme="majorEastAsia" w:hAnsiTheme="majorHAnsi" w:cstheme="majorBidi"/>
          <w:b/>
          <w:color w:val="0066AB"/>
          <w:sz w:val="36"/>
          <w:szCs w:val="26"/>
          <w:lang w:eastAsia="en-US"/>
        </w:rPr>
        <w:fldChar w:fldCharType="end"/>
      </w:r>
      <w:r w:rsidR="004951C6">
        <w:rPr>
          <w:rFonts w:asciiTheme="majorHAnsi" w:eastAsiaTheme="majorEastAsia" w:hAnsiTheme="majorHAnsi" w:cstheme="majorBidi"/>
          <w:b/>
          <w:color w:val="0066AB"/>
          <w:sz w:val="36"/>
          <w:szCs w:val="26"/>
          <w:lang w:eastAsia="en-US"/>
        </w:rPr>
        <w:br w:type="page"/>
      </w:r>
    </w:p>
    <w:p w14:paraId="5B30D1A0" w14:textId="77777777" w:rsidR="00B56E44" w:rsidRPr="004951C6" w:rsidRDefault="00B56E44" w:rsidP="00B56E44">
      <w:pPr>
        <w:pStyle w:val="Heading2"/>
      </w:pPr>
      <w:bookmarkStart w:id="510" w:name="_Toc526955111"/>
      <w:r w:rsidRPr="004951C6">
        <w:lastRenderedPageBreak/>
        <w:t>List of figures</w:t>
      </w:r>
      <w:bookmarkEnd w:id="510"/>
    </w:p>
    <w:p w14:paraId="0940E983" w14:textId="77777777" w:rsidR="00B65C01" w:rsidRDefault="00B56E44">
      <w:pPr>
        <w:pStyle w:val="TableofFigures"/>
        <w:tabs>
          <w:tab w:val="right" w:leader="dot" w:pos="9322"/>
        </w:tabs>
        <w:rPr>
          <w:noProof/>
          <w:lang w:eastAsia="en-AU"/>
        </w:rPr>
      </w:pPr>
      <w:r>
        <w:fldChar w:fldCharType="begin"/>
      </w:r>
      <w:r>
        <w:instrText xml:space="preserve"> TOC \h \z \c "Figure" </w:instrText>
      </w:r>
      <w:r>
        <w:fldChar w:fldCharType="separate"/>
      </w:r>
      <w:hyperlink w:anchor="_Toc526955061" w:history="1">
        <w:r w:rsidR="00B65C01" w:rsidRPr="002C0325">
          <w:rPr>
            <w:rStyle w:val="Hyperlink"/>
            <w:b/>
            <w:noProof/>
          </w:rPr>
          <w:t>Figure 1</w:t>
        </w:r>
        <w:r w:rsidR="00B65C01" w:rsidRPr="002C0325">
          <w:rPr>
            <w:rStyle w:val="Hyperlink"/>
            <w:b/>
            <w:noProof/>
            <w:lang w:eastAsia="en-US"/>
          </w:rPr>
          <w:t>.</w:t>
        </w:r>
        <w:r w:rsidR="00B65C01" w:rsidRPr="002C0325">
          <w:rPr>
            <w:rStyle w:val="Hyperlink"/>
            <w:noProof/>
            <w:lang w:eastAsia="en-US"/>
          </w:rPr>
          <w:t xml:space="preserve"> Cultural and creative activity, 2016-17</w:t>
        </w:r>
        <w:r w:rsidR="00B65C01">
          <w:rPr>
            <w:noProof/>
            <w:webHidden/>
          </w:rPr>
          <w:tab/>
        </w:r>
        <w:r w:rsidR="00B65C01">
          <w:rPr>
            <w:noProof/>
            <w:webHidden/>
          </w:rPr>
          <w:fldChar w:fldCharType="begin"/>
        </w:r>
        <w:r w:rsidR="00B65C01">
          <w:rPr>
            <w:noProof/>
            <w:webHidden/>
          </w:rPr>
          <w:instrText xml:space="preserve"> PAGEREF _Toc526955061 \h </w:instrText>
        </w:r>
        <w:r w:rsidR="00B65C01">
          <w:rPr>
            <w:noProof/>
            <w:webHidden/>
          </w:rPr>
        </w:r>
        <w:r w:rsidR="00B65C01">
          <w:rPr>
            <w:noProof/>
            <w:webHidden/>
          </w:rPr>
          <w:fldChar w:fldCharType="separate"/>
        </w:r>
        <w:r w:rsidR="00B65C01">
          <w:rPr>
            <w:noProof/>
            <w:webHidden/>
          </w:rPr>
          <w:t>7</w:t>
        </w:r>
        <w:r w:rsidR="00B65C01">
          <w:rPr>
            <w:noProof/>
            <w:webHidden/>
          </w:rPr>
          <w:fldChar w:fldCharType="end"/>
        </w:r>
      </w:hyperlink>
    </w:p>
    <w:p w14:paraId="1A4AFAAB" w14:textId="77777777" w:rsidR="00B65C01" w:rsidRDefault="00985AF7">
      <w:pPr>
        <w:pStyle w:val="TableofFigures"/>
        <w:tabs>
          <w:tab w:val="right" w:leader="dot" w:pos="9322"/>
        </w:tabs>
        <w:rPr>
          <w:noProof/>
          <w:lang w:eastAsia="en-AU"/>
        </w:rPr>
      </w:pPr>
      <w:hyperlink w:anchor="_Toc526955062" w:history="1">
        <w:r w:rsidR="00B65C01" w:rsidRPr="002C0325">
          <w:rPr>
            <w:rStyle w:val="Hyperlink"/>
            <w:b/>
            <w:noProof/>
          </w:rPr>
          <w:t>Figure 2.</w:t>
        </w:r>
        <w:r w:rsidR="00B65C01" w:rsidRPr="002C0325">
          <w:rPr>
            <w:rStyle w:val="Hyperlink"/>
            <w:noProof/>
          </w:rPr>
          <w:t xml:space="preserve"> </w:t>
        </w:r>
        <w:r w:rsidR="00B65C01" w:rsidRPr="002C0325">
          <w:rPr>
            <w:rStyle w:val="Hyperlink"/>
            <w:noProof/>
            <w:lang w:eastAsia="en-US"/>
          </w:rPr>
          <w:t>Cultural and creative industries, Gross Value Added (GVA) by domain 2016-17</w:t>
        </w:r>
        <w:r w:rsidR="00B65C01">
          <w:rPr>
            <w:noProof/>
            <w:webHidden/>
          </w:rPr>
          <w:tab/>
        </w:r>
        <w:r w:rsidR="00B65C01">
          <w:rPr>
            <w:noProof/>
            <w:webHidden/>
          </w:rPr>
          <w:fldChar w:fldCharType="begin"/>
        </w:r>
        <w:r w:rsidR="00B65C01">
          <w:rPr>
            <w:noProof/>
            <w:webHidden/>
          </w:rPr>
          <w:instrText xml:space="preserve"> PAGEREF _Toc526955062 \h </w:instrText>
        </w:r>
        <w:r w:rsidR="00B65C01">
          <w:rPr>
            <w:noProof/>
            <w:webHidden/>
          </w:rPr>
        </w:r>
        <w:r w:rsidR="00B65C01">
          <w:rPr>
            <w:noProof/>
            <w:webHidden/>
          </w:rPr>
          <w:fldChar w:fldCharType="separate"/>
        </w:r>
        <w:r w:rsidR="00B65C01">
          <w:rPr>
            <w:noProof/>
            <w:webHidden/>
          </w:rPr>
          <w:t>8</w:t>
        </w:r>
        <w:r w:rsidR="00B65C01">
          <w:rPr>
            <w:noProof/>
            <w:webHidden/>
          </w:rPr>
          <w:fldChar w:fldCharType="end"/>
        </w:r>
      </w:hyperlink>
    </w:p>
    <w:p w14:paraId="497F2ED0" w14:textId="77777777" w:rsidR="00B65C01" w:rsidRDefault="00985AF7">
      <w:pPr>
        <w:pStyle w:val="TableofFigures"/>
        <w:tabs>
          <w:tab w:val="right" w:leader="dot" w:pos="9322"/>
        </w:tabs>
        <w:rPr>
          <w:noProof/>
          <w:lang w:eastAsia="en-AU"/>
        </w:rPr>
      </w:pPr>
      <w:hyperlink w:anchor="_Toc526955063" w:history="1">
        <w:r w:rsidR="00B65C01" w:rsidRPr="002C0325">
          <w:rPr>
            <w:rStyle w:val="Hyperlink"/>
            <w:b/>
            <w:noProof/>
          </w:rPr>
          <w:t>Figure 3</w:t>
        </w:r>
        <w:r w:rsidR="00B65C01" w:rsidRPr="002C0325">
          <w:rPr>
            <w:rStyle w:val="Hyperlink"/>
            <w:b/>
            <w:noProof/>
            <w:lang w:eastAsia="en-US"/>
          </w:rPr>
          <w:t xml:space="preserve">. </w:t>
        </w:r>
        <w:r w:rsidR="00B65C01" w:rsidRPr="002C0325">
          <w:rPr>
            <w:rStyle w:val="Hyperlink"/>
            <w:noProof/>
            <w:lang w:eastAsia="en-US"/>
          </w:rPr>
          <w:t>Cultural and creative activity, 2008-09 to 2016-17</w:t>
        </w:r>
        <w:r w:rsidR="00B65C01">
          <w:rPr>
            <w:noProof/>
            <w:webHidden/>
          </w:rPr>
          <w:tab/>
        </w:r>
        <w:r w:rsidR="00B65C01">
          <w:rPr>
            <w:noProof/>
            <w:webHidden/>
          </w:rPr>
          <w:fldChar w:fldCharType="begin"/>
        </w:r>
        <w:r w:rsidR="00B65C01">
          <w:rPr>
            <w:noProof/>
            <w:webHidden/>
          </w:rPr>
          <w:instrText xml:space="preserve"> PAGEREF _Toc526955063 \h </w:instrText>
        </w:r>
        <w:r w:rsidR="00B65C01">
          <w:rPr>
            <w:noProof/>
            <w:webHidden/>
          </w:rPr>
        </w:r>
        <w:r w:rsidR="00B65C01">
          <w:rPr>
            <w:noProof/>
            <w:webHidden/>
          </w:rPr>
          <w:fldChar w:fldCharType="separate"/>
        </w:r>
        <w:r w:rsidR="00B65C01">
          <w:rPr>
            <w:noProof/>
            <w:webHidden/>
          </w:rPr>
          <w:t>9</w:t>
        </w:r>
        <w:r w:rsidR="00B65C01">
          <w:rPr>
            <w:noProof/>
            <w:webHidden/>
          </w:rPr>
          <w:fldChar w:fldCharType="end"/>
        </w:r>
      </w:hyperlink>
    </w:p>
    <w:p w14:paraId="2F33C059" w14:textId="77777777" w:rsidR="00B65C01" w:rsidRDefault="00985AF7">
      <w:pPr>
        <w:pStyle w:val="TableofFigures"/>
        <w:tabs>
          <w:tab w:val="right" w:leader="dot" w:pos="9322"/>
        </w:tabs>
        <w:rPr>
          <w:noProof/>
          <w:lang w:eastAsia="en-AU"/>
        </w:rPr>
      </w:pPr>
      <w:hyperlink w:anchor="_Toc526955064" w:history="1">
        <w:r w:rsidR="00B65C01" w:rsidRPr="002C0325">
          <w:rPr>
            <w:rStyle w:val="Hyperlink"/>
            <w:b/>
            <w:noProof/>
          </w:rPr>
          <w:t>Figure 4.</w:t>
        </w:r>
        <w:r w:rsidR="00B65C01" w:rsidRPr="002C0325">
          <w:rPr>
            <w:rStyle w:val="Hyperlink"/>
            <w:noProof/>
          </w:rPr>
          <w:t xml:space="preserve"> Cultural and creative activity relative to nominal GDP</w:t>
        </w:r>
        <w:r w:rsidR="00B65C01">
          <w:rPr>
            <w:noProof/>
            <w:webHidden/>
          </w:rPr>
          <w:tab/>
        </w:r>
        <w:r w:rsidR="00B65C01">
          <w:rPr>
            <w:noProof/>
            <w:webHidden/>
          </w:rPr>
          <w:fldChar w:fldCharType="begin"/>
        </w:r>
        <w:r w:rsidR="00B65C01">
          <w:rPr>
            <w:noProof/>
            <w:webHidden/>
          </w:rPr>
          <w:instrText xml:space="preserve"> PAGEREF _Toc526955064 \h </w:instrText>
        </w:r>
        <w:r w:rsidR="00B65C01">
          <w:rPr>
            <w:noProof/>
            <w:webHidden/>
          </w:rPr>
        </w:r>
        <w:r w:rsidR="00B65C01">
          <w:rPr>
            <w:noProof/>
            <w:webHidden/>
          </w:rPr>
          <w:fldChar w:fldCharType="separate"/>
        </w:r>
        <w:r w:rsidR="00B65C01">
          <w:rPr>
            <w:noProof/>
            <w:webHidden/>
          </w:rPr>
          <w:t>10</w:t>
        </w:r>
        <w:r w:rsidR="00B65C01">
          <w:rPr>
            <w:noProof/>
            <w:webHidden/>
          </w:rPr>
          <w:fldChar w:fldCharType="end"/>
        </w:r>
      </w:hyperlink>
    </w:p>
    <w:p w14:paraId="6F66E78D" w14:textId="77777777" w:rsidR="00B65C01" w:rsidRDefault="00985AF7">
      <w:pPr>
        <w:pStyle w:val="TableofFigures"/>
        <w:tabs>
          <w:tab w:val="right" w:leader="dot" w:pos="9322"/>
        </w:tabs>
        <w:rPr>
          <w:noProof/>
          <w:lang w:eastAsia="en-AU"/>
        </w:rPr>
      </w:pPr>
      <w:hyperlink w:anchor="_Toc526955065" w:history="1">
        <w:r w:rsidR="00B65C01" w:rsidRPr="002C0325">
          <w:rPr>
            <w:rStyle w:val="Hyperlink"/>
            <w:b/>
            <w:noProof/>
          </w:rPr>
          <w:t>Figure 5.</w:t>
        </w:r>
        <w:r w:rsidR="00B65C01" w:rsidRPr="002C0325">
          <w:rPr>
            <w:rStyle w:val="Hyperlink"/>
            <w:noProof/>
          </w:rPr>
          <w:t xml:space="preserve"> Cultural and creative activity, share of GDP, 2008-09 to 2016-17</w:t>
        </w:r>
        <w:r w:rsidR="00B65C01">
          <w:rPr>
            <w:noProof/>
            <w:webHidden/>
          </w:rPr>
          <w:tab/>
        </w:r>
        <w:r w:rsidR="00B65C01">
          <w:rPr>
            <w:noProof/>
            <w:webHidden/>
          </w:rPr>
          <w:fldChar w:fldCharType="begin"/>
        </w:r>
        <w:r w:rsidR="00B65C01">
          <w:rPr>
            <w:noProof/>
            <w:webHidden/>
          </w:rPr>
          <w:instrText xml:space="preserve"> PAGEREF _Toc526955065 \h </w:instrText>
        </w:r>
        <w:r w:rsidR="00B65C01">
          <w:rPr>
            <w:noProof/>
            <w:webHidden/>
          </w:rPr>
        </w:r>
        <w:r w:rsidR="00B65C01">
          <w:rPr>
            <w:noProof/>
            <w:webHidden/>
          </w:rPr>
          <w:fldChar w:fldCharType="separate"/>
        </w:r>
        <w:r w:rsidR="00B65C01">
          <w:rPr>
            <w:noProof/>
            <w:webHidden/>
          </w:rPr>
          <w:t>11</w:t>
        </w:r>
        <w:r w:rsidR="00B65C01">
          <w:rPr>
            <w:noProof/>
            <w:webHidden/>
          </w:rPr>
          <w:fldChar w:fldCharType="end"/>
        </w:r>
      </w:hyperlink>
    </w:p>
    <w:p w14:paraId="59CE0887" w14:textId="77777777" w:rsidR="00B65C01" w:rsidRDefault="00985AF7">
      <w:pPr>
        <w:pStyle w:val="TableofFigures"/>
        <w:tabs>
          <w:tab w:val="right" w:leader="dot" w:pos="9322"/>
        </w:tabs>
        <w:rPr>
          <w:noProof/>
          <w:lang w:eastAsia="en-AU"/>
        </w:rPr>
      </w:pPr>
      <w:hyperlink w:anchor="_Toc526955066" w:history="1">
        <w:r w:rsidR="00B65C01" w:rsidRPr="002C0325">
          <w:rPr>
            <w:rStyle w:val="Hyperlink"/>
            <w:b/>
            <w:noProof/>
          </w:rPr>
          <w:t>Figure 6.</w:t>
        </w:r>
        <w:r w:rsidR="00B65C01" w:rsidRPr="002C0325">
          <w:rPr>
            <w:rStyle w:val="Hyperlink"/>
            <w:noProof/>
          </w:rPr>
          <w:t xml:space="preserve"> GVA change by division, cultural and creative industries, 2008-09 to 2016-17</w:t>
        </w:r>
        <w:r w:rsidR="00B65C01">
          <w:rPr>
            <w:noProof/>
            <w:webHidden/>
          </w:rPr>
          <w:tab/>
        </w:r>
        <w:r w:rsidR="00B65C01">
          <w:rPr>
            <w:noProof/>
            <w:webHidden/>
          </w:rPr>
          <w:fldChar w:fldCharType="begin"/>
        </w:r>
        <w:r w:rsidR="00B65C01">
          <w:rPr>
            <w:noProof/>
            <w:webHidden/>
          </w:rPr>
          <w:instrText xml:space="preserve"> PAGEREF _Toc526955066 \h </w:instrText>
        </w:r>
        <w:r w:rsidR="00B65C01">
          <w:rPr>
            <w:noProof/>
            <w:webHidden/>
          </w:rPr>
        </w:r>
        <w:r w:rsidR="00B65C01">
          <w:rPr>
            <w:noProof/>
            <w:webHidden/>
          </w:rPr>
          <w:fldChar w:fldCharType="separate"/>
        </w:r>
        <w:r w:rsidR="00B65C01">
          <w:rPr>
            <w:noProof/>
            <w:webHidden/>
          </w:rPr>
          <w:t>12</w:t>
        </w:r>
        <w:r w:rsidR="00B65C01">
          <w:rPr>
            <w:noProof/>
            <w:webHidden/>
          </w:rPr>
          <w:fldChar w:fldCharType="end"/>
        </w:r>
      </w:hyperlink>
    </w:p>
    <w:p w14:paraId="502A0A12" w14:textId="77777777" w:rsidR="00B65C01" w:rsidRDefault="00985AF7">
      <w:pPr>
        <w:pStyle w:val="TableofFigures"/>
        <w:tabs>
          <w:tab w:val="right" w:leader="dot" w:pos="9322"/>
        </w:tabs>
        <w:rPr>
          <w:noProof/>
          <w:lang w:eastAsia="en-AU"/>
        </w:rPr>
      </w:pPr>
      <w:hyperlink w:anchor="_Toc526955067" w:history="1">
        <w:r w:rsidR="00B65C01" w:rsidRPr="002C0325">
          <w:rPr>
            <w:rStyle w:val="Hyperlink"/>
            <w:b/>
            <w:noProof/>
          </w:rPr>
          <w:t>Figure 7.</w:t>
        </w:r>
        <w:r w:rsidR="00B65C01" w:rsidRPr="002C0325">
          <w:rPr>
            <w:rStyle w:val="Hyperlink"/>
            <w:noProof/>
          </w:rPr>
          <w:t xml:space="preserve"> GVA change of cultural and creative industries in manufacturing, 2008-09 to 2016-17</w:t>
        </w:r>
        <w:r w:rsidR="00B65C01">
          <w:rPr>
            <w:noProof/>
            <w:webHidden/>
          </w:rPr>
          <w:tab/>
        </w:r>
        <w:r w:rsidR="00B65C01">
          <w:rPr>
            <w:noProof/>
            <w:webHidden/>
          </w:rPr>
          <w:fldChar w:fldCharType="begin"/>
        </w:r>
        <w:r w:rsidR="00B65C01">
          <w:rPr>
            <w:noProof/>
            <w:webHidden/>
          </w:rPr>
          <w:instrText xml:space="preserve"> PAGEREF _Toc526955067 \h </w:instrText>
        </w:r>
        <w:r w:rsidR="00B65C01">
          <w:rPr>
            <w:noProof/>
            <w:webHidden/>
          </w:rPr>
        </w:r>
        <w:r w:rsidR="00B65C01">
          <w:rPr>
            <w:noProof/>
            <w:webHidden/>
          </w:rPr>
          <w:fldChar w:fldCharType="separate"/>
        </w:r>
        <w:r w:rsidR="00B65C01">
          <w:rPr>
            <w:noProof/>
            <w:webHidden/>
          </w:rPr>
          <w:t>13</w:t>
        </w:r>
        <w:r w:rsidR="00B65C01">
          <w:rPr>
            <w:noProof/>
            <w:webHidden/>
          </w:rPr>
          <w:fldChar w:fldCharType="end"/>
        </w:r>
      </w:hyperlink>
    </w:p>
    <w:p w14:paraId="77D12502" w14:textId="77777777" w:rsidR="00B65C01" w:rsidRDefault="00985AF7">
      <w:pPr>
        <w:pStyle w:val="TableofFigures"/>
        <w:tabs>
          <w:tab w:val="right" w:leader="dot" w:pos="9322"/>
        </w:tabs>
        <w:rPr>
          <w:noProof/>
          <w:lang w:eastAsia="en-AU"/>
        </w:rPr>
      </w:pPr>
      <w:hyperlink w:anchor="_Toc526955068" w:history="1">
        <w:r w:rsidR="00B65C01" w:rsidRPr="002C0325">
          <w:rPr>
            <w:rStyle w:val="Hyperlink"/>
            <w:b/>
            <w:noProof/>
          </w:rPr>
          <w:t>Figure 8</w:t>
        </w:r>
        <w:r w:rsidR="00B65C01" w:rsidRPr="002C0325">
          <w:rPr>
            <w:rStyle w:val="Hyperlink"/>
            <w:b/>
            <w:noProof/>
            <w:lang w:eastAsia="en-US"/>
          </w:rPr>
          <w:t>.</w:t>
        </w:r>
        <w:r w:rsidR="00B65C01" w:rsidRPr="002C0325">
          <w:rPr>
            <w:rStyle w:val="Hyperlink"/>
            <w:noProof/>
            <w:lang w:eastAsia="en-US"/>
          </w:rPr>
          <w:t xml:space="preserve"> Industry division’s GVA relative to GDP</w:t>
        </w:r>
        <w:r w:rsidR="00B65C01">
          <w:rPr>
            <w:noProof/>
            <w:webHidden/>
          </w:rPr>
          <w:tab/>
        </w:r>
        <w:r w:rsidR="00B65C01">
          <w:rPr>
            <w:noProof/>
            <w:webHidden/>
          </w:rPr>
          <w:fldChar w:fldCharType="begin"/>
        </w:r>
        <w:r w:rsidR="00B65C01">
          <w:rPr>
            <w:noProof/>
            <w:webHidden/>
          </w:rPr>
          <w:instrText xml:space="preserve"> PAGEREF _Toc526955068 \h </w:instrText>
        </w:r>
        <w:r w:rsidR="00B65C01">
          <w:rPr>
            <w:noProof/>
            <w:webHidden/>
          </w:rPr>
        </w:r>
        <w:r w:rsidR="00B65C01">
          <w:rPr>
            <w:noProof/>
            <w:webHidden/>
          </w:rPr>
          <w:fldChar w:fldCharType="separate"/>
        </w:r>
        <w:r w:rsidR="00B65C01">
          <w:rPr>
            <w:noProof/>
            <w:webHidden/>
          </w:rPr>
          <w:t>14</w:t>
        </w:r>
        <w:r w:rsidR="00B65C01">
          <w:rPr>
            <w:noProof/>
            <w:webHidden/>
          </w:rPr>
          <w:fldChar w:fldCharType="end"/>
        </w:r>
      </w:hyperlink>
    </w:p>
    <w:p w14:paraId="2D85C114" w14:textId="77777777" w:rsidR="00B65C01" w:rsidRDefault="00985AF7">
      <w:pPr>
        <w:pStyle w:val="TableofFigures"/>
        <w:tabs>
          <w:tab w:val="right" w:leader="dot" w:pos="9322"/>
        </w:tabs>
        <w:rPr>
          <w:noProof/>
          <w:lang w:eastAsia="en-AU"/>
        </w:rPr>
      </w:pPr>
      <w:hyperlink w:anchor="_Toc526955069" w:history="1">
        <w:r w:rsidR="00B65C01" w:rsidRPr="002C0325">
          <w:rPr>
            <w:rStyle w:val="Hyperlink"/>
            <w:b/>
            <w:noProof/>
          </w:rPr>
          <w:t>Figure 9.</w:t>
        </w:r>
        <w:r w:rsidR="00B65C01" w:rsidRPr="002C0325">
          <w:rPr>
            <w:rStyle w:val="Hyperlink"/>
            <w:noProof/>
          </w:rPr>
          <w:t xml:space="preserve"> GVA by domain, cultural industries, 2016-17 ($m)</w:t>
        </w:r>
        <w:r w:rsidR="00B65C01">
          <w:rPr>
            <w:noProof/>
            <w:webHidden/>
          </w:rPr>
          <w:tab/>
        </w:r>
        <w:r w:rsidR="00B65C01">
          <w:rPr>
            <w:noProof/>
            <w:webHidden/>
          </w:rPr>
          <w:fldChar w:fldCharType="begin"/>
        </w:r>
        <w:r w:rsidR="00B65C01">
          <w:rPr>
            <w:noProof/>
            <w:webHidden/>
          </w:rPr>
          <w:instrText xml:space="preserve"> PAGEREF _Toc526955069 \h </w:instrText>
        </w:r>
        <w:r w:rsidR="00B65C01">
          <w:rPr>
            <w:noProof/>
            <w:webHidden/>
          </w:rPr>
        </w:r>
        <w:r w:rsidR="00B65C01">
          <w:rPr>
            <w:noProof/>
            <w:webHidden/>
          </w:rPr>
          <w:fldChar w:fldCharType="separate"/>
        </w:r>
        <w:r w:rsidR="00B65C01">
          <w:rPr>
            <w:noProof/>
            <w:webHidden/>
          </w:rPr>
          <w:t>16</w:t>
        </w:r>
        <w:r w:rsidR="00B65C01">
          <w:rPr>
            <w:noProof/>
            <w:webHidden/>
          </w:rPr>
          <w:fldChar w:fldCharType="end"/>
        </w:r>
      </w:hyperlink>
    </w:p>
    <w:p w14:paraId="7F4CDFC6" w14:textId="77777777" w:rsidR="00B65C01" w:rsidRDefault="00985AF7">
      <w:pPr>
        <w:pStyle w:val="TableofFigures"/>
        <w:tabs>
          <w:tab w:val="right" w:leader="dot" w:pos="9322"/>
        </w:tabs>
        <w:rPr>
          <w:noProof/>
          <w:lang w:eastAsia="en-AU"/>
        </w:rPr>
      </w:pPr>
      <w:hyperlink w:anchor="_Toc526955070" w:history="1">
        <w:r w:rsidR="00B65C01" w:rsidRPr="002C0325">
          <w:rPr>
            <w:rStyle w:val="Hyperlink"/>
            <w:b/>
            <w:noProof/>
          </w:rPr>
          <w:t>Figure 10</w:t>
        </w:r>
        <w:r w:rsidR="00B65C01" w:rsidRPr="002C0325">
          <w:rPr>
            <w:rStyle w:val="Hyperlink"/>
            <w:noProof/>
          </w:rPr>
          <w:t>. Cultural activity, share of GDP, 2008-09 to 2016-17</w:t>
        </w:r>
        <w:r w:rsidR="00B65C01">
          <w:rPr>
            <w:noProof/>
            <w:webHidden/>
          </w:rPr>
          <w:tab/>
        </w:r>
        <w:r w:rsidR="00B65C01">
          <w:rPr>
            <w:noProof/>
            <w:webHidden/>
          </w:rPr>
          <w:fldChar w:fldCharType="begin"/>
        </w:r>
        <w:r w:rsidR="00B65C01">
          <w:rPr>
            <w:noProof/>
            <w:webHidden/>
          </w:rPr>
          <w:instrText xml:space="preserve"> PAGEREF _Toc526955070 \h </w:instrText>
        </w:r>
        <w:r w:rsidR="00B65C01">
          <w:rPr>
            <w:noProof/>
            <w:webHidden/>
          </w:rPr>
        </w:r>
        <w:r w:rsidR="00B65C01">
          <w:rPr>
            <w:noProof/>
            <w:webHidden/>
          </w:rPr>
          <w:fldChar w:fldCharType="separate"/>
        </w:r>
        <w:r w:rsidR="00B65C01">
          <w:rPr>
            <w:noProof/>
            <w:webHidden/>
          </w:rPr>
          <w:t>16</w:t>
        </w:r>
        <w:r w:rsidR="00B65C01">
          <w:rPr>
            <w:noProof/>
            <w:webHidden/>
          </w:rPr>
          <w:fldChar w:fldCharType="end"/>
        </w:r>
      </w:hyperlink>
    </w:p>
    <w:p w14:paraId="4331A205" w14:textId="77777777" w:rsidR="00B65C01" w:rsidRDefault="00985AF7">
      <w:pPr>
        <w:pStyle w:val="TableofFigures"/>
        <w:tabs>
          <w:tab w:val="right" w:leader="dot" w:pos="9322"/>
        </w:tabs>
        <w:rPr>
          <w:noProof/>
          <w:lang w:eastAsia="en-AU"/>
        </w:rPr>
      </w:pPr>
      <w:hyperlink w:anchor="_Toc526955071" w:history="1">
        <w:r w:rsidR="00B65C01" w:rsidRPr="002C0325">
          <w:rPr>
            <w:rStyle w:val="Hyperlink"/>
            <w:b/>
            <w:noProof/>
          </w:rPr>
          <w:t>Figure 11.</w:t>
        </w:r>
        <w:r w:rsidR="00B65C01" w:rsidRPr="002C0325">
          <w:rPr>
            <w:rStyle w:val="Hyperlink"/>
            <w:noProof/>
          </w:rPr>
          <w:t xml:space="preserve"> GVA by domain, creative industries, 2016-17 ($m)</w:t>
        </w:r>
        <w:r w:rsidR="00B65C01">
          <w:rPr>
            <w:noProof/>
            <w:webHidden/>
          </w:rPr>
          <w:tab/>
        </w:r>
        <w:r w:rsidR="00B65C01">
          <w:rPr>
            <w:noProof/>
            <w:webHidden/>
          </w:rPr>
          <w:fldChar w:fldCharType="begin"/>
        </w:r>
        <w:r w:rsidR="00B65C01">
          <w:rPr>
            <w:noProof/>
            <w:webHidden/>
          </w:rPr>
          <w:instrText xml:space="preserve"> PAGEREF _Toc526955071 \h </w:instrText>
        </w:r>
        <w:r w:rsidR="00B65C01">
          <w:rPr>
            <w:noProof/>
            <w:webHidden/>
          </w:rPr>
        </w:r>
        <w:r w:rsidR="00B65C01">
          <w:rPr>
            <w:noProof/>
            <w:webHidden/>
          </w:rPr>
          <w:fldChar w:fldCharType="separate"/>
        </w:r>
        <w:r w:rsidR="00B65C01">
          <w:rPr>
            <w:noProof/>
            <w:webHidden/>
          </w:rPr>
          <w:t>18</w:t>
        </w:r>
        <w:r w:rsidR="00B65C01">
          <w:rPr>
            <w:noProof/>
            <w:webHidden/>
          </w:rPr>
          <w:fldChar w:fldCharType="end"/>
        </w:r>
      </w:hyperlink>
    </w:p>
    <w:p w14:paraId="622173A7" w14:textId="77777777" w:rsidR="00B65C01" w:rsidRDefault="00985AF7">
      <w:pPr>
        <w:pStyle w:val="TableofFigures"/>
        <w:tabs>
          <w:tab w:val="right" w:leader="dot" w:pos="9322"/>
        </w:tabs>
        <w:rPr>
          <w:noProof/>
          <w:lang w:eastAsia="en-AU"/>
        </w:rPr>
      </w:pPr>
      <w:hyperlink w:anchor="_Toc526955072" w:history="1">
        <w:r w:rsidR="00B65C01" w:rsidRPr="002C0325">
          <w:rPr>
            <w:rStyle w:val="Hyperlink"/>
            <w:b/>
            <w:noProof/>
          </w:rPr>
          <w:t>Figure 12</w:t>
        </w:r>
        <w:r w:rsidR="00B65C01" w:rsidRPr="002C0325">
          <w:rPr>
            <w:rStyle w:val="Hyperlink"/>
            <w:noProof/>
          </w:rPr>
          <w:t>. Creative activity, share of GDP, 2008-09 to 2016-17</w:t>
        </w:r>
        <w:r w:rsidR="00B65C01">
          <w:rPr>
            <w:noProof/>
            <w:webHidden/>
          </w:rPr>
          <w:tab/>
        </w:r>
        <w:r w:rsidR="00B65C01">
          <w:rPr>
            <w:noProof/>
            <w:webHidden/>
          </w:rPr>
          <w:fldChar w:fldCharType="begin"/>
        </w:r>
        <w:r w:rsidR="00B65C01">
          <w:rPr>
            <w:noProof/>
            <w:webHidden/>
          </w:rPr>
          <w:instrText xml:space="preserve"> PAGEREF _Toc526955072 \h </w:instrText>
        </w:r>
        <w:r w:rsidR="00B65C01">
          <w:rPr>
            <w:noProof/>
            <w:webHidden/>
          </w:rPr>
        </w:r>
        <w:r w:rsidR="00B65C01">
          <w:rPr>
            <w:noProof/>
            <w:webHidden/>
          </w:rPr>
          <w:fldChar w:fldCharType="separate"/>
        </w:r>
        <w:r w:rsidR="00B65C01">
          <w:rPr>
            <w:noProof/>
            <w:webHidden/>
          </w:rPr>
          <w:t>18</w:t>
        </w:r>
        <w:r w:rsidR="00B65C01">
          <w:rPr>
            <w:noProof/>
            <w:webHidden/>
          </w:rPr>
          <w:fldChar w:fldCharType="end"/>
        </w:r>
      </w:hyperlink>
    </w:p>
    <w:p w14:paraId="385EC5B4" w14:textId="77777777" w:rsidR="00B65C01" w:rsidRDefault="00985AF7">
      <w:pPr>
        <w:pStyle w:val="TableofFigures"/>
        <w:tabs>
          <w:tab w:val="right" w:leader="dot" w:pos="9322"/>
        </w:tabs>
        <w:rPr>
          <w:noProof/>
          <w:lang w:eastAsia="en-AU"/>
        </w:rPr>
      </w:pPr>
      <w:hyperlink w:anchor="_Toc526955073" w:history="1">
        <w:r w:rsidR="00B65C01" w:rsidRPr="002C0325">
          <w:rPr>
            <w:rStyle w:val="Hyperlink"/>
            <w:b/>
            <w:noProof/>
          </w:rPr>
          <w:t>Figure 13</w:t>
        </w:r>
        <w:r w:rsidR="00B65C01" w:rsidRPr="002C0325">
          <w:rPr>
            <w:rStyle w:val="Hyperlink"/>
            <w:noProof/>
          </w:rPr>
          <w:t>. Contribution to cultural and creative activity, GVA (by domain), net taxes on products, and COE in other industries, 2008-09 and 2016-17</w:t>
        </w:r>
        <w:r w:rsidR="00B65C01">
          <w:rPr>
            <w:noProof/>
            <w:webHidden/>
          </w:rPr>
          <w:tab/>
        </w:r>
        <w:r w:rsidR="00B65C01">
          <w:rPr>
            <w:noProof/>
            <w:webHidden/>
          </w:rPr>
          <w:fldChar w:fldCharType="begin"/>
        </w:r>
        <w:r w:rsidR="00B65C01">
          <w:rPr>
            <w:noProof/>
            <w:webHidden/>
          </w:rPr>
          <w:instrText xml:space="preserve"> PAGEREF _Toc526955073 \h </w:instrText>
        </w:r>
        <w:r w:rsidR="00B65C01">
          <w:rPr>
            <w:noProof/>
            <w:webHidden/>
          </w:rPr>
        </w:r>
        <w:r w:rsidR="00B65C01">
          <w:rPr>
            <w:noProof/>
            <w:webHidden/>
          </w:rPr>
          <w:fldChar w:fldCharType="separate"/>
        </w:r>
        <w:r w:rsidR="00B65C01">
          <w:rPr>
            <w:noProof/>
            <w:webHidden/>
          </w:rPr>
          <w:t>19</w:t>
        </w:r>
        <w:r w:rsidR="00B65C01">
          <w:rPr>
            <w:noProof/>
            <w:webHidden/>
          </w:rPr>
          <w:fldChar w:fldCharType="end"/>
        </w:r>
      </w:hyperlink>
    </w:p>
    <w:p w14:paraId="26D363C8" w14:textId="77777777" w:rsidR="00B65C01" w:rsidRDefault="00985AF7">
      <w:pPr>
        <w:pStyle w:val="TableofFigures"/>
        <w:tabs>
          <w:tab w:val="right" w:leader="dot" w:pos="9322"/>
        </w:tabs>
        <w:rPr>
          <w:noProof/>
          <w:lang w:eastAsia="en-AU"/>
        </w:rPr>
      </w:pPr>
      <w:hyperlink w:anchor="_Toc526955074" w:history="1">
        <w:r w:rsidR="00B65C01" w:rsidRPr="002C0325">
          <w:rPr>
            <w:rStyle w:val="Hyperlink"/>
            <w:b/>
            <w:noProof/>
          </w:rPr>
          <w:t>Figure 14.</w:t>
        </w:r>
        <w:r w:rsidR="00B65C01" w:rsidRPr="002C0325">
          <w:rPr>
            <w:rStyle w:val="Hyperlink"/>
            <w:noProof/>
          </w:rPr>
          <w:t xml:space="preserve"> Nominal GVA growth by domain, cultural and creative industries, 2008-09 to 2016-17</w:t>
        </w:r>
        <w:r w:rsidR="00B65C01">
          <w:rPr>
            <w:noProof/>
            <w:webHidden/>
          </w:rPr>
          <w:tab/>
        </w:r>
        <w:r w:rsidR="00B65C01">
          <w:rPr>
            <w:noProof/>
            <w:webHidden/>
          </w:rPr>
          <w:fldChar w:fldCharType="begin"/>
        </w:r>
        <w:r w:rsidR="00B65C01">
          <w:rPr>
            <w:noProof/>
            <w:webHidden/>
          </w:rPr>
          <w:instrText xml:space="preserve"> PAGEREF _Toc526955074 \h </w:instrText>
        </w:r>
        <w:r w:rsidR="00B65C01">
          <w:rPr>
            <w:noProof/>
            <w:webHidden/>
          </w:rPr>
        </w:r>
        <w:r w:rsidR="00B65C01">
          <w:rPr>
            <w:noProof/>
            <w:webHidden/>
          </w:rPr>
          <w:fldChar w:fldCharType="separate"/>
        </w:r>
        <w:r w:rsidR="00B65C01">
          <w:rPr>
            <w:noProof/>
            <w:webHidden/>
          </w:rPr>
          <w:t>20</w:t>
        </w:r>
        <w:r w:rsidR="00B65C01">
          <w:rPr>
            <w:noProof/>
            <w:webHidden/>
          </w:rPr>
          <w:fldChar w:fldCharType="end"/>
        </w:r>
      </w:hyperlink>
    </w:p>
    <w:p w14:paraId="16A7BDE2" w14:textId="77777777" w:rsidR="00B65C01" w:rsidRDefault="00985AF7">
      <w:pPr>
        <w:pStyle w:val="TableofFigures"/>
        <w:tabs>
          <w:tab w:val="right" w:leader="dot" w:pos="9322"/>
        </w:tabs>
        <w:rPr>
          <w:noProof/>
          <w:lang w:eastAsia="en-AU"/>
        </w:rPr>
      </w:pPr>
      <w:hyperlink w:anchor="_Toc526955075" w:history="1">
        <w:r w:rsidR="00B65C01" w:rsidRPr="002C0325">
          <w:rPr>
            <w:rStyle w:val="Hyperlink"/>
            <w:b/>
            <w:noProof/>
          </w:rPr>
          <w:t>Figure 15.</w:t>
        </w:r>
        <w:r w:rsidR="00B65C01" w:rsidRPr="002C0325">
          <w:rPr>
            <w:rStyle w:val="Hyperlink"/>
            <w:noProof/>
          </w:rPr>
          <w:t xml:space="preserve"> Domains’ GVA relative to GDP</w:t>
        </w:r>
        <w:r w:rsidR="00B65C01">
          <w:rPr>
            <w:noProof/>
            <w:webHidden/>
          </w:rPr>
          <w:tab/>
        </w:r>
        <w:r w:rsidR="00B65C01">
          <w:rPr>
            <w:noProof/>
            <w:webHidden/>
          </w:rPr>
          <w:fldChar w:fldCharType="begin"/>
        </w:r>
        <w:r w:rsidR="00B65C01">
          <w:rPr>
            <w:noProof/>
            <w:webHidden/>
          </w:rPr>
          <w:instrText xml:space="preserve"> PAGEREF _Toc526955075 \h </w:instrText>
        </w:r>
        <w:r w:rsidR="00B65C01">
          <w:rPr>
            <w:noProof/>
            <w:webHidden/>
          </w:rPr>
        </w:r>
        <w:r w:rsidR="00B65C01">
          <w:rPr>
            <w:noProof/>
            <w:webHidden/>
          </w:rPr>
          <w:fldChar w:fldCharType="separate"/>
        </w:r>
        <w:r w:rsidR="00B65C01">
          <w:rPr>
            <w:noProof/>
            <w:webHidden/>
          </w:rPr>
          <w:t>21</w:t>
        </w:r>
        <w:r w:rsidR="00B65C01">
          <w:rPr>
            <w:noProof/>
            <w:webHidden/>
          </w:rPr>
          <w:fldChar w:fldCharType="end"/>
        </w:r>
      </w:hyperlink>
    </w:p>
    <w:p w14:paraId="3C2C52DB" w14:textId="77777777" w:rsidR="00B65C01" w:rsidRDefault="00985AF7">
      <w:pPr>
        <w:pStyle w:val="TableofFigures"/>
        <w:tabs>
          <w:tab w:val="right" w:leader="dot" w:pos="9322"/>
        </w:tabs>
        <w:rPr>
          <w:noProof/>
          <w:lang w:eastAsia="en-AU"/>
        </w:rPr>
      </w:pPr>
      <w:hyperlink w:anchor="_Toc526955076" w:history="1">
        <w:r w:rsidR="00B65C01" w:rsidRPr="002C0325">
          <w:rPr>
            <w:rStyle w:val="Hyperlink"/>
            <w:b/>
            <w:noProof/>
          </w:rPr>
          <w:t>Figure 16.</w:t>
        </w:r>
        <w:r w:rsidR="00B65C01" w:rsidRPr="002C0325">
          <w:rPr>
            <w:rStyle w:val="Hyperlink"/>
            <w:noProof/>
          </w:rPr>
          <w:t xml:space="preserve"> GVA, Cultural and creative activity in museums, 2008-09 to 2016-17</w:t>
        </w:r>
        <w:r w:rsidR="00B65C01">
          <w:rPr>
            <w:noProof/>
            <w:webHidden/>
          </w:rPr>
          <w:tab/>
        </w:r>
        <w:r w:rsidR="00B65C01">
          <w:rPr>
            <w:noProof/>
            <w:webHidden/>
          </w:rPr>
          <w:fldChar w:fldCharType="begin"/>
        </w:r>
        <w:r w:rsidR="00B65C01">
          <w:rPr>
            <w:noProof/>
            <w:webHidden/>
          </w:rPr>
          <w:instrText xml:space="preserve"> PAGEREF _Toc526955076 \h </w:instrText>
        </w:r>
        <w:r w:rsidR="00B65C01">
          <w:rPr>
            <w:noProof/>
            <w:webHidden/>
          </w:rPr>
        </w:r>
        <w:r w:rsidR="00B65C01">
          <w:rPr>
            <w:noProof/>
            <w:webHidden/>
          </w:rPr>
          <w:fldChar w:fldCharType="separate"/>
        </w:r>
        <w:r w:rsidR="00B65C01">
          <w:rPr>
            <w:noProof/>
            <w:webHidden/>
          </w:rPr>
          <w:t>22</w:t>
        </w:r>
        <w:r w:rsidR="00B65C01">
          <w:rPr>
            <w:noProof/>
            <w:webHidden/>
          </w:rPr>
          <w:fldChar w:fldCharType="end"/>
        </w:r>
      </w:hyperlink>
    </w:p>
    <w:p w14:paraId="0B73678A" w14:textId="77777777" w:rsidR="00B65C01" w:rsidRDefault="00985AF7">
      <w:pPr>
        <w:pStyle w:val="TableofFigures"/>
        <w:tabs>
          <w:tab w:val="right" w:leader="dot" w:pos="9322"/>
        </w:tabs>
        <w:rPr>
          <w:noProof/>
          <w:lang w:eastAsia="en-AU"/>
        </w:rPr>
      </w:pPr>
      <w:hyperlink w:anchor="_Toc526955077" w:history="1">
        <w:r w:rsidR="00B65C01" w:rsidRPr="002C0325">
          <w:rPr>
            <w:rStyle w:val="Hyperlink"/>
            <w:b/>
            <w:noProof/>
          </w:rPr>
          <w:t>Figure 17</w:t>
        </w:r>
        <w:r w:rsidR="00B65C01" w:rsidRPr="002C0325">
          <w:rPr>
            <w:rStyle w:val="Hyperlink"/>
            <w:noProof/>
          </w:rPr>
          <w:t>. GVA, Cultural and creative activity in environmental heritage, 2008-09 to 2016-17</w:t>
        </w:r>
        <w:r w:rsidR="00B65C01">
          <w:rPr>
            <w:noProof/>
            <w:webHidden/>
          </w:rPr>
          <w:tab/>
        </w:r>
        <w:r w:rsidR="00B65C01">
          <w:rPr>
            <w:noProof/>
            <w:webHidden/>
          </w:rPr>
          <w:fldChar w:fldCharType="begin"/>
        </w:r>
        <w:r w:rsidR="00B65C01">
          <w:rPr>
            <w:noProof/>
            <w:webHidden/>
          </w:rPr>
          <w:instrText xml:space="preserve"> PAGEREF _Toc526955077 \h </w:instrText>
        </w:r>
        <w:r w:rsidR="00B65C01">
          <w:rPr>
            <w:noProof/>
            <w:webHidden/>
          </w:rPr>
        </w:r>
        <w:r w:rsidR="00B65C01">
          <w:rPr>
            <w:noProof/>
            <w:webHidden/>
          </w:rPr>
          <w:fldChar w:fldCharType="separate"/>
        </w:r>
        <w:r w:rsidR="00B65C01">
          <w:rPr>
            <w:noProof/>
            <w:webHidden/>
          </w:rPr>
          <w:t>23</w:t>
        </w:r>
        <w:r w:rsidR="00B65C01">
          <w:rPr>
            <w:noProof/>
            <w:webHidden/>
          </w:rPr>
          <w:fldChar w:fldCharType="end"/>
        </w:r>
      </w:hyperlink>
    </w:p>
    <w:p w14:paraId="6557D3A6" w14:textId="77777777" w:rsidR="00B65C01" w:rsidRDefault="00985AF7">
      <w:pPr>
        <w:pStyle w:val="TableofFigures"/>
        <w:tabs>
          <w:tab w:val="right" w:leader="dot" w:pos="9322"/>
        </w:tabs>
        <w:rPr>
          <w:noProof/>
          <w:lang w:eastAsia="en-AU"/>
        </w:rPr>
      </w:pPr>
      <w:hyperlink w:anchor="_Toc526955078" w:history="1">
        <w:r w:rsidR="00B65C01" w:rsidRPr="002C0325">
          <w:rPr>
            <w:rStyle w:val="Hyperlink"/>
            <w:b/>
            <w:noProof/>
          </w:rPr>
          <w:t>Figure 18.</w:t>
        </w:r>
        <w:r w:rsidR="00B65C01" w:rsidRPr="002C0325">
          <w:rPr>
            <w:rStyle w:val="Hyperlink"/>
            <w:i/>
            <w:noProof/>
          </w:rPr>
          <w:t xml:space="preserve"> </w:t>
        </w:r>
        <w:r w:rsidR="00B65C01" w:rsidRPr="002C0325">
          <w:rPr>
            <w:rStyle w:val="Hyperlink"/>
            <w:noProof/>
          </w:rPr>
          <w:t>GVA, Cultural and creative activity in libraries and archives, 2008-09 to 2016-17</w:t>
        </w:r>
        <w:r w:rsidR="00B65C01">
          <w:rPr>
            <w:noProof/>
            <w:webHidden/>
          </w:rPr>
          <w:tab/>
        </w:r>
        <w:r w:rsidR="00B65C01">
          <w:rPr>
            <w:noProof/>
            <w:webHidden/>
          </w:rPr>
          <w:fldChar w:fldCharType="begin"/>
        </w:r>
        <w:r w:rsidR="00B65C01">
          <w:rPr>
            <w:noProof/>
            <w:webHidden/>
          </w:rPr>
          <w:instrText xml:space="preserve"> PAGEREF _Toc526955078 \h </w:instrText>
        </w:r>
        <w:r w:rsidR="00B65C01">
          <w:rPr>
            <w:noProof/>
            <w:webHidden/>
          </w:rPr>
        </w:r>
        <w:r w:rsidR="00B65C01">
          <w:rPr>
            <w:noProof/>
            <w:webHidden/>
          </w:rPr>
          <w:fldChar w:fldCharType="separate"/>
        </w:r>
        <w:r w:rsidR="00B65C01">
          <w:rPr>
            <w:noProof/>
            <w:webHidden/>
          </w:rPr>
          <w:t>24</w:t>
        </w:r>
        <w:r w:rsidR="00B65C01">
          <w:rPr>
            <w:noProof/>
            <w:webHidden/>
          </w:rPr>
          <w:fldChar w:fldCharType="end"/>
        </w:r>
      </w:hyperlink>
    </w:p>
    <w:p w14:paraId="755F822F" w14:textId="77777777" w:rsidR="00B65C01" w:rsidRDefault="00985AF7">
      <w:pPr>
        <w:pStyle w:val="TableofFigures"/>
        <w:tabs>
          <w:tab w:val="right" w:leader="dot" w:pos="9322"/>
        </w:tabs>
        <w:rPr>
          <w:noProof/>
          <w:lang w:eastAsia="en-AU"/>
        </w:rPr>
      </w:pPr>
      <w:hyperlink w:anchor="_Toc526955079" w:history="1">
        <w:r w:rsidR="00B65C01" w:rsidRPr="002C0325">
          <w:rPr>
            <w:rStyle w:val="Hyperlink"/>
            <w:b/>
            <w:noProof/>
          </w:rPr>
          <w:t>Figure 19</w:t>
        </w:r>
        <w:r w:rsidR="00B65C01" w:rsidRPr="002C0325">
          <w:rPr>
            <w:rStyle w:val="Hyperlink"/>
            <w:noProof/>
          </w:rPr>
          <w:t>. GVA, Cultural and creative activity in literature and print media, 2008-09 to 2016-17</w:t>
        </w:r>
        <w:r w:rsidR="00B65C01">
          <w:rPr>
            <w:noProof/>
            <w:webHidden/>
          </w:rPr>
          <w:tab/>
        </w:r>
        <w:r w:rsidR="00B65C01">
          <w:rPr>
            <w:noProof/>
            <w:webHidden/>
          </w:rPr>
          <w:fldChar w:fldCharType="begin"/>
        </w:r>
        <w:r w:rsidR="00B65C01">
          <w:rPr>
            <w:noProof/>
            <w:webHidden/>
          </w:rPr>
          <w:instrText xml:space="preserve"> PAGEREF _Toc526955079 \h </w:instrText>
        </w:r>
        <w:r w:rsidR="00B65C01">
          <w:rPr>
            <w:noProof/>
            <w:webHidden/>
          </w:rPr>
        </w:r>
        <w:r w:rsidR="00B65C01">
          <w:rPr>
            <w:noProof/>
            <w:webHidden/>
          </w:rPr>
          <w:fldChar w:fldCharType="separate"/>
        </w:r>
        <w:r w:rsidR="00B65C01">
          <w:rPr>
            <w:noProof/>
            <w:webHidden/>
          </w:rPr>
          <w:t>26</w:t>
        </w:r>
        <w:r w:rsidR="00B65C01">
          <w:rPr>
            <w:noProof/>
            <w:webHidden/>
          </w:rPr>
          <w:fldChar w:fldCharType="end"/>
        </w:r>
      </w:hyperlink>
    </w:p>
    <w:p w14:paraId="6C124114" w14:textId="77777777" w:rsidR="00B65C01" w:rsidRDefault="00985AF7">
      <w:pPr>
        <w:pStyle w:val="TableofFigures"/>
        <w:tabs>
          <w:tab w:val="right" w:leader="dot" w:pos="9322"/>
        </w:tabs>
        <w:rPr>
          <w:noProof/>
          <w:lang w:eastAsia="en-AU"/>
        </w:rPr>
      </w:pPr>
      <w:hyperlink w:anchor="_Toc526955080" w:history="1">
        <w:r w:rsidR="00B65C01" w:rsidRPr="002C0325">
          <w:rPr>
            <w:rStyle w:val="Hyperlink"/>
            <w:b/>
            <w:noProof/>
          </w:rPr>
          <w:t>Figure 20</w:t>
        </w:r>
        <w:r w:rsidR="00B65C01" w:rsidRPr="002C0325">
          <w:rPr>
            <w:rStyle w:val="Hyperlink"/>
            <w:noProof/>
          </w:rPr>
          <w:t>. GVA, Cultural and creative activity in performing arts, 2008-09 to 2016-17</w:t>
        </w:r>
        <w:r w:rsidR="00B65C01">
          <w:rPr>
            <w:noProof/>
            <w:webHidden/>
          </w:rPr>
          <w:tab/>
        </w:r>
        <w:r w:rsidR="00B65C01">
          <w:rPr>
            <w:noProof/>
            <w:webHidden/>
          </w:rPr>
          <w:fldChar w:fldCharType="begin"/>
        </w:r>
        <w:r w:rsidR="00B65C01">
          <w:rPr>
            <w:noProof/>
            <w:webHidden/>
          </w:rPr>
          <w:instrText xml:space="preserve"> PAGEREF _Toc526955080 \h </w:instrText>
        </w:r>
        <w:r w:rsidR="00B65C01">
          <w:rPr>
            <w:noProof/>
            <w:webHidden/>
          </w:rPr>
        </w:r>
        <w:r w:rsidR="00B65C01">
          <w:rPr>
            <w:noProof/>
            <w:webHidden/>
          </w:rPr>
          <w:fldChar w:fldCharType="separate"/>
        </w:r>
        <w:r w:rsidR="00B65C01">
          <w:rPr>
            <w:noProof/>
            <w:webHidden/>
          </w:rPr>
          <w:t>28</w:t>
        </w:r>
        <w:r w:rsidR="00B65C01">
          <w:rPr>
            <w:noProof/>
            <w:webHidden/>
          </w:rPr>
          <w:fldChar w:fldCharType="end"/>
        </w:r>
      </w:hyperlink>
    </w:p>
    <w:p w14:paraId="13578DC9" w14:textId="77777777" w:rsidR="00B65C01" w:rsidRDefault="00985AF7">
      <w:pPr>
        <w:pStyle w:val="TableofFigures"/>
        <w:tabs>
          <w:tab w:val="right" w:leader="dot" w:pos="9322"/>
        </w:tabs>
        <w:rPr>
          <w:noProof/>
          <w:lang w:eastAsia="en-AU"/>
        </w:rPr>
      </w:pPr>
      <w:hyperlink w:anchor="_Toc526955081" w:history="1">
        <w:r w:rsidR="00B65C01" w:rsidRPr="002C0325">
          <w:rPr>
            <w:rStyle w:val="Hyperlink"/>
            <w:b/>
            <w:noProof/>
          </w:rPr>
          <w:t>Figure 21</w:t>
        </w:r>
        <w:r w:rsidR="00B65C01" w:rsidRPr="002C0325">
          <w:rPr>
            <w:rStyle w:val="Hyperlink"/>
            <w:noProof/>
          </w:rPr>
          <w:t>. GVA, Cultural and creative activity in design, 2008-09 to 2016-17</w:t>
        </w:r>
        <w:r w:rsidR="00B65C01">
          <w:rPr>
            <w:noProof/>
            <w:webHidden/>
          </w:rPr>
          <w:tab/>
        </w:r>
        <w:r w:rsidR="00B65C01">
          <w:rPr>
            <w:noProof/>
            <w:webHidden/>
          </w:rPr>
          <w:fldChar w:fldCharType="begin"/>
        </w:r>
        <w:r w:rsidR="00B65C01">
          <w:rPr>
            <w:noProof/>
            <w:webHidden/>
          </w:rPr>
          <w:instrText xml:space="preserve"> PAGEREF _Toc526955081 \h </w:instrText>
        </w:r>
        <w:r w:rsidR="00B65C01">
          <w:rPr>
            <w:noProof/>
            <w:webHidden/>
          </w:rPr>
        </w:r>
        <w:r w:rsidR="00B65C01">
          <w:rPr>
            <w:noProof/>
            <w:webHidden/>
          </w:rPr>
          <w:fldChar w:fldCharType="separate"/>
        </w:r>
        <w:r w:rsidR="00B65C01">
          <w:rPr>
            <w:noProof/>
            <w:webHidden/>
          </w:rPr>
          <w:t>30</w:t>
        </w:r>
        <w:r w:rsidR="00B65C01">
          <w:rPr>
            <w:noProof/>
            <w:webHidden/>
          </w:rPr>
          <w:fldChar w:fldCharType="end"/>
        </w:r>
      </w:hyperlink>
    </w:p>
    <w:p w14:paraId="20E712B1" w14:textId="77777777" w:rsidR="00B65C01" w:rsidRDefault="00985AF7">
      <w:pPr>
        <w:pStyle w:val="TableofFigures"/>
        <w:tabs>
          <w:tab w:val="right" w:leader="dot" w:pos="9322"/>
        </w:tabs>
        <w:rPr>
          <w:noProof/>
          <w:lang w:eastAsia="en-AU"/>
        </w:rPr>
      </w:pPr>
      <w:hyperlink w:anchor="_Toc526955082" w:history="1">
        <w:r w:rsidR="00B65C01" w:rsidRPr="002C0325">
          <w:rPr>
            <w:rStyle w:val="Hyperlink"/>
            <w:b/>
            <w:noProof/>
          </w:rPr>
          <w:t>Figure 22</w:t>
        </w:r>
        <w:r w:rsidR="00B65C01" w:rsidRPr="002C0325">
          <w:rPr>
            <w:rStyle w:val="Hyperlink"/>
            <w:noProof/>
          </w:rPr>
          <w:t>. GVA, Cultural and creative activity in broadcasting, electronic or digital media, and film, 2008</w:t>
        </w:r>
        <w:r w:rsidR="00B65C01" w:rsidRPr="002C0325">
          <w:rPr>
            <w:rStyle w:val="Hyperlink"/>
            <w:noProof/>
          </w:rPr>
          <w:noBreakHyphen/>
          <w:t>09 to 2016-17</w:t>
        </w:r>
        <w:r w:rsidR="00B65C01">
          <w:rPr>
            <w:noProof/>
            <w:webHidden/>
          </w:rPr>
          <w:tab/>
        </w:r>
        <w:r w:rsidR="00B65C01">
          <w:rPr>
            <w:noProof/>
            <w:webHidden/>
          </w:rPr>
          <w:fldChar w:fldCharType="begin"/>
        </w:r>
        <w:r w:rsidR="00B65C01">
          <w:rPr>
            <w:noProof/>
            <w:webHidden/>
          </w:rPr>
          <w:instrText xml:space="preserve"> PAGEREF _Toc526955082 \h </w:instrText>
        </w:r>
        <w:r w:rsidR="00B65C01">
          <w:rPr>
            <w:noProof/>
            <w:webHidden/>
          </w:rPr>
        </w:r>
        <w:r w:rsidR="00B65C01">
          <w:rPr>
            <w:noProof/>
            <w:webHidden/>
          </w:rPr>
          <w:fldChar w:fldCharType="separate"/>
        </w:r>
        <w:r w:rsidR="00B65C01">
          <w:rPr>
            <w:noProof/>
            <w:webHidden/>
          </w:rPr>
          <w:t>32</w:t>
        </w:r>
        <w:r w:rsidR="00B65C01">
          <w:rPr>
            <w:noProof/>
            <w:webHidden/>
          </w:rPr>
          <w:fldChar w:fldCharType="end"/>
        </w:r>
      </w:hyperlink>
    </w:p>
    <w:p w14:paraId="5BC4CC64" w14:textId="77777777" w:rsidR="00B65C01" w:rsidRDefault="00985AF7">
      <w:pPr>
        <w:pStyle w:val="TableofFigures"/>
        <w:tabs>
          <w:tab w:val="right" w:leader="dot" w:pos="9322"/>
        </w:tabs>
        <w:rPr>
          <w:noProof/>
          <w:lang w:eastAsia="en-AU"/>
        </w:rPr>
      </w:pPr>
      <w:hyperlink w:anchor="_Toc526955083" w:history="1">
        <w:r w:rsidR="00B65C01" w:rsidRPr="002C0325">
          <w:rPr>
            <w:rStyle w:val="Hyperlink"/>
            <w:b/>
            <w:noProof/>
          </w:rPr>
          <w:t>Figure 23.</w:t>
        </w:r>
        <w:r w:rsidR="00B65C01" w:rsidRPr="002C0325">
          <w:rPr>
            <w:rStyle w:val="Hyperlink"/>
            <w:noProof/>
          </w:rPr>
          <w:t xml:space="preserve"> GVA, Cultural and creative activity in music composition and publishing,</w:t>
        </w:r>
        <w:r w:rsidR="00B65C01" w:rsidRPr="002C0325">
          <w:rPr>
            <w:rStyle w:val="Hyperlink"/>
            <w:i/>
            <w:noProof/>
          </w:rPr>
          <w:t xml:space="preserve"> </w:t>
        </w:r>
        <w:r w:rsidR="00B65C01" w:rsidRPr="002C0325">
          <w:rPr>
            <w:rStyle w:val="Hyperlink"/>
            <w:noProof/>
          </w:rPr>
          <w:t>2008-09 to 2016-17</w:t>
        </w:r>
        <w:r w:rsidR="00B65C01">
          <w:rPr>
            <w:noProof/>
            <w:webHidden/>
          </w:rPr>
          <w:tab/>
        </w:r>
        <w:r w:rsidR="00B65C01">
          <w:rPr>
            <w:noProof/>
            <w:webHidden/>
          </w:rPr>
          <w:fldChar w:fldCharType="begin"/>
        </w:r>
        <w:r w:rsidR="00B65C01">
          <w:rPr>
            <w:noProof/>
            <w:webHidden/>
          </w:rPr>
          <w:instrText xml:space="preserve"> PAGEREF _Toc526955083 \h </w:instrText>
        </w:r>
        <w:r w:rsidR="00B65C01">
          <w:rPr>
            <w:noProof/>
            <w:webHidden/>
          </w:rPr>
        </w:r>
        <w:r w:rsidR="00B65C01">
          <w:rPr>
            <w:noProof/>
            <w:webHidden/>
          </w:rPr>
          <w:fldChar w:fldCharType="separate"/>
        </w:r>
        <w:r w:rsidR="00B65C01">
          <w:rPr>
            <w:noProof/>
            <w:webHidden/>
          </w:rPr>
          <w:t>34</w:t>
        </w:r>
        <w:r w:rsidR="00B65C01">
          <w:rPr>
            <w:noProof/>
            <w:webHidden/>
          </w:rPr>
          <w:fldChar w:fldCharType="end"/>
        </w:r>
      </w:hyperlink>
    </w:p>
    <w:p w14:paraId="27E20C18" w14:textId="77777777" w:rsidR="00B65C01" w:rsidRDefault="00985AF7">
      <w:pPr>
        <w:pStyle w:val="TableofFigures"/>
        <w:tabs>
          <w:tab w:val="right" w:leader="dot" w:pos="9322"/>
        </w:tabs>
        <w:rPr>
          <w:noProof/>
          <w:lang w:eastAsia="en-AU"/>
        </w:rPr>
      </w:pPr>
      <w:hyperlink w:anchor="_Toc526955084" w:history="1">
        <w:r w:rsidR="00B65C01" w:rsidRPr="002C0325">
          <w:rPr>
            <w:rStyle w:val="Hyperlink"/>
            <w:b/>
            <w:noProof/>
          </w:rPr>
          <w:t>Figure 24</w:t>
        </w:r>
        <w:r w:rsidR="00B65C01" w:rsidRPr="002C0325">
          <w:rPr>
            <w:rStyle w:val="Hyperlink"/>
            <w:noProof/>
          </w:rPr>
          <w:t>. GVA, Cultural and creative activity in visual arts and crafts, 2008-09 to 2016-17</w:t>
        </w:r>
        <w:r w:rsidR="00B65C01">
          <w:rPr>
            <w:noProof/>
            <w:webHidden/>
          </w:rPr>
          <w:tab/>
        </w:r>
        <w:r w:rsidR="00B65C01">
          <w:rPr>
            <w:noProof/>
            <w:webHidden/>
          </w:rPr>
          <w:fldChar w:fldCharType="begin"/>
        </w:r>
        <w:r w:rsidR="00B65C01">
          <w:rPr>
            <w:noProof/>
            <w:webHidden/>
          </w:rPr>
          <w:instrText xml:space="preserve"> PAGEREF _Toc526955084 \h </w:instrText>
        </w:r>
        <w:r w:rsidR="00B65C01">
          <w:rPr>
            <w:noProof/>
            <w:webHidden/>
          </w:rPr>
        </w:r>
        <w:r w:rsidR="00B65C01">
          <w:rPr>
            <w:noProof/>
            <w:webHidden/>
          </w:rPr>
          <w:fldChar w:fldCharType="separate"/>
        </w:r>
        <w:r w:rsidR="00B65C01">
          <w:rPr>
            <w:noProof/>
            <w:webHidden/>
          </w:rPr>
          <w:t>35</w:t>
        </w:r>
        <w:r w:rsidR="00B65C01">
          <w:rPr>
            <w:noProof/>
            <w:webHidden/>
          </w:rPr>
          <w:fldChar w:fldCharType="end"/>
        </w:r>
      </w:hyperlink>
    </w:p>
    <w:p w14:paraId="25F6C08C" w14:textId="77777777" w:rsidR="00B65C01" w:rsidRDefault="00985AF7">
      <w:pPr>
        <w:pStyle w:val="TableofFigures"/>
        <w:tabs>
          <w:tab w:val="right" w:leader="dot" w:pos="9322"/>
        </w:tabs>
        <w:rPr>
          <w:noProof/>
          <w:lang w:eastAsia="en-AU"/>
        </w:rPr>
      </w:pPr>
      <w:hyperlink w:anchor="_Toc526955085" w:history="1">
        <w:r w:rsidR="00B65C01" w:rsidRPr="002C0325">
          <w:rPr>
            <w:rStyle w:val="Hyperlink"/>
            <w:b/>
            <w:noProof/>
          </w:rPr>
          <w:t>Figure 25</w:t>
        </w:r>
        <w:r w:rsidR="00B65C01" w:rsidRPr="002C0325">
          <w:rPr>
            <w:rStyle w:val="Hyperlink"/>
            <w:noProof/>
          </w:rPr>
          <w:t>. GVA, Cultural and creative activity in fashion, 2008-09 to 2016-17</w:t>
        </w:r>
        <w:r w:rsidR="00B65C01">
          <w:rPr>
            <w:noProof/>
            <w:webHidden/>
          </w:rPr>
          <w:tab/>
        </w:r>
        <w:r w:rsidR="00B65C01">
          <w:rPr>
            <w:noProof/>
            <w:webHidden/>
          </w:rPr>
          <w:fldChar w:fldCharType="begin"/>
        </w:r>
        <w:r w:rsidR="00B65C01">
          <w:rPr>
            <w:noProof/>
            <w:webHidden/>
          </w:rPr>
          <w:instrText xml:space="preserve"> PAGEREF _Toc526955085 \h </w:instrText>
        </w:r>
        <w:r w:rsidR="00B65C01">
          <w:rPr>
            <w:noProof/>
            <w:webHidden/>
          </w:rPr>
        </w:r>
        <w:r w:rsidR="00B65C01">
          <w:rPr>
            <w:noProof/>
            <w:webHidden/>
          </w:rPr>
          <w:fldChar w:fldCharType="separate"/>
        </w:r>
        <w:r w:rsidR="00B65C01">
          <w:rPr>
            <w:noProof/>
            <w:webHidden/>
          </w:rPr>
          <w:t>36</w:t>
        </w:r>
        <w:r w:rsidR="00B65C01">
          <w:rPr>
            <w:noProof/>
            <w:webHidden/>
          </w:rPr>
          <w:fldChar w:fldCharType="end"/>
        </w:r>
      </w:hyperlink>
    </w:p>
    <w:p w14:paraId="06458DCF" w14:textId="77777777" w:rsidR="00B65C01" w:rsidRDefault="00985AF7">
      <w:pPr>
        <w:pStyle w:val="TableofFigures"/>
        <w:tabs>
          <w:tab w:val="right" w:leader="dot" w:pos="9322"/>
        </w:tabs>
        <w:rPr>
          <w:noProof/>
          <w:lang w:eastAsia="en-AU"/>
        </w:rPr>
      </w:pPr>
      <w:hyperlink w:anchor="_Toc526955086" w:history="1">
        <w:r w:rsidR="00B65C01" w:rsidRPr="002C0325">
          <w:rPr>
            <w:rStyle w:val="Hyperlink"/>
            <w:b/>
            <w:noProof/>
          </w:rPr>
          <w:t>Figure 26</w:t>
        </w:r>
        <w:r w:rsidR="00B65C01" w:rsidRPr="002C0325">
          <w:rPr>
            <w:rStyle w:val="Hyperlink"/>
            <w:noProof/>
          </w:rPr>
          <w:t>. GVA, Cultural and creative activity in other culture goods manufacturing and sales, 2008-09 to 2016-17</w:t>
        </w:r>
        <w:r w:rsidR="00B65C01">
          <w:rPr>
            <w:noProof/>
            <w:webHidden/>
          </w:rPr>
          <w:tab/>
        </w:r>
        <w:r w:rsidR="00B65C01">
          <w:rPr>
            <w:noProof/>
            <w:webHidden/>
          </w:rPr>
          <w:fldChar w:fldCharType="begin"/>
        </w:r>
        <w:r w:rsidR="00B65C01">
          <w:rPr>
            <w:noProof/>
            <w:webHidden/>
          </w:rPr>
          <w:instrText xml:space="preserve"> PAGEREF _Toc526955086 \h </w:instrText>
        </w:r>
        <w:r w:rsidR="00B65C01">
          <w:rPr>
            <w:noProof/>
            <w:webHidden/>
          </w:rPr>
        </w:r>
        <w:r w:rsidR="00B65C01">
          <w:rPr>
            <w:noProof/>
            <w:webHidden/>
          </w:rPr>
          <w:fldChar w:fldCharType="separate"/>
        </w:r>
        <w:r w:rsidR="00B65C01">
          <w:rPr>
            <w:noProof/>
            <w:webHidden/>
          </w:rPr>
          <w:t>37</w:t>
        </w:r>
        <w:r w:rsidR="00B65C01">
          <w:rPr>
            <w:noProof/>
            <w:webHidden/>
          </w:rPr>
          <w:fldChar w:fldCharType="end"/>
        </w:r>
      </w:hyperlink>
    </w:p>
    <w:p w14:paraId="355DF499" w14:textId="77777777" w:rsidR="00B65C01" w:rsidRDefault="00985AF7">
      <w:pPr>
        <w:pStyle w:val="TableofFigures"/>
        <w:tabs>
          <w:tab w:val="right" w:leader="dot" w:pos="9322"/>
        </w:tabs>
        <w:rPr>
          <w:noProof/>
          <w:lang w:eastAsia="en-AU"/>
        </w:rPr>
      </w:pPr>
      <w:hyperlink w:anchor="_Toc526955087" w:history="1">
        <w:r w:rsidR="00B65C01" w:rsidRPr="002C0325">
          <w:rPr>
            <w:rStyle w:val="Hyperlink"/>
            <w:b/>
            <w:noProof/>
          </w:rPr>
          <w:t>Figure 27</w:t>
        </w:r>
        <w:r w:rsidR="00B65C01" w:rsidRPr="002C0325">
          <w:rPr>
            <w:rStyle w:val="Hyperlink"/>
            <w:noProof/>
          </w:rPr>
          <w:t>. GVA, Cultural and creative activity in supporting activities, 2008-09 to 2016-17</w:t>
        </w:r>
        <w:r w:rsidR="00B65C01">
          <w:rPr>
            <w:noProof/>
            <w:webHidden/>
          </w:rPr>
          <w:tab/>
        </w:r>
        <w:r w:rsidR="00B65C01">
          <w:rPr>
            <w:noProof/>
            <w:webHidden/>
          </w:rPr>
          <w:fldChar w:fldCharType="begin"/>
        </w:r>
        <w:r w:rsidR="00B65C01">
          <w:rPr>
            <w:noProof/>
            <w:webHidden/>
          </w:rPr>
          <w:instrText xml:space="preserve"> PAGEREF _Toc526955087 \h </w:instrText>
        </w:r>
        <w:r w:rsidR="00B65C01">
          <w:rPr>
            <w:noProof/>
            <w:webHidden/>
          </w:rPr>
        </w:r>
        <w:r w:rsidR="00B65C01">
          <w:rPr>
            <w:noProof/>
            <w:webHidden/>
          </w:rPr>
          <w:fldChar w:fldCharType="separate"/>
        </w:r>
        <w:r w:rsidR="00B65C01">
          <w:rPr>
            <w:noProof/>
            <w:webHidden/>
          </w:rPr>
          <w:t>38</w:t>
        </w:r>
        <w:r w:rsidR="00B65C01">
          <w:rPr>
            <w:noProof/>
            <w:webHidden/>
          </w:rPr>
          <w:fldChar w:fldCharType="end"/>
        </w:r>
      </w:hyperlink>
    </w:p>
    <w:p w14:paraId="631A4357" w14:textId="77777777" w:rsidR="00375544" w:rsidRDefault="00B56E44" w:rsidP="00375544">
      <w:pPr>
        <w:spacing w:after="160" w:line="259" w:lineRule="auto"/>
      </w:pPr>
      <w:r>
        <w:fldChar w:fldCharType="end"/>
      </w:r>
    </w:p>
    <w:p w14:paraId="7CDF66FA" w14:textId="77777777" w:rsidR="00375544" w:rsidRDefault="00375544">
      <w:pPr>
        <w:spacing w:after="160" w:line="259" w:lineRule="auto"/>
      </w:pPr>
      <w:r>
        <w:br w:type="page"/>
      </w:r>
    </w:p>
    <w:p w14:paraId="7E4DC48A" w14:textId="2FECC4D9" w:rsidR="00A46704" w:rsidRDefault="00050D6D" w:rsidP="008F1A83">
      <w:pPr>
        <w:pStyle w:val="Heading2-notshowing"/>
      </w:pPr>
      <w:r>
        <w:lastRenderedPageBreak/>
        <w:t>References</w:t>
      </w:r>
      <w:bookmarkEnd w:id="494"/>
      <w:bookmarkEnd w:id="505"/>
      <w:bookmarkEnd w:id="506"/>
      <w:bookmarkEnd w:id="507"/>
      <w:bookmarkEnd w:id="508"/>
    </w:p>
    <w:sectPr w:rsidR="00A46704" w:rsidSect="00716925">
      <w:headerReference w:type="default" r:id="rId59"/>
      <w:footnotePr>
        <w:numFmt w:val="lowerRoman"/>
      </w:footnotePr>
      <w:endnotePr>
        <w:numFmt w:val="decimal"/>
      </w:endnotePr>
      <w:pgSz w:w="11906" w:h="16838"/>
      <w:pgMar w:top="1701" w:right="1134" w:bottom="1134"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EB951" w14:textId="77777777" w:rsidR="00715DA7" w:rsidRDefault="00715DA7" w:rsidP="002117E6">
      <w:pPr>
        <w:spacing w:after="0"/>
      </w:pPr>
      <w:r>
        <w:separator/>
      </w:r>
    </w:p>
  </w:endnote>
  <w:endnote w:type="continuationSeparator" w:id="0">
    <w:p w14:paraId="184EE7FB" w14:textId="77777777" w:rsidR="00715DA7" w:rsidRDefault="00715DA7" w:rsidP="002117E6">
      <w:pPr>
        <w:spacing w:after="0"/>
      </w:pPr>
      <w:r>
        <w:continuationSeparator/>
      </w:r>
    </w:p>
  </w:endnote>
  <w:endnote w:type="continuationNotice" w:id="1">
    <w:p w14:paraId="25B9FDD3" w14:textId="77777777" w:rsidR="00715DA7" w:rsidRDefault="00715DA7">
      <w:pPr>
        <w:spacing w:after="0"/>
      </w:pPr>
    </w:p>
  </w:endnote>
  <w:endnote w:id="2">
    <w:p w14:paraId="7E4DC51F" w14:textId="0506D4D5" w:rsidR="00715DA7" w:rsidRPr="005A6F5B" w:rsidRDefault="00715DA7">
      <w:pPr>
        <w:pStyle w:val="EndnoteText"/>
      </w:pPr>
      <w:r w:rsidRPr="005A6F5B">
        <w:rPr>
          <w:rStyle w:val="EndnoteReference"/>
        </w:rPr>
        <w:endnoteRef/>
      </w:r>
      <w:r w:rsidRPr="005A6F5B">
        <w:t xml:space="preserve"> Australian Bureau of Statistics (2014), </w:t>
      </w:r>
      <w:hyperlink r:id="rId1" w:history="1">
        <w:r w:rsidRPr="005A6F5B">
          <w:rPr>
            <w:rStyle w:val="Hyperlink"/>
          </w:rPr>
          <w:t>Discussion Paper: Cultural and Creative Activity Satellite Accounts</w:t>
        </w:r>
      </w:hyperlink>
      <w:r w:rsidRPr="005A6F5B">
        <w:t>, Australia, 2013, cat. no. 5271.0.55.001, June 2013, p.</w:t>
      </w:r>
      <w:r>
        <w:t> </w:t>
      </w:r>
      <w:r w:rsidRPr="005A6F5B">
        <w:t>2</w:t>
      </w:r>
    </w:p>
  </w:endnote>
  <w:endnote w:id="3">
    <w:p w14:paraId="7E4DC520" w14:textId="2DC05D4C" w:rsidR="00715DA7" w:rsidRPr="005A6F5B" w:rsidRDefault="00715DA7" w:rsidP="00A314E4">
      <w:pPr>
        <w:pStyle w:val="EndnoteText"/>
      </w:pPr>
      <w:r w:rsidRPr="005A6F5B">
        <w:rPr>
          <w:rStyle w:val="EndnoteReference"/>
        </w:rPr>
        <w:endnoteRef/>
      </w:r>
      <w:r w:rsidRPr="005A6F5B">
        <w:t xml:space="preserve"> Australian Bureau of Statistics (2014), </w:t>
      </w:r>
      <w:hyperlink r:id="rId2" w:history="1">
        <w:r w:rsidRPr="005A6F5B">
          <w:rPr>
            <w:rStyle w:val="Hyperlink"/>
          </w:rPr>
          <w:t>Discussion Paper: Cultural and Creative Activity Satellite Accounts</w:t>
        </w:r>
      </w:hyperlink>
      <w:r w:rsidRPr="005A6F5B">
        <w:t>, Australia, 2013, cat. no. 5271.0.55.001, June 2013, p.</w:t>
      </w:r>
      <w:r>
        <w:t> </w:t>
      </w:r>
      <w:r w:rsidRPr="005A6F5B">
        <w:t>8</w:t>
      </w:r>
    </w:p>
  </w:endnote>
  <w:endnote w:id="4">
    <w:p w14:paraId="7E4DC521" w14:textId="46181620" w:rsidR="00715DA7" w:rsidRPr="005A6F5B" w:rsidRDefault="00715DA7" w:rsidP="00CA493B">
      <w:pPr>
        <w:pStyle w:val="EndnoteText"/>
      </w:pPr>
      <w:r w:rsidRPr="005A6F5B">
        <w:rPr>
          <w:rStyle w:val="EndnoteReference"/>
        </w:rPr>
        <w:endnoteRef/>
      </w:r>
      <w:r w:rsidRPr="005A6F5B">
        <w:t xml:space="preserve"> Australian Bureau of Statistics (2014), Australian national accounts: cultural and creative activity satellite accounts, experimental, </w:t>
      </w:r>
      <w:r>
        <w:t xml:space="preserve">2008-09, </w:t>
      </w:r>
      <w:r w:rsidRPr="005A6F5B">
        <w:t>cat. no. 5271.0</w:t>
      </w:r>
    </w:p>
  </w:endnote>
  <w:endnote w:id="5">
    <w:p w14:paraId="65A6A00F" w14:textId="77777777" w:rsidR="00715DA7" w:rsidRPr="005A6F5B" w:rsidRDefault="00715DA7" w:rsidP="006E028A">
      <w:pPr>
        <w:pStyle w:val="EndnoteText"/>
      </w:pPr>
      <w:r w:rsidRPr="005A6F5B">
        <w:rPr>
          <w:rStyle w:val="EndnoteReference"/>
        </w:rPr>
        <w:endnoteRef/>
      </w:r>
      <w:r w:rsidRPr="005A6F5B">
        <w:t xml:space="preserve"> Wages and salaries, and employers’ social contributions, is also known as Compensation of Employees.</w:t>
      </w:r>
    </w:p>
  </w:endnote>
  <w:endnote w:id="6">
    <w:p w14:paraId="7E4DC523" w14:textId="74C9FC62" w:rsidR="00715DA7" w:rsidRPr="005A6F5B" w:rsidRDefault="00715DA7">
      <w:pPr>
        <w:pStyle w:val="EndnoteText"/>
      </w:pPr>
      <w:r w:rsidRPr="005A6F5B">
        <w:rPr>
          <w:rStyle w:val="EndnoteReference"/>
        </w:rPr>
        <w:endnoteRef/>
      </w:r>
      <w:r w:rsidRPr="005A6F5B">
        <w:t xml:space="preserve"> IBISWorld industry report (2018), M7000 Computer system design services in Australia, April 2018, p.</w:t>
      </w:r>
      <w:r>
        <w:t> </w:t>
      </w:r>
      <w:r w:rsidRPr="005A6F5B">
        <w:t>5.</w:t>
      </w:r>
    </w:p>
  </w:endnote>
  <w:endnote w:id="7">
    <w:p w14:paraId="7E4DC524" w14:textId="2F6671C3" w:rsidR="00715DA7" w:rsidRPr="005A6F5B" w:rsidRDefault="00715DA7">
      <w:pPr>
        <w:pStyle w:val="EndnoteText"/>
      </w:pPr>
      <w:r w:rsidRPr="005A6F5B">
        <w:rPr>
          <w:rStyle w:val="EndnoteReference"/>
        </w:rPr>
        <w:endnoteRef/>
      </w:r>
      <w:r w:rsidRPr="005A6F5B">
        <w:t xml:space="preserve"> IBISWorld industry report (2017), G4251 Clothing Retailing in Australia, November 2017, p.</w:t>
      </w:r>
      <w:r>
        <w:t> </w:t>
      </w:r>
      <w:r w:rsidRPr="005A6F5B">
        <w:t>5.</w:t>
      </w:r>
    </w:p>
  </w:endnote>
  <w:endnote w:id="8">
    <w:p w14:paraId="7E4DC525" w14:textId="08E99BB3" w:rsidR="00715DA7" w:rsidRPr="005A6F5B" w:rsidRDefault="00715DA7">
      <w:pPr>
        <w:pStyle w:val="EndnoteText"/>
      </w:pPr>
      <w:r w:rsidRPr="005A6F5B">
        <w:rPr>
          <w:rStyle w:val="EndnoteReference"/>
        </w:rPr>
        <w:endnoteRef/>
      </w:r>
      <w:r w:rsidRPr="005A6F5B">
        <w:t xml:space="preserve"> IBISWorld industry report (2017), J5621 Free-to-Air Television Broadcasting in Australia, November 2</w:t>
      </w:r>
      <w:r>
        <w:t>017, p. </w:t>
      </w:r>
      <w:r w:rsidRPr="005A6F5B">
        <w:t>4.</w:t>
      </w:r>
    </w:p>
  </w:endnote>
  <w:endnote w:id="9">
    <w:p w14:paraId="7E4DC526" w14:textId="7B938323" w:rsidR="00715DA7" w:rsidRPr="005A6F5B" w:rsidRDefault="00715DA7">
      <w:pPr>
        <w:pStyle w:val="EndnoteText"/>
      </w:pPr>
      <w:r w:rsidRPr="005A6F5B">
        <w:rPr>
          <w:rStyle w:val="EndnoteReference"/>
        </w:rPr>
        <w:endnoteRef/>
      </w:r>
      <w:r w:rsidRPr="005A6F5B">
        <w:t xml:space="preserve"> IBISWorld industry report (2018), C1611 Printing in Australia, January 2018, p.</w:t>
      </w:r>
      <w:r>
        <w:t> </w:t>
      </w:r>
      <w:r w:rsidRPr="005A6F5B">
        <w:t>5.</w:t>
      </w:r>
    </w:p>
  </w:endnote>
  <w:endnote w:id="10">
    <w:p w14:paraId="7E4DC527" w14:textId="236C29B4" w:rsidR="00715DA7" w:rsidRPr="005A6F5B" w:rsidRDefault="00715DA7" w:rsidP="00386544">
      <w:pPr>
        <w:pStyle w:val="EndnoteText"/>
      </w:pPr>
      <w:r w:rsidRPr="005A6F5B">
        <w:rPr>
          <w:rStyle w:val="EndnoteReference"/>
        </w:rPr>
        <w:endnoteRef/>
      </w:r>
      <w:r w:rsidRPr="005A6F5B">
        <w:t xml:space="preserve"> IBISWorld industry report (2018), C1351B Women’s and Girls Wear Manufacturing in Australia, March 2018, p.</w:t>
      </w:r>
      <w:r>
        <w:t> </w:t>
      </w:r>
      <w:r w:rsidRPr="005A6F5B">
        <w:t>4.</w:t>
      </w:r>
    </w:p>
  </w:endnote>
  <w:endnote w:id="11">
    <w:p w14:paraId="7E4DC528" w14:textId="23027CB4" w:rsidR="00715DA7" w:rsidRPr="005A6F5B" w:rsidRDefault="00715DA7">
      <w:pPr>
        <w:pStyle w:val="EndnoteText"/>
      </w:pPr>
      <w:r w:rsidRPr="005A6F5B">
        <w:rPr>
          <w:rStyle w:val="EndnoteReference"/>
        </w:rPr>
        <w:endnoteRef/>
      </w:r>
      <w:r w:rsidRPr="005A6F5B">
        <w:t xml:space="preserve"> Australian Bureau of Statistics (2014), </w:t>
      </w:r>
      <w:hyperlink r:id="rId3" w:history="1">
        <w:r w:rsidRPr="005A6F5B">
          <w:rPr>
            <w:rStyle w:val="Hyperlink"/>
          </w:rPr>
          <w:t>Discussion Paper: Cultural and Creative Activity Satellite Accounts</w:t>
        </w:r>
      </w:hyperlink>
      <w:r w:rsidRPr="005A6F5B">
        <w:t>, Australia, 2013, cat. no. 5271.0.55.001, June 2013, p.</w:t>
      </w:r>
      <w:r>
        <w:t> </w:t>
      </w:r>
      <w:r w:rsidRPr="005A6F5B">
        <w:t>8</w:t>
      </w:r>
    </w:p>
  </w:endnote>
  <w:endnote w:id="12">
    <w:p w14:paraId="7E4DC529" w14:textId="2E4E29D1"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 xml:space="preserve">352. </w:t>
      </w:r>
    </w:p>
  </w:endnote>
  <w:endnote w:id="13">
    <w:p w14:paraId="7E4DC52A" w14:textId="07A6FF89" w:rsidR="00715DA7" w:rsidRPr="005A6F5B" w:rsidRDefault="00715DA7" w:rsidP="00097B00">
      <w:pPr>
        <w:pStyle w:val="EndnoteText"/>
      </w:pPr>
      <w:r w:rsidRPr="005A6F5B">
        <w:rPr>
          <w:rStyle w:val="EndnoteReference"/>
        </w:rPr>
        <w:endnoteRef/>
      </w:r>
      <w:r w:rsidRPr="005A6F5B">
        <w:t xml:space="preserve"> IBISWorld industry report (2017), R8910 Art Galleries and Museums in Australia, October 2017, p.</w:t>
      </w:r>
      <w:r>
        <w:t> </w:t>
      </w:r>
      <w:r w:rsidRPr="005A6F5B">
        <w:t>4</w:t>
      </w:r>
    </w:p>
  </w:endnote>
  <w:endnote w:id="14">
    <w:p w14:paraId="7E4DC52B" w14:textId="567F1BCB"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352.</w:t>
      </w:r>
    </w:p>
  </w:endnote>
  <w:endnote w:id="15">
    <w:p w14:paraId="7E4DC52C" w14:textId="655A0D51" w:rsidR="00715DA7" w:rsidRPr="005A6F5B" w:rsidRDefault="00715DA7">
      <w:pPr>
        <w:pStyle w:val="EndnoteText"/>
      </w:pPr>
      <w:r w:rsidRPr="005A6F5B">
        <w:rPr>
          <w:rStyle w:val="EndnoteReference"/>
        </w:rPr>
        <w:endnoteRef/>
      </w:r>
      <w:r w:rsidRPr="005A6F5B">
        <w:t xml:space="preserve"> IBISWorld industry report (2017), R8922 Nature Reserves and Conservation Parks in Australia, October 2017, p.</w:t>
      </w:r>
      <w:r>
        <w:t> </w:t>
      </w:r>
      <w:r w:rsidRPr="005A6F5B">
        <w:t>5.</w:t>
      </w:r>
    </w:p>
  </w:endnote>
  <w:endnote w:id="16">
    <w:p w14:paraId="4F69DF25" w14:textId="47B365AC" w:rsidR="00715DA7" w:rsidRPr="005A6F5B" w:rsidRDefault="00715DA7" w:rsidP="00F014C4">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295.</w:t>
      </w:r>
    </w:p>
  </w:endnote>
  <w:endnote w:id="17">
    <w:p w14:paraId="2BA2782B" w14:textId="48505C6A" w:rsidR="00715DA7" w:rsidRPr="005A6F5B" w:rsidRDefault="00715DA7" w:rsidP="00F014C4">
      <w:pPr>
        <w:pStyle w:val="EndnoteText"/>
      </w:pPr>
      <w:r w:rsidRPr="005A6F5B">
        <w:rPr>
          <w:rStyle w:val="EndnoteReference"/>
        </w:rPr>
        <w:endnoteRef/>
      </w:r>
      <w:r w:rsidRPr="005A6F5B">
        <w:t xml:space="preserve"> IBISWorld industry report (2018), J6010 Libraries and archives in Australia, May 2018, p.</w:t>
      </w:r>
      <w:r>
        <w:t> </w:t>
      </w:r>
      <w:r w:rsidRPr="005A6F5B">
        <w:t>4.</w:t>
      </w:r>
    </w:p>
  </w:endnote>
  <w:endnote w:id="18">
    <w:p w14:paraId="7E4DC52F" w14:textId="1A172876"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136.</w:t>
      </w:r>
    </w:p>
  </w:endnote>
  <w:endnote w:id="19">
    <w:p w14:paraId="7E4DC530" w14:textId="783F583D"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241.</w:t>
      </w:r>
    </w:p>
  </w:endnote>
  <w:endnote w:id="20">
    <w:p w14:paraId="7E4DC531" w14:textId="670FB121"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255.</w:t>
      </w:r>
    </w:p>
  </w:endnote>
  <w:endnote w:id="21">
    <w:p w14:paraId="7E4DC532" w14:textId="46A37523"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282.</w:t>
      </w:r>
    </w:p>
  </w:endnote>
  <w:endnote w:id="22">
    <w:p w14:paraId="7E4DC533" w14:textId="68725840"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283.</w:t>
      </w:r>
    </w:p>
  </w:endnote>
  <w:endnote w:id="23">
    <w:p w14:paraId="7E4DC534" w14:textId="05B06F50" w:rsidR="00715DA7" w:rsidRPr="005A6F5B" w:rsidRDefault="00715DA7" w:rsidP="00097B00">
      <w:pPr>
        <w:pStyle w:val="EndnoteText"/>
      </w:pPr>
      <w:r w:rsidRPr="005A6F5B">
        <w:rPr>
          <w:rStyle w:val="EndnoteReference"/>
        </w:rPr>
        <w:endnoteRef/>
      </w:r>
      <w:r w:rsidRPr="005A6F5B">
        <w:t xml:space="preserve"> IBISWorld industry report (2018), C1611 Printing in Australia, January 2018, p.</w:t>
      </w:r>
      <w:r>
        <w:t> </w:t>
      </w:r>
      <w:r w:rsidRPr="005A6F5B">
        <w:t>5.</w:t>
      </w:r>
    </w:p>
  </w:endnote>
  <w:endnote w:id="24">
    <w:p w14:paraId="7E4DC535" w14:textId="77777777" w:rsidR="00715DA7" w:rsidRPr="005A6F5B" w:rsidRDefault="00715DA7" w:rsidP="00097B00">
      <w:pPr>
        <w:pStyle w:val="EndnoteText"/>
      </w:pPr>
      <w:r w:rsidRPr="005A6F5B">
        <w:rPr>
          <w:rStyle w:val="EndnoteReference"/>
        </w:rPr>
        <w:endnoteRef/>
      </w:r>
      <w:r w:rsidRPr="005A6F5B">
        <w:t xml:space="preserve"> IBISWorld industry report (2018), M7000 Computer system design services in Australia, April 2018, p.5.</w:t>
      </w:r>
    </w:p>
  </w:endnote>
  <w:endnote w:id="25">
    <w:p w14:paraId="7E4DC536" w14:textId="12C5C51D" w:rsidR="00715DA7" w:rsidRPr="005A6F5B" w:rsidRDefault="00715DA7" w:rsidP="00097B00">
      <w:pPr>
        <w:pStyle w:val="EndnoteText"/>
      </w:pPr>
      <w:r w:rsidRPr="005A6F5B">
        <w:rPr>
          <w:rStyle w:val="EndnoteReference"/>
        </w:rPr>
        <w:endnoteRef/>
      </w:r>
      <w:r w:rsidRPr="005A6F5B">
        <w:t xml:space="preserve"> IBISWorld industry report (2018), C1611 Printing in Australia, January 2018, p.</w:t>
      </w:r>
      <w:r>
        <w:t> </w:t>
      </w:r>
      <w:r w:rsidRPr="005A6F5B">
        <w:t xml:space="preserve">5. </w:t>
      </w:r>
    </w:p>
  </w:endnote>
  <w:endnote w:id="26">
    <w:p w14:paraId="7E4DC537" w14:textId="729B3816"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354.</w:t>
      </w:r>
    </w:p>
  </w:endnote>
  <w:endnote w:id="27">
    <w:p w14:paraId="7E4DC538" w14:textId="3B9E8450"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355.</w:t>
      </w:r>
    </w:p>
  </w:endnote>
  <w:endnote w:id="28">
    <w:p w14:paraId="7E4DC539" w14:textId="4B46B40C" w:rsidR="00715DA7" w:rsidRPr="005A6F5B" w:rsidRDefault="00715DA7">
      <w:pPr>
        <w:pStyle w:val="EndnoteText"/>
      </w:pPr>
      <w:r w:rsidRPr="005A6F5B">
        <w:rPr>
          <w:rStyle w:val="EndnoteReference"/>
        </w:rPr>
        <w:endnoteRef/>
      </w:r>
      <w:r w:rsidRPr="005A6F5B">
        <w:t xml:space="preserve"> IBISWorld industry report (2017), R9001 Music and theatre production in Australia, April 2017, p.</w:t>
      </w:r>
      <w:r>
        <w:t> </w:t>
      </w:r>
      <w:r w:rsidRPr="005A6F5B">
        <w:t>5.</w:t>
      </w:r>
    </w:p>
  </w:endnote>
  <w:endnote w:id="29">
    <w:p w14:paraId="7E4DC53A" w14:textId="64E299B1"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312.</w:t>
      </w:r>
    </w:p>
  </w:endnote>
  <w:endnote w:id="30">
    <w:p w14:paraId="7E4DC53B" w14:textId="5540BDC9"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314.</w:t>
      </w:r>
    </w:p>
  </w:endnote>
  <w:endnote w:id="31">
    <w:p w14:paraId="7E4DC53C" w14:textId="42C3BF33"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316.</w:t>
      </w:r>
    </w:p>
  </w:endnote>
  <w:endnote w:id="32">
    <w:p w14:paraId="7E4DC53D" w14:textId="13E411D5"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320.</w:t>
      </w:r>
    </w:p>
  </w:endnote>
  <w:endnote w:id="33">
    <w:p w14:paraId="7E4DC53E" w14:textId="2F8CE329" w:rsidR="00715DA7" w:rsidRPr="005A6F5B" w:rsidRDefault="00715DA7" w:rsidP="000D7E11">
      <w:pPr>
        <w:pStyle w:val="EndnoteText"/>
      </w:pPr>
      <w:r w:rsidRPr="005A6F5B">
        <w:rPr>
          <w:rStyle w:val="EndnoteReference"/>
        </w:rPr>
        <w:endnoteRef/>
      </w:r>
      <w:r w:rsidRPr="005A6F5B">
        <w:t xml:space="preserve"> IBISWorld industry report (2018), M7000 Computer system design services in Australia, April 2018, p.</w:t>
      </w:r>
      <w:r>
        <w:t> </w:t>
      </w:r>
      <w:r w:rsidRPr="005A6F5B">
        <w:t>5.</w:t>
      </w:r>
    </w:p>
  </w:endnote>
  <w:endnote w:id="34">
    <w:p w14:paraId="7E4DC53F" w14:textId="1777BA90"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284.</w:t>
      </w:r>
    </w:p>
  </w:endnote>
  <w:endnote w:id="35">
    <w:p w14:paraId="7E4DC540" w14:textId="3461A9BA"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285.</w:t>
      </w:r>
    </w:p>
  </w:endnote>
  <w:endnote w:id="36">
    <w:p w14:paraId="7E4DC541" w14:textId="671E48FA"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286.</w:t>
      </w:r>
    </w:p>
  </w:endnote>
  <w:endnote w:id="37">
    <w:p w14:paraId="7E4DC542" w14:textId="2089912C"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288.</w:t>
      </w:r>
    </w:p>
  </w:endnote>
  <w:endnote w:id="38">
    <w:p w14:paraId="7E4DC543" w14:textId="76D58934"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290.</w:t>
      </w:r>
    </w:p>
  </w:endnote>
  <w:endnote w:id="39">
    <w:p w14:paraId="7E4DC544" w14:textId="482BBE80"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306.</w:t>
      </w:r>
    </w:p>
  </w:endnote>
  <w:endnote w:id="40">
    <w:p w14:paraId="7E4DC545" w14:textId="77777777" w:rsidR="00715DA7" w:rsidRPr="005A6F5B" w:rsidRDefault="00715DA7" w:rsidP="000D7E11">
      <w:pPr>
        <w:pStyle w:val="EndnoteText"/>
      </w:pPr>
      <w:r w:rsidRPr="005A6F5B">
        <w:rPr>
          <w:rStyle w:val="EndnoteReference"/>
        </w:rPr>
        <w:endnoteRef/>
      </w:r>
      <w:r w:rsidRPr="005A6F5B">
        <w:t xml:space="preserve"> IBISWorld industry report (2017), J5621 Free-to-Air Television Broadcasting in Australia, November 2017, p. 4</w:t>
      </w:r>
    </w:p>
  </w:endnote>
  <w:endnote w:id="41">
    <w:p w14:paraId="7E4DC546" w14:textId="51381B87"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p. </w:t>
      </w:r>
      <w:r w:rsidRPr="005A6F5B">
        <w:t>286-287.</w:t>
      </w:r>
    </w:p>
  </w:endnote>
  <w:endnote w:id="42">
    <w:p w14:paraId="7E4DC547" w14:textId="0EB68A22"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287.</w:t>
      </w:r>
    </w:p>
  </w:endnote>
  <w:endnote w:id="43">
    <w:p w14:paraId="7E4DC548" w14:textId="0BDDED62" w:rsidR="00715DA7" w:rsidRPr="005A6F5B" w:rsidRDefault="00715DA7">
      <w:pPr>
        <w:pStyle w:val="EndnoteText"/>
      </w:pPr>
      <w:r w:rsidRPr="005A6F5B">
        <w:rPr>
          <w:rStyle w:val="EndnoteReference"/>
        </w:rPr>
        <w:endnoteRef/>
      </w:r>
      <w:r w:rsidRPr="005A6F5B">
        <w:t xml:space="preserve"> IBISWorld industry report (2018), J5520 Music publishing and sound recording in Australia, January 2018, p.</w:t>
      </w:r>
      <w:r>
        <w:t> </w:t>
      </w:r>
      <w:r w:rsidRPr="005A6F5B">
        <w:t>5.</w:t>
      </w:r>
    </w:p>
  </w:endnote>
  <w:endnote w:id="44">
    <w:p w14:paraId="7E4DC549" w14:textId="55429F86" w:rsidR="00715DA7" w:rsidRPr="005A6F5B" w:rsidRDefault="00715DA7">
      <w:pPr>
        <w:pStyle w:val="EndnoteText"/>
      </w:pPr>
      <w:r w:rsidRPr="005A6F5B">
        <w:rPr>
          <w:rStyle w:val="EndnoteReference"/>
        </w:rPr>
        <w:endnoteRef/>
      </w:r>
      <w:r w:rsidRPr="005A6F5B">
        <w:t xml:space="preserve"> Australia Council for the arts (2017), </w:t>
      </w:r>
      <w:hyperlink r:id="rId4" w:history="1">
        <w:r w:rsidRPr="005A6F5B">
          <w:rPr>
            <w:rStyle w:val="Hyperlink"/>
          </w:rPr>
          <w:t>Making art work: An economic study of professional artist in Australia</w:t>
        </w:r>
      </w:hyperlink>
      <w:r w:rsidRPr="005A6F5B">
        <w:t>, September 2017, p.</w:t>
      </w:r>
      <w:r>
        <w:t> </w:t>
      </w:r>
      <w:r w:rsidRPr="005A6F5B">
        <w:t>103.</w:t>
      </w:r>
    </w:p>
  </w:endnote>
  <w:endnote w:id="45">
    <w:p w14:paraId="7E4DC54A" w14:textId="3D840BAC"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197.</w:t>
      </w:r>
    </w:p>
  </w:endnote>
  <w:endnote w:id="46">
    <w:p w14:paraId="7E4DC54B" w14:textId="4664C87B"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239.</w:t>
      </w:r>
    </w:p>
  </w:endnote>
  <w:endnote w:id="47">
    <w:p w14:paraId="7E4DC54C" w14:textId="6867775C"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256.</w:t>
      </w:r>
    </w:p>
  </w:endnote>
  <w:endnote w:id="48">
    <w:p w14:paraId="7E4DC54D" w14:textId="04E36889"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318.</w:t>
      </w:r>
    </w:p>
  </w:endnote>
  <w:endnote w:id="49">
    <w:p w14:paraId="7E4DC54E" w14:textId="75421199"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128.</w:t>
      </w:r>
    </w:p>
  </w:endnote>
  <w:endnote w:id="50">
    <w:p w14:paraId="7E4DC54F" w14:textId="6C8A8B6C"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129.</w:t>
      </w:r>
    </w:p>
  </w:endnote>
  <w:endnote w:id="51">
    <w:p w14:paraId="7E4DC550" w14:textId="5E9C7A49"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238.</w:t>
      </w:r>
    </w:p>
  </w:endnote>
  <w:endnote w:id="52">
    <w:p w14:paraId="7E4DC551" w14:textId="737E2F2A"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256.</w:t>
      </w:r>
    </w:p>
  </w:endnote>
  <w:endnote w:id="53">
    <w:p w14:paraId="7E4DC552" w14:textId="4AE456E4" w:rsidR="00715DA7" w:rsidRPr="005A6F5B" w:rsidRDefault="00715DA7" w:rsidP="006A7E5E">
      <w:pPr>
        <w:pStyle w:val="EndnoteText"/>
      </w:pPr>
      <w:r w:rsidRPr="005A6F5B">
        <w:rPr>
          <w:rStyle w:val="EndnoteReference"/>
        </w:rPr>
        <w:endnoteRef/>
      </w:r>
      <w:r w:rsidRPr="005A6F5B">
        <w:t xml:space="preserve"> IBISWorld industry report (2017), G4251 Clothing Retailing in Australia, November 2017, p.</w:t>
      </w:r>
      <w:r>
        <w:t> </w:t>
      </w:r>
      <w:r w:rsidRPr="005A6F5B">
        <w:t>5.</w:t>
      </w:r>
    </w:p>
  </w:endnote>
  <w:endnote w:id="54">
    <w:p w14:paraId="7E4DC553" w14:textId="293D5048"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136.</w:t>
      </w:r>
    </w:p>
  </w:endnote>
  <w:endnote w:id="55">
    <w:p w14:paraId="7E4DC554" w14:textId="6D1FC2D7"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254.</w:t>
      </w:r>
    </w:p>
  </w:endnote>
  <w:endnote w:id="56">
    <w:p w14:paraId="7E4DC555" w14:textId="7682A8CB" w:rsidR="00715DA7" w:rsidRPr="005A6F5B" w:rsidRDefault="00715DA7" w:rsidP="005458A5">
      <w:pPr>
        <w:pStyle w:val="EndnoteText"/>
      </w:pPr>
      <w:r w:rsidRPr="005A6F5B">
        <w:rPr>
          <w:rStyle w:val="EndnoteReference"/>
        </w:rPr>
        <w:endnoteRef/>
      </w:r>
      <w:r w:rsidRPr="005A6F5B">
        <w:t xml:space="preserve"> IBISWorld industry report (2018), G4242 Video game, DVD and recorded music retailing in Australia, January 2018, p.</w:t>
      </w:r>
      <w:r>
        <w:t> </w:t>
      </w:r>
      <w:r w:rsidRPr="005A6F5B">
        <w:t>4.</w:t>
      </w:r>
    </w:p>
  </w:endnote>
  <w:endnote w:id="57">
    <w:p w14:paraId="7E4DC556" w14:textId="18E284D8" w:rsidR="00715DA7" w:rsidRPr="005A6F5B" w:rsidRDefault="00715DA7">
      <w:pPr>
        <w:pStyle w:val="EndnoteText"/>
      </w:pPr>
      <w:r w:rsidRPr="005A6F5B">
        <w:rPr>
          <w:rStyle w:val="EndnoteReference"/>
        </w:rPr>
        <w:endnoteRef/>
      </w:r>
      <w:r w:rsidRPr="005A6F5B">
        <w:t xml:space="preserve"> Australian Bureau of Statistics (2006), Australian and New Zealand Standard Industrial Classification 2006, </w:t>
      </w:r>
      <w:r w:rsidRPr="005A6F5B">
        <w:br/>
        <w:t>cat. No. 1292.0, February 2006, p</w:t>
      </w:r>
      <w:r>
        <w:t>. </w:t>
      </w:r>
      <w:r w:rsidRPr="005A6F5B">
        <w:t>341.</w:t>
      </w:r>
    </w:p>
  </w:endnote>
  <w:endnote w:id="58">
    <w:p w14:paraId="7E4DC557" w14:textId="450F21E5" w:rsidR="00715DA7" w:rsidRPr="005A6F5B" w:rsidRDefault="00715DA7" w:rsidP="006131A2">
      <w:pPr>
        <w:pStyle w:val="EndnoteText"/>
      </w:pPr>
      <w:r w:rsidRPr="005A6F5B">
        <w:rPr>
          <w:rStyle w:val="EndnoteReference"/>
        </w:rPr>
        <w:endnoteRef/>
      </w:r>
      <w:r w:rsidRPr="005A6F5B">
        <w:t xml:space="preserve"> IBISWorld industry report (2017), P8210 Art and non-vocational education in Australia, September 2017, p.</w:t>
      </w:r>
      <w:r>
        <w:t> </w:t>
      </w:r>
      <w:r w:rsidRPr="005A6F5B">
        <w:t>13.</w:t>
      </w:r>
    </w:p>
  </w:endnote>
  <w:endnote w:id="59">
    <w:p w14:paraId="7E4DC558" w14:textId="78C4451B" w:rsidR="00715DA7" w:rsidRPr="005A6F5B" w:rsidRDefault="00715DA7">
      <w:pPr>
        <w:pStyle w:val="EndnoteText"/>
      </w:pPr>
      <w:r w:rsidRPr="005A6F5B">
        <w:rPr>
          <w:rStyle w:val="EndnoteReference"/>
        </w:rPr>
        <w:endnoteRef/>
      </w:r>
      <w:r w:rsidRPr="005A6F5B">
        <w:t xml:space="preserve"> Australian Bureau of Statistics (2014), Australian national accounts: cultural and creative activity satellite accounts, experimental, cat. no. 5271.0, p.</w:t>
      </w:r>
      <w:r>
        <w:t> </w:t>
      </w:r>
      <w:r w:rsidRPr="005A6F5B">
        <w:t>4</w:t>
      </w:r>
    </w:p>
  </w:endnote>
  <w:endnote w:id="60">
    <w:p w14:paraId="7E4DC559" w14:textId="77777777" w:rsidR="00715DA7" w:rsidRPr="005A6F5B" w:rsidRDefault="00715DA7">
      <w:pPr>
        <w:pStyle w:val="EndnoteText"/>
      </w:pPr>
      <w:r w:rsidRPr="005A6F5B">
        <w:rPr>
          <w:rStyle w:val="EndnoteReference"/>
        </w:rPr>
        <w:endnoteRef/>
      </w:r>
      <w:r w:rsidRPr="005A6F5B">
        <w:t xml:space="preserve"> Australian Bureau of Statistics (2014), 5271.0 - Australian National Accounts: Cultural and Creative Activity Satellite Accounts, Experimental, 2008-09,</w:t>
      </w:r>
      <w:r w:rsidRPr="005A6F5B">
        <w:rPr>
          <w:lang w:val="en"/>
        </w:rPr>
        <w:t xml:space="preserve"> </w:t>
      </w:r>
      <w:hyperlink r:id="rId5" w:history="1">
        <w:r w:rsidRPr="005A6F5B">
          <w:rPr>
            <w:rStyle w:val="Hyperlink"/>
            <w:lang w:val="en"/>
          </w:rPr>
          <w:t>Explanatory notes</w:t>
        </w:r>
      </w:hyperlink>
      <w:r w:rsidRPr="005A6F5B">
        <w:rPr>
          <w:lang w:val="en"/>
        </w:rPr>
        <w:t xml:space="preserve"> 13.</w:t>
      </w:r>
    </w:p>
  </w:endnote>
  <w:endnote w:id="61">
    <w:p w14:paraId="7E4DC55A" w14:textId="77777777" w:rsidR="00715DA7" w:rsidRPr="005A6F5B" w:rsidRDefault="00715DA7" w:rsidP="00AB6615">
      <w:pPr>
        <w:pStyle w:val="EndnoteText"/>
      </w:pPr>
      <w:r w:rsidRPr="005A6F5B">
        <w:rPr>
          <w:rStyle w:val="EndnoteReference"/>
        </w:rPr>
        <w:endnoteRef/>
      </w:r>
      <w:r w:rsidRPr="005A6F5B">
        <w:t xml:space="preserve"> Australian Bureau of Statistics (2014), </w:t>
      </w:r>
      <w:hyperlink r:id="rId6" w:history="1">
        <w:r w:rsidRPr="005A6F5B">
          <w:rPr>
            <w:rStyle w:val="Hyperlink"/>
          </w:rPr>
          <w:t>Discussion Paper: Cultural and Creative Activity Satellite Accounts</w:t>
        </w:r>
      </w:hyperlink>
      <w:r w:rsidRPr="005A6F5B">
        <w:t>, Australia, 2013, cat. no. 5271.0.55.001, June 2013, p. 43.</w:t>
      </w:r>
    </w:p>
  </w:endnote>
  <w:endnote w:id="62">
    <w:p w14:paraId="7E4DC55B" w14:textId="77777777" w:rsidR="00715DA7" w:rsidRPr="005A6F5B" w:rsidRDefault="00715DA7" w:rsidP="00AB6615">
      <w:pPr>
        <w:pStyle w:val="EndnoteText"/>
      </w:pPr>
      <w:r w:rsidRPr="005A6F5B">
        <w:rPr>
          <w:rStyle w:val="EndnoteReference"/>
        </w:rPr>
        <w:endnoteRef/>
      </w:r>
      <w:r w:rsidRPr="005A6F5B">
        <w:t xml:space="preserve"> Australian Bureau of Statistics (2014), </w:t>
      </w:r>
      <w:hyperlink r:id="rId7" w:history="1">
        <w:r w:rsidRPr="005A6F5B">
          <w:rPr>
            <w:rStyle w:val="Hyperlink"/>
          </w:rPr>
          <w:t>Discussion Paper: Cultural and Creative Activity Satellite Accounts</w:t>
        </w:r>
      </w:hyperlink>
      <w:r w:rsidRPr="005A6F5B">
        <w:t>, Australia, 2013, cat. no. 5271.0.55.001, June 2013, p. 42.</w:t>
      </w:r>
    </w:p>
  </w:endnote>
  <w:endnote w:id="63">
    <w:p w14:paraId="7E4DC55C" w14:textId="57394C14" w:rsidR="00715DA7" w:rsidRDefault="00715DA7" w:rsidP="00AB6615">
      <w:pPr>
        <w:pStyle w:val="EndnoteText"/>
      </w:pPr>
      <w:r w:rsidRPr="005A6F5B">
        <w:rPr>
          <w:rStyle w:val="EndnoteReference"/>
        </w:rPr>
        <w:endnoteRef/>
      </w:r>
      <w:r w:rsidRPr="005A6F5B">
        <w:t xml:space="preserve"> Australian Bureau of Statistics (2014), </w:t>
      </w:r>
      <w:hyperlink r:id="rId8" w:history="1">
        <w:r w:rsidRPr="005A6F5B">
          <w:rPr>
            <w:rStyle w:val="Hyperlink"/>
          </w:rPr>
          <w:t>Discussion Paper: Cultural and Creative Activity Satellite Accounts</w:t>
        </w:r>
      </w:hyperlink>
      <w:r w:rsidRPr="005A6F5B">
        <w:t>, Australia, 2013, cat. no. 5271.0.55.001, June 2013, p</w:t>
      </w:r>
      <w:r>
        <w:t>p</w:t>
      </w:r>
      <w:r w:rsidRPr="005A6F5B">
        <w:t>. 14-15.</w:t>
      </w:r>
    </w:p>
    <w:p w14:paraId="6BC780D2" w14:textId="77777777" w:rsidR="00715DA7" w:rsidRPr="005A6F5B" w:rsidRDefault="00715DA7" w:rsidP="00AB661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6D89" w14:textId="77777777" w:rsidR="005B7E2B" w:rsidRDefault="005B7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4FC" w14:textId="77777777" w:rsidR="00715DA7" w:rsidRDefault="00715DA7" w:rsidP="001664DA">
    <w:pPr>
      <w:pStyle w:val="Footer"/>
      <w:ind w:left="-1418"/>
    </w:pPr>
    <w:r>
      <w:rPr>
        <w:noProof/>
        <w:lang w:eastAsia="en-AU"/>
      </w:rPr>
      <w:drawing>
        <wp:inline distT="0" distB="0" distL="0" distR="0" wp14:anchorId="7E4DC507" wp14:editId="7E4DC508">
          <wp:extent cx="7734993" cy="5916507"/>
          <wp:effectExtent l="0" t="0" r="0" b="0"/>
          <wp:docPr id="4" name="Picture 4" descr="www.communications.gov.au/BCAR&#10;Twitter: #CommsAuB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ar--cover-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6190" cy="592507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4FE" w14:textId="77777777" w:rsidR="00715DA7" w:rsidRDefault="00715DA7" w:rsidP="00315ED7">
    <w:pPr>
      <w:pStyle w:val="Footer"/>
      <w:ind w:left="-1418"/>
    </w:pPr>
    <w:r>
      <w:rPr>
        <w:noProof/>
        <w:lang w:eastAsia="en-AU"/>
      </w:rPr>
      <w:drawing>
        <wp:inline distT="0" distB="0" distL="0" distR="0" wp14:anchorId="7E4DC509" wp14:editId="7E4DC50A">
          <wp:extent cx="7848450" cy="6003290"/>
          <wp:effectExtent l="0" t="0" r="0" b="0"/>
          <wp:docPr id="5" name="Picture 5" descr="www.communications.gov.au/BCAR&#10;#CommsAuB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ar--cover--contact-details.png"/>
                  <pic:cNvPicPr/>
                </pic:nvPicPr>
                <pic:blipFill>
                  <a:blip r:embed="rId1">
                    <a:extLst>
                      <a:ext uri="{28A0092B-C50C-407E-A947-70E740481C1C}">
                        <a14:useLocalDpi xmlns:a14="http://schemas.microsoft.com/office/drawing/2010/main" val="0"/>
                      </a:ext>
                    </a:extLst>
                  </a:blip>
                  <a:stretch>
                    <a:fillRect/>
                  </a:stretch>
                </pic:blipFill>
                <pic:spPr>
                  <a:xfrm>
                    <a:off x="0" y="0"/>
                    <a:ext cx="7882585" cy="60294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501" w14:textId="77777777" w:rsidR="00715DA7" w:rsidRPr="00036ADD" w:rsidRDefault="00715DA7" w:rsidP="00B478F1">
    <w:pPr>
      <w:pStyle w:val="Footer"/>
      <w:tabs>
        <w:tab w:val="clear" w:pos="4513"/>
        <w:tab w:val="clear" w:pos="9026"/>
        <w:tab w:val="right" w:pos="8789"/>
        <w:tab w:val="right" w:pos="9333"/>
      </w:tabs>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442072136"/>
      <w:docPartObj>
        <w:docPartGallery w:val="Page Numbers (Bottom of Page)"/>
        <w:docPartUnique/>
      </w:docPartObj>
    </w:sdtPr>
    <w:sdtEndPr>
      <w:rPr>
        <w:noProof/>
      </w:rPr>
    </w:sdtEndPr>
    <w:sdtContent>
      <w:p w14:paraId="7E4DC502" w14:textId="77777777" w:rsidR="00715DA7" w:rsidRDefault="00715DA7" w:rsidP="00352D66">
        <w:pPr>
          <w:pStyle w:val="Footer"/>
          <w:tabs>
            <w:tab w:val="right" w:pos="9333"/>
          </w:tabs>
          <w:rPr>
            <w:noProof/>
            <w:sz w:val="18"/>
            <w:szCs w:val="18"/>
          </w:rPr>
        </w:pPr>
        <w:r w:rsidRPr="00BF7E49">
          <w:rPr>
            <w:sz w:val="18"/>
            <w:szCs w:val="18"/>
          </w:rPr>
          <w:tab/>
        </w:r>
        <w:r w:rsidRPr="00BF7E49">
          <w:rPr>
            <w:sz w:val="18"/>
            <w:szCs w:val="18"/>
          </w:rPr>
          <w:fldChar w:fldCharType="begin"/>
        </w:r>
        <w:r w:rsidRPr="00BF7E49">
          <w:rPr>
            <w:sz w:val="18"/>
            <w:szCs w:val="18"/>
          </w:rPr>
          <w:instrText xml:space="preserve"> PAGE   \* MERGEFORMAT </w:instrText>
        </w:r>
        <w:r w:rsidRPr="00BF7E49">
          <w:rPr>
            <w:sz w:val="18"/>
            <w:szCs w:val="18"/>
          </w:rPr>
          <w:fldChar w:fldCharType="separate"/>
        </w:r>
        <w:r w:rsidR="00985AF7">
          <w:rPr>
            <w:noProof/>
            <w:sz w:val="18"/>
            <w:szCs w:val="18"/>
          </w:rPr>
          <w:t>36</w:t>
        </w:r>
        <w:r w:rsidRPr="00BF7E49">
          <w:rPr>
            <w:noProof/>
            <w:sz w:val="18"/>
            <w:szCs w:val="18"/>
          </w:rPr>
          <w:fldChar w:fldCharType="end"/>
        </w:r>
      </w:p>
      <w:p w14:paraId="7E4DC504" w14:textId="7AB37A17" w:rsidR="00715DA7" w:rsidRPr="00BF7E49" w:rsidRDefault="00985AF7" w:rsidP="00B840AC">
        <w:pPr>
          <w:spacing w:after="0"/>
          <w:jc w:val="center"/>
          <w:rPr>
            <w:sz w:val="18"/>
            <w:szCs w:val="18"/>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505" w14:textId="77777777" w:rsidR="00715DA7" w:rsidRDefault="00715DA7" w:rsidP="00315ED7">
    <w:pPr>
      <w:pStyle w:val="Footer"/>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80140" w14:textId="77777777" w:rsidR="00715DA7" w:rsidRDefault="00715DA7" w:rsidP="002117E6">
      <w:pPr>
        <w:spacing w:after="0"/>
      </w:pPr>
      <w:r>
        <w:separator/>
      </w:r>
    </w:p>
  </w:footnote>
  <w:footnote w:type="continuationSeparator" w:id="0">
    <w:p w14:paraId="437762E2" w14:textId="77777777" w:rsidR="00715DA7" w:rsidRDefault="00715DA7" w:rsidP="002117E6">
      <w:pPr>
        <w:spacing w:after="0"/>
      </w:pPr>
      <w:r>
        <w:continuationSeparator/>
      </w:r>
    </w:p>
  </w:footnote>
  <w:footnote w:type="continuationNotice" w:id="1">
    <w:p w14:paraId="23809DB4" w14:textId="77777777" w:rsidR="00715DA7" w:rsidRDefault="00715DA7">
      <w:pPr>
        <w:spacing w:after="0"/>
      </w:pPr>
    </w:p>
  </w:footnote>
  <w:footnote w:id="2">
    <w:p w14:paraId="7E4DC50F" w14:textId="4130569E" w:rsidR="00715DA7" w:rsidRDefault="00715DA7" w:rsidP="00D70635">
      <w:pPr>
        <w:pStyle w:val="FootnoteText"/>
      </w:pPr>
      <w:r>
        <w:rPr>
          <w:rStyle w:val="FootnoteReference"/>
        </w:rPr>
        <w:footnoteRef/>
      </w:r>
      <w:r>
        <w:t xml:space="preserve"> </w:t>
      </w:r>
      <w:r>
        <w:rPr>
          <w:sz w:val="14"/>
          <w:szCs w:val="14"/>
        </w:rPr>
        <w:t>The difference between GVA and GDP is explained in the glossary and can be found at Appendix E.</w:t>
      </w:r>
    </w:p>
  </w:footnote>
  <w:footnote w:id="3">
    <w:p w14:paraId="7E4DC510" w14:textId="77777777" w:rsidR="00715DA7" w:rsidRPr="005E18A5" w:rsidRDefault="00715DA7" w:rsidP="005E18A5">
      <w:pPr>
        <w:rPr>
          <w:color w:val="231F20" w:themeColor="text1"/>
          <w:lang w:eastAsia="en-US"/>
        </w:rPr>
      </w:pPr>
      <w:r>
        <w:rPr>
          <w:rStyle w:val="FootnoteReference"/>
        </w:rPr>
        <w:footnoteRef/>
      </w:r>
      <w:r>
        <w:t xml:space="preserve"> </w:t>
      </w:r>
      <w:r w:rsidRPr="005E18A5">
        <w:rPr>
          <w:color w:val="231F20" w:themeColor="text1"/>
          <w:sz w:val="16"/>
          <w:szCs w:val="16"/>
          <w:lang w:eastAsia="en-US"/>
        </w:rPr>
        <w:t>There are some departures from the Satellite Accounts in the calculations of cultural activity for net taxes on products and COE for occupations in other industries. Further explanation can be found in</w:t>
      </w:r>
      <w:r w:rsidRPr="005E18A5">
        <w:rPr>
          <w:i/>
          <w:color w:val="231F20" w:themeColor="text1"/>
          <w:sz w:val="16"/>
          <w:szCs w:val="16"/>
          <w:lang w:eastAsia="en-US"/>
        </w:rPr>
        <w:t xml:space="preserve"> </w:t>
      </w:r>
      <w:r w:rsidRPr="005E18A5">
        <w:rPr>
          <w:i/>
          <w:color w:val="231F20" w:themeColor="text1"/>
          <w:sz w:val="16"/>
          <w:szCs w:val="16"/>
          <w:lang w:eastAsia="en-US"/>
        </w:rPr>
        <w:fldChar w:fldCharType="begin"/>
      </w:r>
      <w:r w:rsidRPr="005E18A5">
        <w:rPr>
          <w:i/>
          <w:color w:val="231F20" w:themeColor="text1"/>
          <w:sz w:val="16"/>
          <w:szCs w:val="16"/>
          <w:lang w:eastAsia="en-US"/>
        </w:rPr>
        <w:instrText xml:space="preserve"> REF _Ref522885746 \h  \* MERGEFORMAT </w:instrText>
      </w:r>
      <w:r w:rsidRPr="005E18A5">
        <w:rPr>
          <w:i/>
          <w:color w:val="231F20" w:themeColor="text1"/>
          <w:sz w:val="16"/>
          <w:szCs w:val="16"/>
          <w:lang w:eastAsia="en-US"/>
        </w:rPr>
      </w:r>
      <w:r w:rsidRPr="005E18A5">
        <w:rPr>
          <w:i/>
          <w:color w:val="231F20" w:themeColor="text1"/>
          <w:sz w:val="16"/>
          <w:szCs w:val="16"/>
          <w:lang w:eastAsia="en-US"/>
        </w:rPr>
        <w:fldChar w:fldCharType="separate"/>
      </w:r>
      <w:r w:rsidRPr="00B631DA">
        <w:rPr>
          <w:i/>
          <w:sz w:val="16"/>
          <w:szCs w:val="16"/>
        </w:rPr>
        <w:t>Appendix A: Methodology</w:t>
      </w:r>
      <w:r w:rsidRPr="005E18A5">
        <w:rPr>
          <w:i/>
          <w:color w:val="231F20" w:themeColor="text1"/>
          <w:sz w:val="16"/>
          <w:szCs w:val="16"/>
          <w:lang w:eastAsia="en-US"/>
        </w:rPr>
        <w:fldChar w:fldCharType="end"/>
      </w:r>
      <w:r w:rsidRPr="005E18A5">
        <w:rPr>
          <w:color w:val="231F20" w:themeColor="text1"/>
          <w:sz w:val="16"/>
          <w:szCs w:val="16"/>
          <w:lang w:eastAsia="en-US"/>
        </w:rPr>
        <w:t>.</w:t>
      </w:r>
    </w:p>
  </w:footnote>
  <w:footnote w:id="4">
    <w:p w14:paraId="7E4DC511" w14:textId="77777777" w:rsidR="00715DA7" w:rsidRPr="00C32BA1" w:rsidRDefault="00715DA7" w:rsidP="00C32BA1">
      <w:pPr>
        <w:rPr>
          <w:color w:val="231F20" w:themeColor="text1"/>
          <w:lang w:eastAsia="en-US"/>
        </w:rPr>
      </w:pPr>
      <w:r>
        <w:rPr>
          <w:rStyle w:val="FootnoteReference"/>
        </w:rPr>
        <w:footnoteRef/>
      </w:r>
      <w:r>
        <w:t xml:space="preserve"> </w:t>
      </w:r>
      <w:r w:rsidRPr="00C32BA1">
        <w:rPr>
          <w:color w:val="231F20" w:themeColor="text1"/>
          <w:sz w:val="16"/>
          <w:szCs w:val="16"/>
          <w:lang w:eastAsia="en-US"/>
        </w:rPr>
        <w:t>There are some departures from the Satellite Accounts in the calculations of creative activity for net taxes on products and COE for occupations in other industries. Further explanation can be found in</w:t>
      </w:r>
      <w:r w:rsidRPr="00C32BA1">
        <w:rPr>
          <w:i/>
          <w:color w:val="231F20" w:themeColor="text1"/>
          <w:sz w:val="16"/>
          <w:szCs w:val="16"/>
          <w:lang w:eastAsia="en-US"/>
        </w:rPr>
        <w:t xml:space="preserve"> </w:t>
      </w:r>
      <w:r w:rsidRPr="00C32BA1">
        <w:rPr>
          <w:i/>
          <w:color w:val="231F20" w:themeColor="text1"/>
          <w:sz w:val="16"/>
          <w:szCs w:val="16"/>
          <w:lang w:eastAsia="en-US"/>
        </w:rPr>
        <w:fldChar w:fldCharType="begin"/>
      </w:r>
      <w:r w:rsidRPr="00C32BA1">
        <w:rPr>
          <w:i/>
          <w:color w:val="231F20" w:themeColor="text1"/>
          <w:sz w:val="16"/>
          <w:szCs w:val="16"/>
          <w:lang w:eastAsia="en-US"/>
        </w:rPr>
        <w:instrText xml:space="preserve"> REF _Ref522885746 \h  \* MERGEFORMAT </w:instrText>
      </w:r>
      <w:r w:rsidRPr="00C32BA1">
        <w:rPr>
          <w:i/>
          <w:color w:val="231F20" w:themeColor="text1"/>
          <w:sz w:val="16"/>
          <w:szCs w:val="16"/>
          <w:lang w:eastAsia="en-US"/>
        </w:rPr>
      </w:r>
      <w:r w:rsidRPr="00C32BA1">
        <w:rPr>
          <w:i/>
          <w:color w:val="231F20" w:themeColor="text1"/>
          <w:sz w:val="16"/>
          <w:szCs w:val="16"/>
          <w:lang w:eastAsia="en-US"/>
        </w:rPr>
        <w:fldChar w:fldCharType="separate"/>
      </w:r>
      <w:r w:rsidRPr="00B631DA">
        <w:rPr>
          <w:i/>
          <w:sz w:val="16"/>
          <w:szCs w:val="16"/>
        </w:rPr>
        <w:t>Appendix A: Methodology</w:t>
      </w:r>
      <w:r w:rsidRPr="00C32BA1">
        <w:rPr>
          <w:i/>
          <w:color w:val="231F20" w:themeColor="text1"/>
          <w:sz w:val="16"/>
          <w:szCs w:val="16"/>
          <w:lang w:eastAsia="en-US"/>
        </w:rPr>
        <w:fldChar w:fldCharType="end"/>
      </w:r>
      <w:r w:rsidRPr="00C32BA1">
        <w:rPr>
          <w:color w:val="231F20" w:themeColor="text1"/>
          <w:sz w:val="16"/>
          <w:szCs w:val="16"/>
          <w:lang w:eastAsia="en-US"/>
        </w:rPr>
        <w:t>.</w:t>
      </w:r>
    </w:p>
  </w:footnote>
  <w:footnote w:id="5">
    <w:p w14:paraId="7E4DC512" w14:textId="06E1BD0A" w:rsidR="00715DA7" w:rsidRPr="00952C1D" w:rsidRDefault="00715DA7">
      <w:pPr>
        <w:pStyle w:val="FootnoteText"/>
        <w:rPr>
          <w:sz w:val="14"/>
          <w:szCs w:val="14"/>
        </w:rPr>
      </w:pPr>
      <w:r w:rsidRPr="00952C1D">
        <w:rPr>
          <w:rStyle w:val="FootnoteReference"/>
          <w:sz w:val="14"/>
          <w:szCs w:val="14"/>
        </w:rPr>
        <w:footnoteRef/>
      </w:r>
      <w:r w:rsidRPr="00952C1D">
        <w:rPr>
          <w:sz w:val="14"/>
          <w:szCs w:val="14"/>
        </w:rPr>
        <w:t xml:space="preserve"> The table of cultural activity in</w:t>
      </w:r>
      <w:r>
        <w:rPr>
          <w:sz w:val="14"/>
          <w:szCs w:val="14"/>
        </w:rPr>
        <w:t xml:space="preserve"> the domain of</w:t>
      </w:r>
      <w:r w:rsidRPr="00952C1D">
        <w:rPr>
          <w:sz w:val="14"/>
          <w:szCs w:val="14"/>
        </w:rPr>
        <w:t xml:space="preserve"> </w:t>
      </w:r>
      <w:r w:rsidRPr="002F4F0C">
        <w:rPr>
          <w:i/>
          <w:sz w:val="14"/>
          <w:szCs w:val="14"/>
        </w:rPr>
        <w:t>museums</w:t>
      </w:r>
      <w:r w:rsidRPr="00952C1D">
        <w:rPr>
          <w:sz w:val="14"/>
          <w:szCs w:val="14"/>
        </w:rPr>
        <w:t xml:space="preserve">, and the table of creative activity in </w:t>
      </w:r>
      <w:r>
        <w:rPr>
          <w:sz w:val="14"/>
          <w:szCs w:val="14"/>
        </w:rPr>
        <w:t xml:space="preserve">this </w:t>
      </w:r>
      <w:r w:rsidRPr="00952C1D">
        <w:rPr>
          <w:sz w:val="14"/>
          <w:szCs w:val="14"/>
        </w:rPr>
        <w:t>d</w:t>
      </w:r>
      <w:r>
        <w:rPr>
          <w:sz w:val="14"/>
          <w:szCs w:val="14"/>
        </w:rPr>
        <w:t xml:space="preserve">omain are identical with Table 6 </w:t>
      </w:r>
      <w:r w:rsidRPr="00952C1D">
        <w:rPr>
          <w:sz w:val="14"/>
          <w:szCs w:val="14"/>
        </w:rPr>
        <w:t>over the same period</w:t>
      </w:r>
      <w:r>
        <w:rPr>
          <w:sz w:val="14"/>
          <w:szCs w:val="14"/>
        </w:rPr>
        <w:t xml:space="preserve"> since all activity in this domain is both cultural and creative</w:t>
      </w:r>
      <w:r w:rsidRPr="00952C1D">
        <w:rPr>
          <w:sz w:val="14"/>
          <w:szCs w:val="14"/>
        </w:rPr>
        <w:t>.</w:t>
      </w:r>
    </w:p>
  </w:footnote>
  <w:footnote w:id="6">
    <w:p w14:paraId="7E4DC513" w14:textId="13CE6F51" w:rsidR="00715DA7" w:rsidRPr="00952C1D" w:rsidRDefault="00715DA7">
      <w:pPr>
        <w:pStyle w:val="FootnoteText"/>
        <w:rPr>
          <w:sz w:val="14"/>
          <w:szCs w:val="14"/>
        </w:rPr>
      </w:pPr>
      <w:r w:rsidRPr="00952C1D">
        <w:rPr>
          <w:rStyle w:val="FootnoteReference"/>
          <w:sz w:val="14"/>
          <w:szCs w:val="14"/>
        </w:rPr>
        <w:footnoteRef/>
      </w:r>
      <w:r w:rsidRPr="00952C1D">
        <w:rPr>
          <w:sz w:val="14"/>
          <w:szCs w:val="14"/>
        </w:rPr>
        <w:t xml:space="preserve"> The table of cultural activity in</w:t>
      </w:r>
      <w:r>
        <w:rPr>
          <w:sz w:val="14"/>
          <w:szCs w:val="14"/>
        </w:rPr>
        <w:t xml:space="preserve"> the</w:t>
      </w:r>
      <w:r w:rsidRPr="00952C1D">
        <w:rPr>
          <w:sz w:val="14"/>
          <w:szCs w:val="14"/>
        </w:rPr>
        <w:t xml:space="preserve"> domain of </w:t>
      </w:r>
      <w:r w:rsidRPr="00952C1D">
        <w:rPr>
          <w:i/>
          <w:sz w:val="14"/>
          <w:szCs w:val="14"/>
        </w:rPr>
        <w:t>environmental heritage</w:t>
      </w:r>
      <w:r>
        <w:rPr>
          <w:sz w:val="14"/>
          <w:szCs w:val="14"/>
        </w:rPr>
        <w:t xml:space="preserve"> is identical with Table 7</w:t>
      </w:r>
      <w:r w:rsidRPr="00952C1D">
        <w:rPr>
          <w:sz w:val="14"/>
          <w:szCs w:val="14"/>
        </w:rPr>
        <w:t xml:space="preserve"> over the same period. There is no creative activity in </w:t>
      </w:r>
      <w:r>
        <w:rPr>
          <w:sz w:val="14"/>
          <w:szCs w:val="14"/>
        </w:rPr>
        <w:t xml:space="preserve">the </w:t>
      </w:r>
      <w:r w:rsidRPr="00952C1D">
        <w:rPr>
          <w:sz w:val="14"/>
          <w:szCs w:val="14"/>
        </w:rPr>
        <w:t xml:space="preserve">domain of </w:t>
      </w:r>
      <w:r w:rsidRPr="00952C1D">
        <w:rPr>
          <w:i/>
          <w:sz w:val="14"/>
          <w:szCs w:val="14"/>
        </w:rPr>
        <w:t>environmental heritage.</w:t>
      </w:r>
    </w:p>
  </w:footnote>
  <w:footnote w:id="7">
    <w:p w14:paraId="75BF854D" w14:textId="77777777" w:rsidR="00715DA7" w:rsidRPr="00D62B2E" w:rsidRDefault="00715DA7" w:rsidP="00F014C4">
      <w:pPr>
        <w:pStyle w:val="FootnoteText"/>
        <w:rPr>
          <w:sz w:val="14"/>
          <w:szCs w:val="14"/>
        </w:rPr>
      </w:pPr>
      <w:r w:rsidRPr="00D62B2E">
        <w:rPr>
          <w:rStyle w:val="FootnoteReference"/>
          <w:sz w:val="14"/>
          <w:szCs w:val="14"/>
        </w:rPr>
        <w:footnoteRef/>
      </w:r>
      <w:r w:rsidRPr="00D62B2E">
        <w:rPr>
          <w:sz w:val="14"/>
          <w:szCs w:val="14"/>
        </w:rPr>
        <w:t xml:space="preserve"> The table of cultural activity</w:t>
      </w:r>
      <w:r w:rsidRPr="00952C1D">
        <w:rPr>
          <w:sz w:val="14"/>
          <w:szCs w:val="14"/>
        </w:rPr>
        <w:t xml:space="preserve"> in </w:t>
      </w:r>
      <w:r>
        <w:rPr>
          <w:sz w:val="14"/>
          <w:szCs w:val="14"/>
        </w:rPr>
        <w:t>the domain of</w:t>
      </w:r>
      <w:r w:rsidRPr="00952C1D">
        <w:rPr>
          <w:sz w:val="14"/>
          <w:szCs w:val="14"/>
        </w:rPr>
        <w:t xml:space="preserve"> </w:t>
      </w:r>
      <w:r>
        <w:rPr>
          <w:i/>
          <w:sz w:val="14"/>
          <w:szCs w:val="14"/>
        </w:rPr>
        <w:t>libraries and archives</w:t>
      </w:r>
      <w:r w:rsidRPr="00952C1D">
        <w:rPr>
          <w:sz w:val="14"/>
          <w:szCs w:val="14"/>
        </w:rPr>
        <w:t xml:space="preserve">, and the table of creative activity in </w:t>
      </w:r>
      <w:r>
        <w:rPr>
          <w:sz w:val="14"/>
          <w:szCs w:val="14"/>
        </w:rPr>
        <w:t xml:space="preserve">this </w:t>
      </w:r>
      <w:r w:rsidRPr="00952C1D">
        <w:rPr>
          <w:sz w:val="14"/>
          <w:szCs w:val="14"/>
        </w:rPr>
        <w:t xml:space="preserve">domain </w:t>
      </w:r>
      <w:r>
        <w:rPr>
          <w:sz w:val="14"/>
          <w:szCs w:val="14"/>
        </w:rPr>
        <w:t>are identical with Table 8</w:t>
      </w:r>
      <w:r w:rsidRPr="00D62B2E">
        <w:rPr>
          <w:sz w:val="14"/>
          <w:szCs w:val="14"/>
        </w:rPr>
        <w:t xml:space="preserve"> over the same period</w:t>
      </w:r>
      <w:r>
        <w:rPr>
          <w:sz w:val="14"/>
          <w:szCs w:val="14"/>
        </w:rPr>
        <w:t xml:space="preserve"> since all activity in this domain is both cultural and creative</w:t>
      </w:r>
      <w:r w:rsidRPr="00D62B2E">
        <w:rPr>
          <w:sz w:val="14"/>
          <w:szCs w:val="14"/>
        </w:rPr>
        <w:t>.</w:t>
      </w:r>
    </w:p>
  </w:footnote>
  <w:footnote w:id="8">
    <w:p w14:paraId="7E4DC515" w14:textId="77777777" w:rsidR="00715DA7" w:rsidRPr="00D62B2E" w:rsidRDefault="00715DA7">
      <w:pPr>
        <w:pStyle w:val="FootnoteText"/>
        <w:rPr>
          <w:sz w:val="14"/>
          <w:szCs w:val="14"/>
        </w:rPr>
      </w:pPr>
      <w:r w:rsidRPr="00D62B2E">
        <w:rPr>
          <w:rStyle w:val="FootnoteReference"/>
          <w:sz w:val="14"/>
          <w:szCs w:val="14"/>
        </w:rPr>
        <w:footnoteRef/>
      </w:r>
      <w:r w:rsidRPr="00D62B2E">
        <w:rPr>
          <w:sz w:val="14"/>
          <w:szCs w:val="14"/>
        </w:rPr>
        <w:t xml:space="preserve"> The table of cultural activity</w:t>
      </w:r>
      <w:r w:rsidRPr="00952C1D">
        <w:rPr>
          <w:sz w:val="14"/>
          <w:szCs w:val="14"/>
        </w:rPr>
        <w:t xml:space="preserve"> in </w:t>
      </w:r>
      <w:r>
        <w:rPr>
          <w:sz w:val="14"/>
          <w:szCs w:val="14"/>
        </w:rPr>
        <w:t>the domain of</w:t>
      </w:r>
      <w:r w:rsidRPr="00952C1D">
        <w:rPr>
          <w:sz w:val="14"/>
          <w:szCs w:val="14"/>
        </w:rPr>
        <w:t xml:space="preserve"> </w:t>
      </w:r>
      <w:r>
        <w:rPr>
          <w:i/>
          <w:sz w:val="14"/>
          <w:szCs w:val="14"/>
        </w:rPr>
        <w:t>performing arts</w:t>
      </w:r>
      <w:r>
        <w:rPr>
          <w:sz w:val="14"/>
          <w:szCs w:val="14"/>
        </w:rPr>
        <w:t>, and the table of creative activity</w:t>
      </w:r>
      <w:r w:rsidRPr="00952C1D">
        <w:rPr>
          <w:sz w:val="14"/>
          <w:szCs w:val="14"/>
        </w:rPr>
        <w:t xml:space="preserve"> in </w:t>
      </w:r>
      <w:r>
        <w:rPr>
          <w:sz w:val="14"/>
          <w:szCs w:val="14"/>
        </w:rPr>
        <w:t xml:space="preserve">this </w:t>
      </w:r>
      <w:r w:rsidRPr="00952C1D">
        <w:rPr>
          <w:sz w:val="14"/>
          <w:szCs w:val="14"/>
        </w:rPr>
        <w:t xml:space="preserve">domain </w:t>
      </w:r>
      <w:r w:rsidRPr="00D62B2E">
        <w:rPr>
          <w:sz w:val="14"/>
          <w:szCs w:val="14"/>
        </w:rPr>
        <w:t xml:space="preserve">are identical with Table </w:t>
      </w:r>
      <w:r>
        <w:rPr>
          <w:sz w:val="14"/>
          <w:szCs w:val="14"/>
        </w:rPr>
        <w:t>12</w:t>
      </w:r>
      <w:r w:rsidRPr="00D62B2E">
        <w:rPr>
          <w:sz w:val="14"/>
          <w:szCs w:val="14"/>
        </w:rPr>
        <w:t xml:space="preserve"> over the same period</w:t>
      </w:r>
      <w:r>
        <w:rPr>
          <w:sz w:val="14"/>
          <w:szCs w:val="14"/>
        </w:rPr>
        <w:t xml:space="preserve"> since all activity in this domain is both cultural and creative</w:t>
      </w:r>
      <w:r w:rsidRPr="00D62B2E">
        <w:rPr>
          <w:sz w:val="14"/>
          <w:szCs w:val="14"/>
        </w:rPr>
        <w:t>.</w:t>
      </w:r>
    </w:p>
  </w:footnote>
  <w:footnote w:id="9">
    <w:p w14:paraId="7E4DC516" w14:textId="77777777" w:rsidR="00715DA7" w:rsidRPr="00D62B2E" w:rsidRDefault="00715DA7">
      <w:pPr>
        <w:pStyle w:val="FootnoteText"/>
        <w:rPr>
          <w:sz w:val="14"/>
          <w:szCs w:val="14"/>
        </w:rPr>
      </w:pPr>
      <w:r w:rsidRPr="00D62B2E">
        <w:rPr>
          <w:rStyle w:val="FootnoteReference"/>
          <w:sz w:val="14"/>
          <w:szCs w:val="14"/>
        </w:rPr>
        <w:footnoteRef/>
      </w:r>
      <w:r w:rsidRPr="00D62B2E">
        <w:rPr>
          <w:sz w:val="14"/>
          <w:szCs w:val="14"/>
        </w:rPr>
        <w:t xml:space="preserve"> The table of </w:t>
      </w:r>
      <w:r w:rsidRPr="00157CCD">
        <w:rPr>
          <w:sz w:val="14"/>
          <w:szCs w:val="14"/>
        </w:rPr>
        <w:t>creative activity</w:t>
      </w:r>
      <w:r w:rsidRPr="001446F7">
        <w:rPr>
          <w:sz w:val="14"/>
          <w:szCs w:val="14"/>
        </w:rPr>
        <w:t xml:space="preserve"> in</w:t>
      </w:r>
      <w:r w:rsidRPr="00D62B2E">
        <w:rPr>
          <w:i/>
          <w:sz w:val="14"/>
          <w:szCs w:val="14"/>
        </w:rPr>
        <w:t xml:space="preserve"> </w:t>
      </w:r>
      <w:r w:rsidRPr="00FE6F84">
        <w:rPr>
          <w:sz w:val="14"/>
          <w:szCs w:val="14"/>
        </w:rPr>
        <w:t>domain of</w:t>
      </w:r>
      <w:r w:rsidRPr="00D62B2E">
        <w:rPr>
          <w:i/>
          <w:sz w:val="14"/>
          <w:szCs w:val="14"/>
        </w:rPr>
        <w:t xml:space="preserve"> design</w:t>
      </w:r>
      <w:r w:rsidRPr="00D62B2E">
        <w:rPr>
          <w:sz w:val="14"/>
          <w:szCs w:val="14"/>
        </w:rPr>
        <w:t xml:space="preserve"> is identical with Table 1</w:t>
      </w:r>
      <w:r>
        <w:rPr>
          <w:sz w:val="14"/>
          <w:szCs w:val="14"/>
        </w:rPr>
        <w:t>3</w:t>
      </w:r>
      <w:r w:rsidRPr="00D62B2E">
        <w:rPr>
          <w:sz w:val="14"/>
          <w:szCs w:val="14"/>
        </w:rPr>
        <w:t xml:space="preserve"> over the same period</w:t>
      </w:r>
      <w:r>
        <w:rPr>
          <w:sz w:val="14"/>
          <w:szCs w:val="14"/>
        </w:rPr>
        <w:t xml:space="preserve"> since all of this domain is creative</w:t>
      </w:r>
      <w:r w:rsidRPr="00D62B2E">
        <w:rPr>
          <w:sz w:val="14"/>
          <w:szCs w:val="14"/>
        </w:rPr>
        <w:t>.</w:t>
      </w:r>
    </w:p>
  </w:footnote>
  <w:footnote w:id="10">
    <w:p w14:paraId="7E4DC517" w14:textId="77777777" w:rsidR="00715DA7" w:rsidRPr="000165A2" w:rsidRDefault="00715DA7">
      <w:pPr>
        <w:pStyle w:val="FootnoteText"/>
        <w:rPr>
          <w:sz w:val="14"/>
          <w:szCs w:val="14"/>
        </w:rPr>
      </w:pPr>
      <w:r w:rsidRPr="000165A2">
        <w:rPr>
          <w:rStyle w:val="FootnoteReference"/>
          <w:sz w:val="14"/>
          <w:szCs w:val="14"/>
        </w:rPr>
        <w:footnoteRef/>
      </w:r>
      <w:r w:rsidRPr="000165A2">
        <w:rPr>
          <w:sz w:val="14"/>
          <w:szCs w:val="14"/>
        </w:rPr>
        <w:t xml:space="preserve"> The table of </w:t>
      </w:r>
      <w:r w:rsidRPr="002F4F0C">
        <w:rPr>
          <w:sz w:val="14"/>
          <w:szCs w:val="14"/>
        </w:rPr>
        <w:t>cultural activity in</w:t>
      </w:r>
      <w:r w:rsidRPr="000165A2">
        <w:rPr>
          <w:i/>
          <w:sz w:val="14"/>
          <w:szCs w:val="14"/>
        </w:rPr>
        <w:t xml:space="preserve"> Broadcasting, electronic or digital media, and film</w:t>
      </w:r>
      <w:r w:rsidRPr="000165A2">
        <w:rPr>
          <w:sz w:val="14"/>
          <w:szCs w:val="14"/>
        </w:rPr>
        <w:t xml:space="preserve"> is identical with Table 1</w:t>
      </w:r>
      <w:r>
        <w:rPr>
          <w:sz w:val="14"/>
          <w:szCs w:val="14"/>
        </w:rPr>
        <w:t>5</w:t>
      </w:r>
      <w:r w:rsidRPr="000165A2">
        <w:rPr>
          <w:sz w:val="14"/>
          <w:szCs w:val="14"/>
        </w:rPr>
        <w:t xml:space="preserve"> over the same period</w:t>
      </w:r>
      <w:r>
        <w:rPr>
          <w:sz w:val="14"/>
          <w:szCs w:val="14"/>
        </w:rPr>
        <w:t xml:space="preserve"> since all of this domain is cultural</w:t>
      </w:r>
      <w:r w:rsidRPr="000165A2">
        <w:rPr>
          <w:sz w:val="14"/>
          <w:szCs w:val="14"/>
        </w:rPr>
        <w:t>.</w:t>
      </w:r>
    </w:p>
  </w:footnote>
  <w:footnote w:id="11">
    <w:p w14:paraId="7E4DC518" w14:textId="77777777" w:rsidR="00715DA7" w:rsidRDefault="00715DA7" w:rsidP="009B11A9">
      <w:pPr>
        <w:pStyle w:val="FootnoteText"/>
      </w:pPr>
      <w:r w:rsidRPr="005E1469">
        <w:rPr>
          <w:rStyle w:val="FootnoteReference"/>
          <w:sz w:val="14"/>
          <w:szCs w:val="14"/>
        </w:rPr>
        <w:footnoteRef/>
      </w:r>
      <w:r w:rsidRPr="005E1469">
        <w:rPr>
          <w:sz w:val="14"/>
          <w:szCs w:val="14"/>
        </w:rPr>
        <w:t xml:space="preserve"> </w:t>
      </w:r>
      <w:r w:rsidRPr="00AD3D2E">
        <w:rPr>
          <w:sz w:val="14"/>
          <w:szCs w:val="14"/>
        </w:rPr>
        <w:t>For more information on copyright infringement,</w:t>
      </w:r>
      <w:r>
        <w:rPr>
          <w:sz w:val="14"/>
          <w:szCs w:val="14"/>
        </w:rPr>
        <w:t xml:space="preserve"> please refer to the Department of Communications and the Arts</w:t>
      </w:r>
      <w:r w:rsidRPr="00AD3D2E">
        <w:rPr>
          <w:sz w:val="14"/>
          <w:szCs w:val="14"/>
        </w:rPr>
        <w:t xml:space="preserve"> Consumer Survey on On</w:t>
      </w:r>
      <w:r>
        <w:rPr>
          <w:sz w:val="14"/>
          <w:szCs w:val="14"/>
        </w:rPr>
        <w:t>line Copyright Infringement 2017 – A marketing research report, June 2017.</w:t>
      </w:r>
    </w:p>
  </w:footnote>
  <w:footnote w:id="12">
    <w:p w14:paraId="7E4DC519" w14:textId="77777777" w:rsidR="00715DA7" w:rsidRPr="004D5203" w:rsidRDefault="00715DA7">
      <w:pPr>
        <w:pStyle w:val="FootnoteText"/>
        <w:rPr>
          <w:sz w:val="14"/>
          <w:szCs w:val="14"/>
        </w:rPr>
      </w:pPr>
      <w:r w:rsidRPr="004D5203">
        <w:rPr>
          <w:rStyle w:val="FootnoteReference"/>
          <w:sz w:val="14"/>
          <w:szCs w:val="14"/>
        </w:rPr>
        <w:footnoteRef/>
      </w:r>
      <w:r w:rsidRPr="004D5203">
        <w:rPr>
          <w:sz w:val="14"/>
          <w:szCs w:val="14"/>
        </w:rPr>
        <w:t xml:space="preserve"> The table of cultural activity in </w:t>
      </w:r>
      <w:r w:rsidRPr="004D5203">
        <w:rPr>
          <w:i/>
          <w:sz w:val="14"/>
          <w:szCs w:val="14"/>
        </w:rPr>
        <w:t xml:space="preserve">music composition and publishing, </w:t>
      </w:r>
      <w:r w:rsidRPr="002F4F0C">
        <w:rPr>
          <w:sz w:val="14"/>
          <w:szCs w:val="14"/>
        </w:rPr>
        <w:t>and table of creative activity</w:t>
      </w:r>
      <w:r w:rsidRPr="004D5203">
        <w:rPr>
          <w:i/>
          <w:sz w:val="14"/>
          <w:szCs w:val="14"/>
        </w:rPr>
        <w:t xml:space="preserve"> </w:t>
      </w:r>
      <w:r w:rsidRPr="002F4F0C">
        <w:rPr>
          <w:sz w:val="14"/>
          <w:szCs w:val="14"/>
        </w:rPr>
        <w:t xml:space="preserve">in </w:t>
      </w:r>
      <w:r>
        <w:rPr>
          <w:sz w:val="14"/>
          <w:szCs w:val="14"/>
        </w:rPr>
        <w:t xml:space="preserve">this </w:t>
      </w:r>
      <w:r w:rsidRPr="002F4F0C">
        <w:rPr>
          <w:sz w:val="14"/>
          <w:szCs w:val="14"/>
        </w:rPr>
        <w:t xml:space="preserve">domain </w:t>
      </w:r>
      <w:r w:rsidRPr="003F367C">
        <w:rPr>
          <w:sz w:val="14"/>
          <w:szCs w:val="14"/>
        </w:rPr>
        <w:t>are identical with</w:t>
      </w:r>
      <w:r w:rsidRPr="004D5203">
        <w:rPr>
          <w:sz w:val="14"/>
          <w:szCs w:val="14"/>
        </w:rPr>
        <w:t xml:space="preserve"> Table </w:t>
      </w:r>
      <w:r>
        <w:rPr>
          <w:sz w:val="14"/>
          <w:szCs w:val="14"/>
        </w:rPr>
        <w:t>17</w:t>
      </w:r>
      <w:r w:rsidRPr="004D5203">
        <w:rPr>
          <w:sz w:val="14"/>
          <w:szCs w:val="14"/>
        </w:rPr>
        <w:t xml:space="preserve"> over the same period</w:t>
      </w:r>
      <w:r>
        <w:rPr>
          <w:sz w:val="14"/>
          <w:szCs w:val="14"/>
        </w:rPr>
        <w:t xml:space="preserve"> since all activity in this domain is both cultural and creative</w:t>
      </w:r>
      <w:r w:rsidRPr="004D5203">
        <w:rPr>
          <w:sz w:val="14"/>
          <w:szCs w:val="14"/>
        </w:rPr>
        <w:t>.</w:t>
      </w:r>
    </w:p>
  </w:footnote>
  <w:footnote w:id="13">
    <w:p w14:paraId="7E4DC51A" w14:textId="77777777" w:rsidR="00715DA7" w:rsidRPr="004D5203" w:rsidRDefault="00715DA7">
      <w:pPr>
        <w:pStyle w:val="FootnoteText"/>
        <w:rPr>
          <w:sz w:val="14"/>
          <w:szCs w:val="14"/>
        </w:rPr>
      </w:pPr>
      <w:r w:rsidRPr="00E77D30">
        <w:rPr>
          <w:rStyle w:val="FootnoteReference"/>
          <w:sz w:val="22"/>
          <w:szCs w:val="22"/>
        </w:rPr>
        <w:footnoteRef/>
      </w:r>
      <w:r w:rsidRPr="00E77D30">
        <w:rPr>
          <w:sz w:val="22"/>
          <w:szCs w:val="22"/>
        </w:rPr>
        <w:t xml:space="preserve"> </w:t>
      </w:r>
      <w:r w:rsidRPr="004D5203">
        <w:rPr>
          <w:sz w:val="14"/>
          <w:szCs w:val="14"/>
        </w:rPr>
        <w:t xml:space="preserve">The table of cultural activity in </w:t>
      </w:r>
      <w:r>
        <w:rPr>
          <w:i/>
          <w:sz w:val="14"/>
          <w:szCs w:val="14"/>
        </w:rPr>
        <w:t>v</w:t>
      </w:r>
      <w:r w:rsidRPr="004D5203">
        <w:rPr>
          <w:i/>
          <w:sz w:val="14"/>
          <w:szCs w:val="14"/>
        </w:rPr>
        <w:t xml:space="preserve">isual arts and crafts, </w:t>
      </w:r>
      <w:r w:rsidRPr="000F66C3">
        <w:rPr>
          <w:sz w:val="14"/>
          <w:szCs w:val="14"/>
        </w:rPr>
        <w:t>and table of creative activity in this domain</w:t>
      </w:r>
      <w:r w:rsidRPr="004D5203">
        <w:rPr>
          <w:i/>
          <w:sz w:val="14"/>
          <w:szCs w:val="14"/>
        </w:rPr>
        <w:t xml:space="preserve"> </w:t>
      </w:r>
      <w:r w:rsidRPr="004D5203">
        <w:rPr>
          <w:sz w:val="14"/>
          <w:szCs w:val="14"/>
        </w:rPr>
        <w:t xml:space="preserve">are identical with Table </w:t>
      </w:r>
      <w:r>
        <w:rPr>
          <w:sz w:val="14"/>
          <w:szCs w:val="14"/>
        </w:rPr>
        <w:t>18</w:t>
      </w:r>
      <w:r w:rsidRPr="004D5203">
        <w:rPr>
          <w:sz w:val="14"/>
          <w:szCs w:val="14"/>
        </w:rPr>
        <w:t xml:space="preserve"> over the same period</w:t>
      </w:r>
      <w:r>
        <w:rPr>
          <w:sz w:val="14"/>
          <w:szCs w:val="14"/>
        </w:rPr>
        <w:t xml:space="preserve"> since all activity in this domain is both cultural and creative</w:t>
      </w:r>
      <w:r w:rsidRPr="004D5203">
        <w:rPr>
          <w:sz w:val="14"/>
          <w:szCs w:val="14"/>
        </w:rPr>
        <w:t>.</w:t>
      </w:r>
    </w:p>
  </w:footnote>
  <w:footnote w:id="14">
    <w:p w14:paraId="7E4DC51B" w14:textId="77777777" w:rsidR="00715DA7" w:rsidRPr="00B957B2" w:rsidRDefault="00715DA7">
      <w:pPr>
        <w:pStyle w:val="FootnoteText"/>
        <w:rPr>
          <w:sz w:val="14"/>
          <w:szCs w:val="14"/>
        </w:rPr>
      </w:pPr>
      <w:r w:rsidRPr="00B957B2">
        <w:rPr>
          <w:rStyle w:val="FootnoteReference"/>
          <w:sz w:val="14"/>
          <w:szCs w:val="14"/>
        </w:rPr>
        <w:footnoteRef/>
      </w:r>
      <w:r w:rsidRPr="00B957B2">
        <w:rPr>
          <w:sz w:val="14"/>
          <w:szCs w:val="14"/>
        </w:rPr>
        <w:t xml:space="preserve"> The table of </w:t>
      </w:r>
      <w:r w:rsidRPr="002A0AB5">
        <w:rPr>
          <w:sz w:val="14"/>
          <w:szCs w:val="14"/>
        </w:rPr>
        <w:t>creative activity in</w:t>
      </w:r>
      <w:r w:rsidRPr="00B957B2">
        <w:rPr>
          <w:i/>
          <w:sz w:val="14"/>
          <w:szCs w:val="14"/>
        </w:rPr>
        <w:t xml:space="preserve"> fashion </w:t>
      </w:r>
      <w:r w:rsidRPr="002A0AB5">
        <w:rPr>
          <w:sz w:val="14"/>
          <w:szCs w:val="14"/>
        </w:rPr>
        <w:t>is</w:t>
      </w:r>
      <w:r w:rsidRPr="00B957B2">
        <w:rPr>
          <w:sz w:val="14"/>
          <w:szCs w:val="14"/>
        </w:rPr>
        <w:t xml:space="preserve"> identical with Table </w:t>
      </w:r>
      <w:r>
        <w:rPr>
          <w:sz w:val="14"/>
          <w:szCs w:val="14"/>
        </w:rPr>
        <w:t>19</w:t>
      </w:r>
      <w:r w:rsidRPr="00B957B2">
        <w:rPr>
          <w:sz w:val="14"/>
          <w:szCs w:val="14"/>
        </w:rPr>
        <w:t xml:space="preserve"> over the same period</w:t>
      </w:r>
      <w:r>
        <w:rPr>
          <w:sz w:val="14"/>
          <w:szCs w:val="14"/>
        </w:rPr>
        <w:t xml:space="preserve"> since all activity in this domain is creative</w:t>
      </w:r>
      <w:r w:rsidRPr="00B957B2">
        <w:rPr>
          <w:sz w:val="14"/>
          <w:szCs w:val="14"/>
        </w:rPr>
        <w:t xml:space="preserve">. </w:t>
      </w:r>
      <w:r>
        <w:rPr>
          <w:sz w:val="14"/>
          <w:szCs w:val="14"/>
        </w:rPr>
        <w:t>T</w:t>
      </w:r>
      <w:r w:rsidRPr="00B957B2">
        <w:rPr>
          <w:sz w:val="14"/>
          <w:szCs w:val="14"/>
        </w:rPr>
        <w:t>here is no cultural activity in</w:t>
      </w:r>
      <w:r>
        <w:rPr>
          <w:sz w:val="14"/>
          <w:szCs w:val="14"/>
        </w:rPr>
        <w:t xml:space="preserve"> this </w:t>
      </w:r>
      <w:r w:rsidRPr="00B957B2">
        <w:rPr>
          <w:sz w:val="14"/>
          <w:szCs w:val="14"/>
        </w:rPr>
        <w:t>domain.</w:t>
      </w:r>
    </w:p>
  </w:footnote>
  <w:footnote w:id="15">
    <w:p w14:paraId="7E4DC51C" w14:textId="77777777" w:rsidR="00715DA7" w:rsidRPr="00B957B2" w:rsidRDefault="00715DA7">
      <w:pPr>
        <w:pStyle w:val="FootnoteText"/>
        <w:rPr>
          <w:sz w:val="14"/>
          <w:szCs w:val="14"/>
        </w:rPr>
      </w:pPr>
      <w:r w:rsidRPr="00B957B2">
        <w:rPr>
          <w:rStyle w:val="FootnoteReference"/>
          <w:sz w:val="14"/>
          <w:szCs w:val="14"/>
        </w:rPr>
        <w:footnoteRef/>
      </w:r>
      <w:r w:rsidRPr="00B957B2">
        <w:rPr>
          <w:sz w:val="14"/>
          <w:szCs w:val="14"/>
        </w:rPr>
        <w:t xml:space="preserve"> The table of cultural activity in </w:t>
      </w:r>
      <w:r w:rsidRPr="00B957B2">
        <w:rPr>
          <w:i/>
          <w:sz w:val="14"/>
          <w:szCs w:val="14"/>
        </w:rPr>
        <w:t xml:space="preserve">other culture goods manufacturing and sales </w:t>
      </w:r>
      <w:r w:rsidRPr="00B957B2">
        <w:rPr>
          <w:sz w:val="14"/>
          <w:szCs w:val="14"/>
        </w:rPr>
        <w:t xml:space="preserve">is identical with Table </w:t>
      </w:r>
      <w:r>
        <w:rPr>
          <w:sz w:val="14"/>
          <w:szCs w:val="14"/>
        </w:rPr>
        <w:t>20</w:t>
      </w:r>
      <w:r w:rsidRPr="00B957B2">
        <w:rPr>
          <w:sz w:val="14"/>
          <w:szCs w:val="14"/>
        </w:rPr>
        <w:t xml:space="preserve"> over the same period</w:t>
      </w:r>
      <w:r>
        <w:rPr>
          <w:sz w:val="14"/>
          <w:szCs w:val="14"/>
        </w:rPr>
        <w:t xml:space="preserve"> since all activity in this domain is cultural</w:t>
      </w:r>
      <w:r w:rsidRPr="00B957B2">
        <w:rPr>
          <w:sz w:val="14"/>
          <w:szCs w:val="14"/>
        </w:rPr>
        <w:t xml:space="preserve">. </w:t>
      </w:r>
      <w:r>
        <w:rPr>
          <w:sz w:val="14"/>
          <w:szCs w:val="14"/>
        </w:rPr>
        <w:t>There</w:t>
      </w:r>
      <w:r w:rsidRPr="00B957B2">
        <w:rPr>
          <w:sz w:val="14"/>
          <w:szCs w:val="14"/>
        </w:rPr>
        <w:t xml:space="preserve"> is no creative activity in </w:t>
      </w:r>
      <w:r>
        <w:rPr>
          <w:sz w:val="14"/>
          <w:szCs w:val="14"/>
        </w:rPr>
        <w:t xml:space="preserve">this </w:t>
      </w:r>
      <w:r w:rsidRPr="00B957B2">
        <w:rPr>
          <w:sz w:val="14"/>
          <w:szCs w:val="14"/>
        </w:rPr>
        <w:t>domain</w:t>
      </w:r>
      <w:r w:rsidRPr="00B957B2">
        <w:rPr>
          <w:i/>
          <w:sz w:val="14"/>
          <w:szCs w:val="14"/>
        </w:rPr>
        <w:t>.</w:t>
      </w:r>
    </w:p>
  </w:footnote>
  <w:footnote w:id="16">
    <w:p w14:paraId="7E4DC51D" w14:textId="77777777" w:rsidR="00715DA7" w:rsidRPr="00B957B2" w:rsidRDefault="00715DA7" w:rsidP="000F735D">
      <w:pPr>
        <w:pStyle w:val="FootnoteText"/>
        <w:rPr>
          <w:sz w:val="14"/>
          <w:szCs w:val="14"/>
        </w:rPr>
      </w:pPr>
      <w:r w:rsidRPr="00B957B2">
        <w:rPr>
          <w:rStyle w:val="FootnoteReference"/>
          <w:sz w:val="14"/>
          <w:szCs w:val="14"/>
        </w:rPr>
        <w:footnoteRef/>
      </w:r>
      <w:r w:rsidRPr="00B957B2">
        <w:rPr>
          <w:sz w:val="14"/>
          <w:szCs w:val="14"/>
        </w:rPr>
        <w:t xml:space="preserve"> The table of cultural activity in </w:t>
      </w:r>
      <w:r w:rsidRPr="00B957B2">
        <w:rPr>
          <w:i/>
          <w:sz w:val="14"/>
          <w:szCs w:val="14"/>
        </w:rPr>
        <w:t xml:space="preserve">supporting activities </w:t>
      </w:r>
      <w:r w:rsidRPr="00B957B2">
        <w:rPr>
          <w:sz w:val="14"/>
          <w:szCs w:val="14"/>
        </w:rPr>
        <w:t>is identical with Table 2</w:t>
      </w:r>
      <w:r>
        <w:rPr>
          <w:sz w:val="14"/>
          <w:szCs w:val="14"/>
        </w:rPr>
        <w:t>1</w:t>
      </w:r>
      <w:r w:rsidRPr="00B957B2">
        <w:rPr>
          <w:sz w:val="14"/>
          <w:szCs w:val="14"/>
        </w:rPr>
        <w:t xml:space="preserve"> over the same period</w:t>
      </w:r>
      <w:r>
        <w:rPr>
          <w:sz w:val="14"/>
          <w:szCs w:val="14"/>
        </w:rPr>
        <w:t xml:space="preserve"> since all activity in this domain is cultural.</w:t>
      </w:r>
      <w:r w:rsidRPr="00B957B2">
        <w:rPr>
          <w:sz w:val="14"/>
          <w:szCs w:val="14"/>
        </w:rPr>
        <w:t xml:space="preserve"> </w:t>
      </w:r>
      <w:r>
        <w:rPr>
          <w:sz w:val="14"/>
          <w:szCs w:val="14"/>
        </w:rPr>
        <w:t>T</w:t>
      </w:r>
      <w:r w:rsidRPr="00B957B2">
        <w:rPr>
          <w:sz w:val="14"/>
          <w:szCs w:val="14"/>
        </w:rPr>
        <w:t xml:space="preserve">here is no creative activity in </w:t>
      </w:r>
      <w:r>
        <w:rPr>
          <w:sz w:val="14"/>
          <w:szCs w:val="14"/>
        </w:rPr>
        <w:t xml:space="preserve">this </w:t>
      </w:r>
      <w:r w:rsidRPr="00B957B2">
        <w:rPr>
          <w:sz w:val="14"/>
          <w:szCs w:val="14"/>
        </w:rPr>
        <w:t>domain</w:t>
      </w:r>
      <w:r w:rsidRPr="00B957B2">
        <w:rPr>
          <w:i/>
          <w:sz w:val="14"/>
          <w:szCs w:val="14"/>
        </w:rPr>
        <w:t>.</w:t>
      </w:r>
    </w:p>
  </w:footnote>
  <w:footnote w:id="17">
    <w:p w14:paraId="7E4DC51E" w14:textId="77777777" w:rsidR="00715DA7" w:rsidRDefault="00715DA7" w:rsidP="00126168">
      <w:pPr>
        <w:pStyle w:val="FootnoteText"/>
      </w:pPr>
      <w:r>
        <w:rPr>
          <w:rStyle w:val="FootnoteReference"/>
        </w:rPr>
        <w:footnoteRef/>
      </w:r>
      <w:r>
        <w:t xml:space="preserve"> The approach to derive cultural and creative COE is the same as methodology outlined in Component 1 GVA</w:t>
      </w:r>
      <w:r w:rsidRPr="00D73172">
        <w:t xml:space="preserve"> of cultural and creative industries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4FA" w14:textId="77777777" w:rsidR="00715DA7" w:rsidRPr="002F6934" w:rsidRDefault="00715DA7" w:rsidP="001664DA">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4FB" w14:textId="77777777" w:rsidR="00715DA7" w:rsidRDefault="00715DA7" w:rsidP="001664DA">
    <w:pPr>
      <w:pStyle w:val="Header"/>
      <w:tabs>
        <w:tab w:val="clear" w:pos="9026"/>
        <w:tab w:val="right" w:pos="9333"/>
      </w:tabs>
      <w:ind w:left="-1418" w:right="-46"/>
      <w:rPr>
        <w:color w:val="0066AB"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4FD" w14:textId="77777777" w:rsidR="00715DA7" w:rsidRDefault="00715DA7" w:rsidP="002F6934">
    <w:pPr>
      <w:pStyle w:val="Header"/>
      <w:ind w:left="-99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4FF" w14:textId="77777777" w:rsidR="00715DA7" w:rsidRPr="002F6934" w:rsidRDefault="00715DA7" w:rsidP="001664DA">
    <w:pPr>
      <w:pStyle w:val="Header"/>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500" w14:textId="77777777" w:rsidR="00715DA7" w:rsidRDefault="00715DA7" w:rsidP="001664DA">
    <w:pPr>
      <w:pStyle w:val="Header"/>
      <w:tabs>
        <w:tab w:val="clear" w:pos="9026"/>
        <w:tab w:val="right" w:pos="9333"/>
      </w:tabs>
      <w:ind w:left="-1418" w:right="-46"/>
      <w:rPr>
        <w:color w:val="0066AB" w:themeColor="text2"/>
      </w:rPr>
    </w:pPr>
    <w:r>
      <w:rPr>
        <w:noProof/>
        <w:color w:val="0066AB" w:themeColor="text2"/>
        <w:lang w:eastAsia="en-AU"/>
      </w:rPr>
      <w:drawing>
        <wp:inline distT="0" distB="0" distL="0" distR="0" wp14:anchorId="7E4DC50B" wp14:editId="7E4DC50C">
          <wp:extent cx="7901940" cy="939800"/>
          <wp:effectExtent l="0" t="0" r="3810" b="0"/>
          <wp:docPr id="30" name="Picture 30" descr="Bureau of Communications and Arts Research,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ar-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1940" cy="9398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DC506" w14:textId="77777777" w:rsidR="00715DA7" w:rsidRDefault="00715DA7" w:rsidP="001664DA">
    <w:pPr>
      <w:pStyle w:val="Header"/>
      <w:tabs>
        <w:tab w:val="clear" w:pos="9026"/>
        <w:tab w:val="right" w:pos="9333"/>
      </w:tabs>
      <w:ind w:left="-1418" w:right="-46"/>
      <w:rPr>
        <w:color w:val="0066AB" w:themeColor="text2"/>
      </w:rPr>
    </w:pPr>
    <w:r>
      <w:rPr>
        <w:noProof/>
        <w:color w:val="0066AB" w:themeColor="text2"/>
        <w:lang w:eastAsia="en-AU"/>
      </w:rPr>
      <w:drawing>
        <wp:inline distT="0" distB="0" distL="0" distR="0" wp14:anchorId="7E4DC50D" wp14:editId="7E4DC50E">
          <wp:extent cx="7568776" cy="939764"/>
          <wp:effectExtent l="0" t="0" r="0" b="0"/>
          <wp:docPr id="7" name="Picture 7" descr="Bureau of Communications and Arts Research,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ar-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4969" cy="9752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5123"/>
    <w:multiLevelType w:val="hybridMultilevel"/>
    <w:tmpl w:val="DE609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375AB"/>
    <w:multiLevelType w:val="hybridMultilevel"/>
    <w:tmpl w:val="4CBE8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FBB30D9"/>
    <w:multiLevelType w:val="hybridMultilevel"/>
    <w:tmpl w:val="80B2C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201E48"/>
    <w:multiLevelType w:val="hybridMultilevel"/>
    <w:tmpl w:val="63344F04"/>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2E2C5B"/>
    <w:multiLevelType w:val="hybridMultilevel"/>
    <w:tmpl w:val="C276D0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575A9D"/>
    <w:multiLevelType w:val="hybridMultilevel"/>
    <w:tmpl w:val="842E36D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 w15:restartNumberingAfterBreak="0">
    <w:nsid w:val="2B7C70F6"/>
    <w:multiLevelType w:val="hybridMultilevel"/>
    <w:tmpl w:val="C324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D05255"/>
    <w:multiLevelType w:val="hybridMultilevel"/>
    <w:tmpl w:val="79FC251E"/>
    <w:lvl w:ilvl="0" w:tplc="0C09000F">
      <w:start w:val="1"/>
      <w:numFmt w:val="decimal"/>
      <w:lvlText w:val="%1."/>
      <w:lvlJc w:val="left"/>
      <w:pPr>
        <w:ind w:left="612" w:hanging="360"/>
      </w:pPr>
      <w:rPr>
        <w:rFonts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10" w15:restartNumberingAfterBreak="0">
    <w:nsid w:val="2D5A0A41"/>
    <w:multiLevelType w:val="hybridMultilevel"/>
    <w:tmpl w:val="FE18AD0A"/>
    <w:lvl w:ilvl="0" w:tplc="96E65DC6">
      <w:numFmt w:val="bullet"/>
      <w:lvlText w:val="-"/>
      <w:lvlJc w:val="left"/>
      <w:pPr>
        <w:ind w:left="408" w:hanging="360"/>
      </w:pPr>
      <w:rPr>
        <w:rFonts w:ascii="Calibri" w:eastAsiaTheme="minorHAnsi" w:hAnsi="Calibri" w:cstheme="minorBid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11" w15:restartNumberingAfterBreak="0">
    <w:nsid w:val="2F877B07"/>
    <w:multiLevelType w:val="hybridMultilevel"/>
    <w:tmpl w:val="3F40F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CB314C"/>
    <w:multiLevelType w:val="hybridMultilevel"/>
    <w:tmpl w:val="D98ED208"/>
    <w:lvl w:ilvl="0" w:tplc="007CCCC8">
      <w:start w:val="1"/>
      <w:numFmt w:val="bullet"/>
      <w:lvlText w:val="•"/>
      <w:lvlJc w:val="left"/>
      <w:pPr>
        <w:tabs>
          <w:tab w:val="num" w:pos="720"/>
        </w:tabs>
        <w:ind w:left="720" w:hanging="360"/>
      </w:pPr>
      <w:rPr>
        <w:rFonts w:ascii="Arial" w:hAnsi="Arial" w:hint="default"/>
      </w:rPr>
    </w:lvl>
    <w:lvl w:ilvl="1" w:tplc="8E4EC804" w:tentative="1">
      <w:start w:val="1"/>
      <w:numFmt w:val="bullet"/>
      <w:lvlText w:val="•"/>
      <w:lvlJc w:val="left"/>
      <w:pPr>
        <w:tabs>
          <w:tab w:val="num" w:pos="1440"/>
        </w:tabs>
        <w:ind w:left="1440" w:hanging="360"/>
      </w:pPr>
      <w:rPr>
        <w:rFonts w:ascii="Arial" w:hAnsi="Arial" w:hint="default"/>
      </w:rPr>
    </w:lvl>
    <w:lvl w:ilvl="2" w:tplc="FED27436" w:tentative="1">
      <w:start w:val="1"/>
      <w:numFmt w:val="bullet"/>
      <w:lvlText w:val="•"/>
      <w:lvlJc w:val="left"/>
      <w:pPr>
        <w:tabs>
          <w:tab w:val="num" w:pos="2160"/>
        </w:tabs>
        <w:ind w:left="2160" w:hanging="360"/>
      </w:pPr>
      <w:rPr>
        <w:rFonts w:ascii="Arial" w:hAnsi="Arial" w:hint="default"/>
      </w:rPr>
    </w:lvl>
    <w:lvl w:ilvl="3" w:tplc="D9A06FFC" w:tentative="1">
      <w:start w:val="1"/>
      <w:numFmt w:val="bullet"/>
      <w:lvlText w:val="•"/>
      <w:lvlJc w:val="left"/>
      <w:pPr>
        <w:tabs>
          <w:tab w:val="num" w:pos="2880"/>
        </w:tabs>
        <w:ind w:left="2880" w:hanging="360"/>
      </w:pPr>
      <w:rPr>
        <w:rFonts w:ascii="Arial" w:hAnsi="Arial" w:hint="default"/>
      </w:rPr>
    </w:lvl>
    <w:lvl w:ilvl="4" w:tplc="70FA9240" w:tentative="1">
      <w:start w:val="1"/>
      <w:numFmt w:val="bullet"/>
      <w:lvlText w:val="•"/>
      <w:lvlJc w:val="left"/>
      <w:pPr>
        <w:tabs>
          <w:tab w:val="num" w:pos="3600"/>
        </w:tabs>
        <w:ind w:left="3600" w:hanging="360"/>
      </w:pPr>
      <w:rPr>
        <w:rFonts w:ascii="Arial" w:hAnsi="Arial" w:hint="default"/>
      </w:rPr>
    </w:lvl>
    <w:lvl w:ilvl="5" w:tplc="26C0E174" w:tentative="1">
      <w:start w:val="1"/>
      <w:numFmt w:val="bullet"/>
      <w:lvlText w:val="•"/>
      <w:lvlJc w:val="left"/>
      <w:pPr>
        <w:tabs>
          <w:tab w:val="num" w:pos="4320"/>
        </w:tabs>
        <w:ind w:left="4320" w:hanging="360"/>
      </w:pPr>
      <w:rPr>
        <w:rFonts w:ascii="Arial" w:hAnsi="Arial" w:hint="default"/>
      </w:rPr>
    </w:lvl>
    <w:lvl w:ilvl="6" w:tplc="A522AF5C" w:tentative="1">
      <w:start w:val="1"/>
      <w:numFmt w:val="bullet"/>
      <w:lvlText w:val="•"/>
      <w:lvlJc w:val="left"/>
      <w:pPr>
        <w:tabs>
          <w:tab w:val="num" w:pos="5040"/>
        </w:tabs>
        <w:ind w:left="5040" w:hanging="360"/>
      </w:pPr>
      <w:rPr>
        <w:rFonts w:ascii="Arial" w:hAnsi="Arial" w:hint="default"/>
      </w:rPr>
    </w:lvl>
    <w:lvl w:ilvl="7" w:tplc="E46C8EC2" w:tentative="1">
      <w:start w:val="1"/>
      <w:numFmt w:val="bullet"/>
      <w:lvlText w:val="•"/>
      <w:lvlJc w:val="left"/>
      <w:pPr>
        <w:tabs>
          <w:tab w:val="num" w:pos="5760"/>
        </w:tabs>
        <w:ind w:left="5760" w:hanging="360"/>
      </w:pPr>
      <w:rPr>
        <w:rFonts w:ascii="Arial" w:hAnsi="Arial" w:hint="default"/>
      </w:rPr>
    </w:lvl>
    <w:lvl w:ilvl="8" w:tplc="3B325C9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2B30B6"/>
    <w:multiLevelType w:val="hybridMultilevel"/>
    <w:tmpl w:val="E18C4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B24F3B"/>
    <w:multiLevelType w:val="hybridMultilevel"/>
    <w:tmpl w:val="AD029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0B576A"/>
    <w:multiLevelType w:val="hybridMultilevel"/>
    <w:tmpl w:val="7390D6D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BE2F07"/>
    <w:multiLevelType w:val="hybridMultilevel"/>
    <w:tmpl w:val="CF360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6B2FD2"/>
    <w:multiLevelType w:val="hybridMultilevel"/>
    <w:tmpl w:val="88F6E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5F5CD9"/>
    <w:multiLevelType w:val="hybridMultilevel"/>
    <w:tmpl w:val="75AE3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611DCA"/>
    <w:multiLevelType w:val="hybridMultilevel"/>
    <w:tmpl w:val="E9C4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58369F"/>
    <w:multiLevelType w:val="hybridMultilevel"/>
    <w:tmpl w:val="24C4BE96"/>
    <w:lvl w:ilvl="0" w:tplc="11FAE8F2">
      <w:start w:val="1"/>
      <w:numFmt w:val="lowerLetter"/>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D01AB0"/>
    <w:multiLevelType w:val="hybridMultilevel"/>
    <w:tmpl w:val="FC74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CD52CE"/>
    <w:multiLevelType w:val="hybridMultilevel"/>
    <w:tmpl w:val="C24EC1B6"/>
    <w:lvl w:ilvl="0" w:tplc="695A02F4">
      <w:start w:val="1"/>
      <w:numFmt w:val="bullet"/>
      <w:lvlText w:val=""/>
      <w:lvlJc w:val="left"/>
      <w:pPr>
        <w:ind w:left="720" w:hanging="360"/>
      </w:pPr>
      <w:rPr>
        <w:rFonts w:ascii="Symbol" w:hAnsi="Symbol" w:hint="default"/>
        <w:color w:val="231F2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0E1CEE"/>
    <w:multiLevelType w:val="hybridMultilevel"/>
    <w:tmpl w:val="3D624390"/>
    <w:lvl w:ilvl="0" w:tplc="0C09000F">
      <w:start w:val="1"/>
      <w:numFmt w:val="decimal"/>
      <w:lvlText w:val="%1."/>
      <w:lvlJc w:val="left"/>
      <w:pPr>
        <w:ind w:left="612" w:hanging="360"/>
      </w:pPr>
      <w:rPr>
        <w:rFonts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24" w15:restartNumberingAfterBreak="0">
    <w:nsid w:val="6BC82827"/>
    <w:multiLevelType w:val="hybridMultilevel"/>
    <w:tmpl w:val="4AE82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5DD7CD5"/>
    <w:multiLevelType w:val="hybridMultilevel"/>
    <w:tmpl w:val="B4362F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
  </w:num>
  <w:num w:numId="4">
    <w:abstractNumId w:val="10"/>
  </w:num>
  <w:num w:numId="5">
    <w:abstractNumId w:val="1"/>
  </w:num>
  <w:num w:numId="6">
    <w:abstractNumId w:val="14"/>
  </w:num>
  <w:num w:numId="7">
    <w:abstractNumId w:val="7"/>
  </w:num>
  <w:num w:numId="8">
    <w:abstractNumId w:val="2"/>
  </w:num>
  <w:num w:numId="9">
    <w:abstractNumId w:val="19"/>
  </w:num>
  <w:num w:numId="10">
    <w:abstractNumId w:val="11"/>
  </w:num>
  <w:num w:numId="11">
    <w:abstractNumId w:val="21"/>
  </w:num>
  <w:num w:numId="12">
    <w:abstractNumId w:val="0"/>
  </w:num>
  <w:num w:numId="13">
    <w:abstractNumId w:val="17"/>
  </w:num>
  <w:num w:numId="14">
    <w:abstractNumId w:val="18"/>
  </w:num>
  <w:num w:numId="15">
    <w:abstractNumId w:val="8"/>
  </w:num>
  <w:num w:numId="16">
    <w:abstractNumId w:val="24"/>
  </w:num>
  <w:num w:numId="17">
    <w:abstractNumId w:val="26"/>
  </w:num>
  <w:num w:numId="18">
    <w:abstractNumId w:val="20"/>
  </w:num>
  <w:num w:numId="19">
    <w:abstractNumId w:val="15"/>
  </w:num>
  <w:num w:numId="20">
    <w:abstractNumId w:val="23"/>
  </w:num>
  <w:num w:numId="21">
    <w:abstractNumId w:val="9"/>
  </w:num>
  <w:num w:numId="22">
    <w:abstractNumId w:val="4"/>
  </w:num>
  <w:num w:numId="23">
    <w:abstractNumId w:val="6"/>
  </w:num>
  <w:num w:numId="24">
    <w:abstractNumId w:val="1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2"/>
  </w:num>
  <w:num w:numId="29">
    <w:abstractNumId w:val="16"/>
  </w:num>
  <w:num w:numId="30">
    <w:abstractNumId w:val="3"/>
  </w:num>
  <w:num w:numId="31">
    <w:abstractNumId w:val="2"/>
  </w:num>
  <w:num w:numId="32">
    <w:abstractNumId w:val="2"/>
  </w:num>
  <w:num w:numId="33">
    <w:abstractNumId w:val="2"/>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08545"/>
  </w:hdrShapeDefaults>
  <w:footnotePr>
    <w:numFmt w:val="lowerRoman"/>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DCF"/>
    <w:rsid w:val="00000779"/>
    <w:rsid w:val="000007AA"/>
    <w:rsid w:val="00001782"/>
    <w:rsid w:val="000019FA"/>
    <w:rsid w:val="000037EA"/>
    <w:rsid w:val="00003B86"/>
    <w:rsid w:val="00003DF2"/>
    <w:rsid w:val="00003EDD"/>
    <w:rsid w:val="00004734"/>
    <w:rsid w:val="00004E62"/>
    <w:rsid w:val="0000546B"/>
    <w:rsid w:val="00005901"/>
    <w:rsid w:val="00005962"/>
    <w:rsid w:val="00006076"/>
    <w:rsid w:val="0000779E"/>
    <w:rsid w:val="00007ABC"/>
    <w:rsid w:val="0001011B"/>
    <w:rsid w:val="00010484"/>
    <w:rsid w:val="0001066D"/>
    <w:rsid w:val="00013EA7"/>
    <w:rsid w:val="0001547E"/>
    <w:rsid w:val="000156CA"/>
    <w:rsid w:val="00015C59"/>
    <w:rsid w:val="000165A2"/>
    <w:rsid w:val="000166B9"/>
    <w:rsid w:val="00017692"/>
    <w:rsid w:val="0002047D"/>
    <w:rsid w:val="00020C0B"/>
    <w:rsid w:val="00020E99"/>
    <w:rsid w:val="000232D5"/>
    <w:rsid w:val="00023F1D"/>
    <w:rsid w:val="0002534F"/>
    <w:rsid w:val="00025856"/>
    <w:rsid w:val="00026774"/>
    <w:rsid w:val="00026F14"/>
    <w:rsid w:val="00027E3F"/>
    <w:rsid w:val="00027F90"/>
    <w:rsid w:val="000301F6"/>
    <w:rsid w:val="000314DD"/>
    <w:rsid w:val="00032E88"/>
    <w:rsid w:val="0003419B"/>
    <w:rsid w:val="0003427F"/>
    <w:rsid w:val="0003431F"/>
    <w:rsid w:val="00035F6F"/>
    <w:rsid w:val="00036ADD"/>
    <w:rsid w:val="000370E2"/>
    <w:rsid w:val="00037797"/>
    <w:rsid w:val="00037D9E"/>
    <w:rsid w:val="00040D84"/>
    <w:rsid w:val="00040E88"/>
    <w:rsid w:val="0004170A"/>
    <w:rsid w:val="0004198E"/>
    <w:rsid w:val="0004265F"/>
    <w:rsid w:val="000435CA"/>
    <w:rsid w:val="00043988"/>
    <w:rsid w:val="00045842"/>
    <w:rsid w:val="000458C7"/>
    <w:rsid w:val="00046400"/>
    <w:rsid w:val="00050252"/>
    <w:rsid w:val="000502B0"/>
    <w:rsid w:val="000505C4"/>
    <w:rsid w:val="00050D6D"/>
    <w:rsid w:val="00051113"/>
    <w:rsid w:val="000519AF"/>
    <w:rsid w:val="00051BD2"/>
    <w:rsid w:val="00052FB8"/>
    <w:rsid w:val="00053681"/>
    <w:rsid w:val="00053A7A"/>
    <w:rsid w:val="0005419A"/>
    <w:rsid w:val="00054318"/>
    <w:rsid w:val="000545BB"/>
    <w:rsid w:val="00054961"/>
    <w:rsid w:val="0005620D"/>
    <w:rsid w:val="0005638C"/>
    <w:rsid w:val="00056950"/>
    <w:rsid w:val="00056BD6"/>
    <w:rsid w:val="00057344"/>
    <w:rsid w:val="00057B96"/>
    <w:rsid w:val="00057B9F"/>
    <w:rsid w:val="000601A7"/>
    <w:rsid w:val="0006127E"/>
    <w:rsid w:val="0006134E"/>
    <w:rsid w:val="00061BB8"/>
    <w:rsid w:val="00062507"/>
    <w:rsid w:val="00062769"/>
    <w:rsid w:val="00062B21"/>
    <w:rsid w:val="00062C20"/>
    <w:rsid w:val="00062F0B"/>
    <w:rsid w:val="00063A82"/>
    <w:rsid w:val="000640B3"/>
    <w:rsid w:val="00064949"/>
    <w:rsid w:val="00064E2A"/>
    <w:rsid w:val="00064E92"/>
    <w:rsid w:val="000652FD"/>
    <w:rsid w:val="000668F3"/>
    <w:rsid w:val="00066E9F"/>
    <w:rsid w:val="00066F5F"/>
    <w:rsid w:val="00066FCA"/>
    <w:rsid w:val="00070671"/>
    <w:rsid w:val="00070908"/>
    <w:rsid w:val="00070ACB"/>
    <w:rsid w:val="00070FB6"/>
    <w:rsid w:val="000715AE"/>
    <w:rsid w:val="000719CB"/>
    <w:rsid w:val="00071C54"/>
    <w:rsid w:val="00071E70"/>
    <w:rsid w:val="0007214C"/>
    <w:rsid w:val="000721C8"/>
    <w:rsid w:val="0007289C"/>
    <w:rsid w:val="00073A92"/>
    <w:rsid w:val="00075070"/>
    <w:rsid w:val="00077D5F"/>
    <w:rsid w:val="00081BBF"/>
    <w:rsid w:val="00081D74"/>
    <w:rsid w:val="00082698"/>
    <w:rsid w:val="00083B97"/>
    <w:rsid w:val="000856C5"/>
    <w:rsid w:val="00085A35"/>
    <w:rsid w:val="0009100F"/>
    <w:rsid w:val="00091FCF"/>
    <w:rsid w:val="000927E1"/>
    <w:rsid w:val="00093947"/>
    <w:rsid w:val="00093C9E"/>
    <w:rsid w:val="0009508A"/>
    <w:rsid w:val="00095437"/>
    <w:rsid w:val="00096F45"/>
    <w:rsid w:val="000970D8"/>
    <w:rsid w:val="00097B00"/>
    <w:rsid w:val="00097D81"/>
    <w:rsid w:val="000A0701"/>
    <w:rsid w:val="000A37D9"/>
    <w:rsid w:val="000A3BE5"/>
    <w:rsid w:val="000A3FE8"/>
    <w:rsid w:val="000A738C"/>
    <w:rsid w:val="000B0E50"/>
    <w:rsid w:val="000B13C9"/>
    <w:rsid w:val="000B1D6D"/>
    <w:rsid w:val="000B239B"/>
    <w:rsid w:val="000B3782"/>
    <w:rsid w:val="000B41DE"/>
    <w:rsid w:val="000B43D8"/>
    <w:rsid w:val="000B4C42"/>
    <w:rsid w:val="000B4D3F"/>
    <w:rsid w:val="000C017C"/>
    <w:rsid w:val="000C0A6A"/>
    <w:rsid w:val="000C0E0B"/>
    <w:rsid w:val="000C1F6D"/>
    <w:rsid w:val="000C2C72"/>
    <w:rsid w:val="000C3B84"/>
    <w:rsid w:val="000C4065"/>
    <w:rsid w:val="000C506F"/>
    <w:rsid w:val="000C5A82"/>
    <w:rsid w:val="000C5E6C"/>
    <w:rsid w:val="000C739E"/>
    <w:rsid w:val="000C74E0"/>
    <w:rsid w:val="000C7F89"/>
    <w:rsid w:val="000D0611"/>
    <w:rsid w:val="000D23D6"/>
    <w:rsid w:val="000D246C"/>
    <w:rsid w:val="000D613F"/>
    <w:rsid w:val="000D6738"/>
    <w:rsid w:val="000D6FD1"/>
    <w:rsid w:val="000D7D9B"/>
    <w:rsid w:val="000D7E11"/>
    <w:rsid w:val="000E1FC3"/>
    <w:rsid w:val="000E233C"/>
    <w:rsid w:val="000E26DD"/>
    <w:rsid w:val="000E3780"/>
    <w:rsid w:val="000E406F"/>
    <w:rsid w:val="000E4241"/>
    <w:rsid w:val="000E42C1"/>
    <w:rsid w:val="000E4A26"/>
    <w:rsid w:val="000E4A7C"/>
    <w:rsid w:val="000E4BEB"/>
    <w:rsid w:val="000E53E9"/>
    <w:rsid w:val="000F0ACB"/>
    <w:rsid w:val="000F2AD3"/>
    <w:rsid w:val="000F2DD6"/>
    <w:rsid w:val="000F330E"/>
    <w:rsid w:val="000F3670"/>
    <w:rsid w:val="000F4B44"/>
    <w:rsid w:val="000F6027"/>
    <w:rsid w:val="000F66C3"/>
    <w:rsid w:val="000F6B40"/>
    <w:rsid w:val="000F735D"/>
    <w:rsid w:val="000F7A77"/>
    <w:rsid w:val="000F7DF2"/>
    <w:rsid w:val="000F7E3E"/>
    <w:rsid w:val="00100315"/>
    <w:rsid w:val="001005B5"/>
    <w:rsid w:val="00100B81"/>
    <w:rsid w:val="00101B85"/>
    <w:rsid w:val="00105294"/>
    <w:rsid w:val="001056F8"/>
    <w:rsid w:val="00105C7C"/>
    <w:rsid w:val="00105CFB"/>
    <w:rsid w:val="001068A8"/>
    <w:rsid w:val="00107501"/>
    <w:rsid w:val="00107D53"/>
    <w:rsid w:val="00107F43"/>
    <w:rsid w:val="00110DB6"/>
    <w:rsid w:val="001131D0"/>
    <w:rsid w:val="00113245"/>
    <w:rsid w:val="0011468F"/>
    <w:rsid w:val="001156D0"/>
    <w:rsid w:val="00115716"/>
    <w:rsid w:val="00115729"/>
    <w:rsid w:val="001158BC"/>
    <w:rsid w:val="00116CDB"/>
    <w:rsid w:val="00116F54"/>
    <w:rsid w:val="00117266"/>
    <w:rsid w:val="0011759A"/>
    <w:rsid w:val="001208B6"/>
    <w:rsid w:val="00121960"/>
    <w:rsid w:val="0012236D"/>
    <w:rsid w:val="00123B83"/>
    <w:rsid w:val="00124FB2"/>
    <w:rsid w:val="00125FD3"/>
    <w:rsid w:val="00126168"/>
    <w:rsid w:val="00127532"/>
    <w:rsid w:val="001279ED"/>
    <w:rsid w:val="0013058B"/>
    <w:rsid w:val="001338F8"/>
    <w:rsid w:val="00133C88"/>
    <w:rsid w:val="0013564A"/>
    <w:rsid w:val="00136331"/>
    <w:rsid w:val="00136AA0"/>
    <w:rsid w:val="00137785"/>
    <w:rsid w:val="00140E39"/>
    <w:rsid w:val="00140EB0"/>
    <w:rsid w:val="00142956"/>
    <w:rsid w:val="00143DEC"/>
    <w:rsid w:val="001446F7"/>
    <w:rsid w:val="00145830"/>
    <w:rsid w:val="00146428"/>
    <w:rsid w:val="001465D0"/>
    <w:rsid w:val="0014705F"/>
    <w:rsid w:val="001471EA"/>
    <w:rsid w:val="001472FC"/>
    <w:rsid w:val="00147458"/>
    <w:rsid w:val="001478D4"/>
    <w:rsid w:val="00147EF9"/>
    <w:rsid w:val="0015277C"/>
    <w:rsid w:val="00155A14"/>
    <w:rsid w:val="001565F1"/>
    <w:rsid w:val="00156EF8"/>
    <w:rsid w:val="00157185"/>
    <w:rsid w:val="00157CCD"/>
    <w:rsid w:val="001603D7"/>
    <w:rsid w:val="00160630"/>
    <w:rsid w:val="00160751"/>
    <w:rsid w:val="001615CA"/>
    <w:rsid w:val="001625AC"/>
    <w:rsid w:val="0016271F"/>
    <w:rsid w:val="00162856"/>
    <w:rsid w:val="001645B7"/>
    <w:rsid w:val="0016557C"/>
    <w:rsid w:val="00165C60"/>
    <w:rsid w:val="00165CB4"/>
    <w:rsid w:val="001664DA"/>
    <w:rsid w:val="00166C2C"/>
    <w:rsid w:val="001673D4"/>
    <w:rsid w:val="001673F1"/>
    <w:rsid w:val="001676F1"/>
    <w:rsid w:val="00167EB4"/>
    <w:rsid w:val="00171F0B"/>
    <w:rsid w:val="0017284F"/>
    <w:rsid w:val="00172A74"/>
    <w:rsid w:val="001735A6"/>
    <w:rsid w:val="0017375F"/>
    <w:rsid w:val="001745F6"/>
    <w:rsid w:val="00174666"/>
    <w:rsid w:val="00174A6D"/>
    <w:rsid w:val="00175DE3"/>
    <w:rsid w:val="0017626D"/>
    <w:rsid w:val="00176681"/>
    <w:rsid w:val="00176C08"/>
    <w:rsid w:val="001772AD"/>
    <w:rsid w:val="00180462"/>
    <w:rsid w:val="00180630"/>
    <w:rsid w:val="00180CB7"/>
    <w:rsid w:val="00180D52"/>
    <w:rsid w:val="00181730"/>
    <w:rsid w:val="00182CCE"/>
    <w:rsid w:val="00182F2F"/>
    <w:rsid w:val="001833B1"/>
    <w:rsid w:val="001836F8"/>
    <w:rsid w:val="001840B5"/>
    <w:rsid w:val="0018575E"/>
    <w:rsid w:val="00185989"/>
    <w:rsid w:val="00185E9F"/>
    <w:rsid w:val="001866DD"/>
    <w:rsid w:val="001867C0"/>
    <w:rsid w:val="001871AF"/>
    <w:rsid w:val="0019030F"/>
    <w:rsid w:val="00191375"/>
    <w:rsid w:val="001913B5"/>
    <w:rsid w:val="00191912"/>
    <w:rsid w:val="001930B8"/>
    <w:rsid w:val="0019330F"/>
    <w:rsid w:val="00193354"/>
    <w:rsid w:val="001936AD"/>
    <w:rsid w:val="001944A4"/>
    <w:rsid w:val="0019613E"/>
    <w:rsid w:val="00197013"/>
    <w:rsid w:val="0019701B"/>
    <w:rsid w:val="001971B0"/>
    <w:rsid w:val="001A054F"/>
    <w:rsid w:val="001A1F22"/>
    <w:rsid w:val="001A309B"/>
    <w:rsid w:val="001A684B"/>
    <w:rsid w:val="001A7E04"/>
    <w:rsid w:val="001B028D"/>
    <w:rsid w:val="001B0E4F"/>
    <w:rsid w:val="001B117E"/>
    <w:rsid w:val="001B118F"/>
    <w:rsid w:val="001B15DD"/>
    <w:rsid w:val="001B18E8"/>
    <w:rsid w:val="001B1CE1"/>
    <w:rsid w:val="001B29F1"/>
    <w:rsid w:val="001B2B01"/>
    <w:rsid w:val="001B3101"/>
    <w:rsid w:val="001B43DB"/>
    <w:rsid w:val="001B4A57"/>
    <w:rsid w:val="001B591F"/>
    <w:rsid w:val="001B6E3F"/>
    <w:rsid w:val="001C0576"/>
    <w:rsid w:val="001C1111"/>
    <w:rsid w:val="001C119E"/>
    <w:rsid w:val="001C371E"/>
    <w:rsid w:val="001C3CDF"/>
    <w:rsid w:val="001C404B"/>
    <w:rsid w:val="001C4D06"/>
    <w:rsid w:val="001C5316"/>
    <w:rsid w:val="001C641B"/>
    <w:rsid w:val="001C6AC1"/>
    <w:rsid w:val="001C73BE"/>
    <w:rsid w:val="001D256F"/>
    <w:rsid w:val="001D319B"/>
    <w:rsid w:val="001D38D9"/>
    <w:rsid w:val="001D52CF"/>
    <w:rsid w:val="001D5F00"/>
    <w:rsid w:val="001D6130"/>
    <w:rsid w:val="001D7905"/>
    <w:rsid w:val="001E096E"/>
    <w:rsid w:val="001E1508"/>
    <w:rsid w:val="001E20F5"/>
    <w:rsid w:val="001E2329"/>
    <w:rsid w:val="001E2D34"/>
    <w:rsid w:val="001E32B4"/>
    <w:rsid w:val="001E3B92"/>
    <w:rsid w:val="001E3D6A"/>
    <w:rsid w:val="001E3FA6"/>
    <w:rsid w:val="001E401F"/>
    <w:rsid w:val="001E4B1F"/>
    <w:rsid w:val="001E4D01"/>
    <w:rsid w:val="001E67FE"/>
    <w:rsid w:val="001E6971"/>
    <w:rsid w:val="001F059E"/>
    <w:rsid w:val="001F09C2"/>
    <w:rsid w:val="001F19C8"/>
    <w:rsid w:val="001F285E"/>
    <w:rsid w:val="001F2969"/>
    <w:rsid w:val="001F2CB6"/>
    <w:rsid w:val="001F2EB5"/>
    <w:rsid w:val="001F3396"/>
    <w:rsid w:val="001F46FA"/>
    <w:rsid w:val="001F4797"/>
    <w:rsid w:val="001F48CA"/>
    <w:rsid w:val="001F4B5B"/>
    <w:rsid w:val="001F56E5"/>
    <w:rsid w:val="001F5CD4"/>
    <w:rsid w:val="001F72E1"/>
    <w:rsid w:val="001F78CA"/>
    <w:rsid w:val="00200AD2"/>
    <w:rsid w:val="0020175B"/>
    <w:rsid w:val="00201CCB"/>
    <w:rsid w:val="002031D3"/>
    <w:rsid w:val="00204BE4"/>
    <w:rsid w:val="00206F69"/>
    <w:rsid w:val="00210E29"/>
    <w:rsid w:val="002117E6"/>
    <w:rsid w:val="002122FF"/>
    <w:rsid w:val="002138F3"/>
    <w:rsid w:val="00213D30"/>
    <w:rsid w:val="0021523F"/>
    <w:rsid w:val="00215286"/>
    <w:rsid w:val="002152EF"/>
    <w:rsid w:val="00216595"/>
    <w:rsid w:val="00216BE3"/>
    <w:rsid w:val="00216CD9"/>
    <w:rsid w:val="002204BE"/>
    <w:rsid w:val="002207E2"/>
    <w:rsid w:val="00220DA2"/>
    <w:rsid w:val="00220FDC"/>
    <w:rsid w:val="00221D12"/>
    <w:rsid w:val="0022227D"/>
    <w:rsid w:val="0022318C"/>
    <w:rsid w:val="002231B3"/>
    <w:rsid w:val="002237AE"/>
    <w:rsid w:val="00225D17"/>
    <w:rsid w:val="00225D5E"/>
    <w:rsid w:val="002260AF"/>
    <w:rsid w:val="00227A99"/>
    <w:rsid w:val="00227AE9"/>
    <w:rsid w:val="002309AE"/>
    <w:rsid w:val="00230AF4"/>
    <w:rsid w:val="00230B70"/>
    <w:rsid w:val="00230C90"/>
    <w:rsid w:val="002310EE"/>
    <w:rsid w:val="00231449"/>
    <w:rsid w:val="00231CA9"/>
    <w:rsid w:val="002331E1"/>
    <w:rsid w:val="0023349D"/>
    <w:rsid w:val="00233901"/>
    <w:rsid w:val="00233C7B"/>
    <w:rsid w:val="0023490C"/>
    <w:rsid w:val="00235A83"/>
    <w:rsid w:val="002360A4"/>
    <w:rsid w:val="00236618"/>
    <w:rsid w:val="002369F0"/>
    <w:rsid w:val="00237791"/>
    <w:rsid w:val="00237B25"/>
    <w:rsid w:val="00241606"/>
    <w:rsid w:val="002429B2"/>
    <w:rsid w:val="00242CFF"/>
    <w:rsid w:val="002431C3"/>
    <w:rsid w:val="002439E6"/>
    <w:rsid w:val="00244A92"/>
    <w:rsid w:val="002465A9"/>
    <w:rsid w:val="002478BC"/>
    <w:rsid w:val="0025049B"/>
    <w:rsid w:val="00253D6A"/>
    <w:rsid w:val="00254828"/>
    <w:rsid w:val="0025582B"/>
    <w:rsid w:val="002563FC"/>
    <w:rsid w:val="00256590"/>
    <w:rsid w:val="00256E9C"/>
    <w:rsid w:val="0025762A"/>
    <w:rsid w:val="002607D7"/>
    <w:rsid w:val="00260826"/>
    <w:rsid w:val="002617E9"/>
    <w:rsid w:val="00261AFF"/>
    <w:rsid w:val="00262159"/>
    <w:rsid w:val="00262CCD"/>
    <w:rsid w:val="00264FBE"/>
    <w:rsid w:val="002658BF"/>
    <w:rsid w:val="002665D2"/>
    <w:rsid w:val="00267330"/>
    <w:rsid w:val="0026737F"/>
    <w:rsid w:val="00267552"/>
    <w:rsid w:val="002676ED"/>
    <w:rsid w:val="0027198D"/>
    <w:rsid w:val="00271A6E"/>
    <w:rsid w:val="00271F77"/>
    <w:rsid w:val="00272851"/>
    <w:rsid w:val="002738E6"/>
    <w:rsid w:val="00274331"/>
    <w:rsid w:val="00275148"/>
    <w:rsid w:val="002758A8"/>
    <w:rsid w:val="00275FC8"/>
    <w:rsid w:val="00276276"/>
    <w:rsid w:val="0027648A"/>
    <w:rsid w:val="002768C6"/>
    <w:rsid w:val="00276E45"/>
    <w:rsid w:val="00277432"/>
    <w:rsid w:val="00277D60"/>
    <w:rsid w:val="002804DE"/>
    <w:rsid w:val="00280A07"/>
    <w:rsid w:val="00280B00"/>
    <w:rsid w:val="00280D87"/>
    <w:rsid w:val="00281562"/>
    <w:rsid w:val="002819AE"/>
    <w:rsid w:val="002834CE"/>
    <w:rsid w:val="002836B1"/>
    <w:rsid w:val="00285626"/>
    <w:rsid w:val="00285E49"/>
    <w:rsid w:val="002861BC"/>
    <w:rsid w:val="002866F9"/>
    <w:rsid w:val="002879AE"/>
    <w:rsid w:val="00287D11"/>
    <w:rsid w:val="002905CD"/>
    <w:rsid w:val="002911D9"/>
    <w:rsid w:val="00292790"/>
    <w:rsid w:val="0029329C"/>
    <w:rsid w:val="00293506"/>
    <w:rsid w:val="00293A0B"/>
    <w:rsid w:val="00293DD6"/>
    <w:rsid w:val="0029558D"/>
    <w:rsid w:val="002961F4"/>
    <w:rsid w:val="00296868"/>
    <w:rsid w:val="002976F5"/>
    <w:rsid w:val="002A026D"/>
    <w:rsid w:val="002A042D"/>
    <w:rsid w:val="002A0AB5"/>
    <w:rsid w:val="002A12A7"/>
    <w:rsid w:val="002A2EEC"/>
    <w:rsid w:val="002A363F"/>
    <w:rsid w:val="002A530C"/>
    <w:rsid w:val="002A5AB8"/>
    <w:rsid w:val="002A6B5A"/>
    <w:rsid w:val="002A76BC"/>
    <w:rsid w:val="002B0B39"/>
    <w:rsid w:val="002B0F65"/>
    <w:rsid w:val="002B1225"/>
    <w:rsid w:val="002B20D5"/>
    <w:rsid w:val="002B2798"/>
    <w:rsid w:val="002B4234"/>
    <w:rsid w:val="002B60F6"/>
    <w:rsid w:val="002B6513"/>
    <w:rsid w:val="002C005F"/>
    <w:rsid w:val="002C0334"/>
    <w:rsid w:val="002C13CF"/>
    <w:rsid w:val="002C1B4D"/>
    <w:rsid w:val="002C3661"/>
    <w:rsid w:val="002C3BC2"/>
    <w:rsid w:val="002C4374"/>
    <w:rsid w:val="002C49B6"/>
    <w:rsid w:val="002C61E5"/>
    <w:rsid w:val="002D01A2"/>
    <w:rsid w:val="002D03D5"/>
    <w:rsid w:val="002D0991"/>
    <w:rsid w:val="002D2FA8"/>
    <w:rsid w:val="002D43C1"/>
    <w:rsid w:val="002D49FF"/>
    <w:rsid w:val="002D4B6A"/>
    <w:rsid w:val="002D50B9"/>
    <w:rsid w:val="002D661B"/>
    <w:rsid w:val="002D7B1A"/>
    <w:rsid w:val="002E162E"/>
    <w:rsid w:val="002E1E36"/>
    <w:rsid w:val="002E29AD"/>
    <w:rsid w:val="002E3A37"/>
    <w:rsid w:val="002E4300"/>
    <w:rsid w:val="002E44D1"/>
    <w:rsid w:val="002E53DD"/>
    <w:rsid w:val="002E5DF8"/>
    <w:rsid w:val="002E6BED"/>
    <w:rsid w:val="002E6D5D"/>
    <w:rsid w:val="002E7AD6"/>
    <w:rsid w:val="002F02B0"/>
    <w:rsid w:val="002F15DD"/>
    <w:rsid w:val="002F1CD5"/>
    <w:rsid w:val="002F1EC5"/>
    <w:rsid w:val="002F2588"/>
    <w:rsid w:val="002F34FF"/>
    <w:rsid w:val="002F3F2A"/>
    <w:rsid w:val="002F40EB"/>
    <w:rsid w:val="002F4F0C"/>
    <w:rsid w:val="002F5940"/>
    <w:rsid w:val="002F6934"/>
    <w:rsid w:val="002F6F3A"/>
    <w:rsid w:val="002F7429"/>
    <w:rsid w:val="002F77EF"/>
    <w:rsid w:val="002F7982"/>
    <w:rsid w:val="0030075B"/>
    <w:rsid w:val="003012AD"/>
    <w:rsid w:val="003012B3"/>
    <w:rsid w:val="00301F1B"/>
    <w:rsid w:val="00301FCB"/>
    <w:rsid w:val="003022A2"/>
    <w:rsid w:val="003027B4"/>
    <w:rsid w:val="00302DEC"/>
    <w:rsid w:val="00302E05"/>
    <w:rsid w:val="00303724"/>
    <w:rsid w:val="00304050"/>
    <w:rsid w:val="003060BF"/>
    <w:rsid w:val="00306308"/>
    <w:rsid w:val="003064E7"/>
    <w:rsid w:val="003072F4"/>
    <w:rsid w:val="0031010C"/>
    <w:rsid w:val="00310F4D"/>
    <w:rsid w:val="00311242"/>
    <w:rsid w:val="00311983"/>
    <w:rsid w:val="00313D34"/>
    <w:rsid w:val="00314D58"/>
    <w:rsid w:val="00315722"/>
    <w:rsid w:val="00315ED7"/>
    <w:rsid w:val="003175C8"/>
    <w:rsid w:val="00317A3A"/>
    <w:rsid w:val="00317B65"/>
    <w:rsid w:val="00317E30"/>
    <w:rsid w:val="00317FC8"/>
    <w:rsid w:val="00322443"/>
    <w:rsid w:val="00322744"/>
    <w:rsid w:val="00322D32"/>
    <w:rsid w:val="00323068"/>
    <w:rsid w:val="0032433B"/>
    <w:rsid w:val="00324A59"/>
    <w:rsid w:val="00324FAA"/>
    <w:rsid w:val="003271BB"/>
    <w:rsid w:val="00331379"/>
    <w:rsid w:val="003314E5"/>
    <w:rsid w:val="003319CE"/>
    <w:rsid w:val="0033341A"/>
    <w:rsid w:val="00333ED0"/>
    <w:rsid w:val="00334ABC"/>
    <w:rsid w:val="00334B44"/>
    <w:rsid w:val="00335334"/>
    <w:rsid w:val="0033541B"/>
    <w:rsid w:val="00335A5B"/>
    <w:rsid w:val="00335FC5"/>
    <w:rsid w:val="0033633D"/>
    <w:rsid w:val="00336449"/>
    <w:rsid w:val="00336DDD"/>
    <w:rsid w:val="00337FB6"/>
    <w:rsid w:val="003410E3"/>
    <w:rsid w:val="00341C9B"/>
    <w:rsid w:val="003426D6"/>
    <w:rsid w:val="00343441"/>
    <w:rsid w:val="00343E1A"/>
    <w:rsid w:val="0034488E"/>
    <w:rsid w:val="00344EA8"/>
    <w:rsid w:val="00346AD3"/>
    <w:rsid w:val="00346CED"/>
    <w:rsid w:val="00350DDF"/>
    <w:rsid w:val="0035100E"/>
    <w:rsid w:val="00352CD9"/>
    <w:rsid w:val="00352D66"/>
    <w:rsid w:val="00353458"/>
    <w:rsid w:val="00353DA3"/>
    <w:rsid w:val="00354650"/>
    <w:rsid w:val="003552E7"/>
    <w:rsid w:val="00355341"/>
    <w:rsid w:val="003558B7"/>
    <w:rsid w:val="003567FE"/>
    <w:rsid w:val="00356E97"/>
    <w:rsid w:val="0036005F"/>
    <w:rsid w:val="003604A3"/>
    <w:rsid w:val="00360A04"/>
    <w:rsid w:val="00360FD1"/>
    <w:rsid w:val="003612C5"/>
    <w:rsid w:val="003615D5"/>
    <w:rsid w:val="003622BC"/>
    <w:rsid w:val="0036264E"/>
    <w:rsid w:val="00363B1A"/>
    <w:rsid w:val="00363B97"/>
    <w:rsid w:val="00363E9C"/>
    <w:rsid w:val="00364181"/>
    <w:rsid w:val="003641C9"/>
    <w:rsid w:val="0036434F"/>
    <w:rsid w:val="00364928"/>
    <w:rsid w:val="00364968"/>
    <w:rsid w:val="003651FE"/>
    <w:rsid w:val="0036520B"/>
    <w:rsid w:val="0036588A"/>
    <w:rsid w:val="00365DB0"/>
    <w:rsid w:val="003663AE"/>
    <w:rsid w:val="0036678C"/>
    <w:rsid w:val="00366BCA"/>
    <w:rsid w:val="00367109"/>
    <w:rsid w:val="003674CB"/>
    <w:rsid w:val="00370961"/>
    <w:rsid w:val="00373868"/>
    <w:rsid w:val="00373996"/>
    <w:rsid w:val="00374AB8"/>
    <w:rsid w:val="00375544"/>
    <w:rsid w:val="00377534"/>
    <w:rsid w:val="00377E62"/>
    <w:rsid w:val="00380676"/>
    <w:rsid w:val="00380EA5"/>
    <w:rsid w:val="00381364"/>
    <w:rsid w:val="0038160D"/>
    <w:rsid w:val="00382237"/>
    <w:rsid w:val="00384847"/>
    <w:rsid w:val="0038489C"/>
    <w:rsid w:val="003850D3"/>
    <w:rsid w:val="00385E0F"/>
    <w:rsid w:val="00386544"/>
    <w:rsid w:val="00386C8A"/>
    <w:rsid w:val="00386F3A"/>
    <w:rsid w:val="0039125A"/>
    <w:rsid w:val="00393786"/>
    <w:rsid w:val="0039387C"/>
    <w:rsid w:val="00394011"/>
    <w:rsid w:val="003950EA"/>
    <w:rsid w:val="00395108"/>
    <w:rsid w:val="003954EA"/>
    <w:rsid w:val="00397001"/>
    <w:rsid w:val="003972C9"/>
    <w:rsid w:val="003A0310"/>
    <w:rsid w:val="003A0D29"/>
    <w:rsid w:val="003A1CAA"/>
    <w:rsid w:val="003A1E24"/>
    <w:rsid w:val="003A2E46"/>
    <w:rsid w:val="003A4EDA"/>
    <w:rsid w:val="003A5121"/>
    <w:rsid w:val="003A5E83"/>
    <w:rsid w:val="003A69C3"/>
    <w:rsid w:val="003A7829"/>
    <w:rsid w:val="003B0714"/>
    <w:rsid w:val="003B0C54"/>
    <w:rsid w:val="003B0F93"/>
    <w:rsid w:val="003B1107"/>
    <w:rsid w:val="003B27CC"/>
    <w:rsid w:val="003B2CC4"/>
    <w:rsid w:val="003B2EBF"/>
    <w:rsid w:val="003B30AC"/>
    <w:rsid w:val="003B33E9"/>
    <w:rsid w:val="003B3752"/>
    <w:rsid w:val="003B3C26"/>
    <w:rsid w:val="003B5976"/>
    <w:rsid w:val="003B5EF4"/>
    <w:rsid w:val="003B6698"/>
    <w:rsid w:val="003B6A8C"/>
    <w:rsid w:val="003B6BD7"/>
    <w:rsid w:val="003B7054"/>
    <w:rsid w:val="003B76DA"/>
    <w:rsid w:val="003C0928"/>
    <w:rsid w:val="003C1449"/>
    <w:rsid w:val="003C2648"/>
    <w:rsid w:val="003C2F8B"/>
    <w:rsid w:val="003C3362"/>
    <w:rsid w:val="003C33ED"/>
    <w:rsid w:val="003C4281"/>
    <w:rsid w:val="003C47B4"/>
    <w:rsid w:val="003C4988"/>
    <w:rsid w:val="003C5A21"/>
    <w:rsid w:val="003C5EA4"/>
    <w:rsid w:val="003C5F4D"/>
    <w:rsid w:val="003C6CA0"/>
    <w:rsid w:val="003C7673"/>
    <w:rsid w:val="003C78F5"/>
    <w:rsid w:val="003C7D43"/>
    <w:rsid w:val="003D0057"/>
    <w:rsid w:val="003D0773"/>
    <w:rsid w:val="003D1490"/>
    <w:rsid w:val="003D183B"/>
    <w:rsid w:val="003D2757"/>
    <w:rsid w:val="003D447B"/>
    <w:rsid w:val="003D534D"/>
    <w:rsid w:val="003E0257"/>
    <w:rsid w:val="003E0422"/>
    <w:rsid w:val="003E15D9"/>
    <w:rsid w:val="003E1718"/>
    <w:rsid w:val="003E1AA3"/>
    <w:rsid w:val="003E248B"/>
    <w:rsid w:val="003E2565"/>
    <w:rsid w:val="003E3100"/>
    <w:rsid w:val="003E3168"/>
    <w:rsid w:val="003E33AE"/>
    <w:rsid w:val="003E349D"/>
    <w:rsid w:val="003E4597"/>
    <w:rsid w:val="003E5DE8"/>
    <w:rsid w:val="003E6040"/>
    <w:rsid w:val="003E6428"/>
    <w:rsid w:val="003E73ED"/>
    <w:rsid w:val="003E75A4"/>
    <w:rsid w:val="003E7E3B"/>
    <w:rsid w:val="003F20FE"/>
    <w:rsid w:val="003F2765"/>
    <w:rsid w:val="003F2CEE"/>
    <w:rsid w:val="003F367C"/>
    <w:rsid w:val="003F3E03"/>
    <w:rsid w:val="003F43E6"/>
    <w:rsid w:val="003F4582"/>
    <w:rsid w:val="003F473B"/>
    <w:rsid w:val="003F495D"/>
    <w:rsid w:val="003F5CC8"/>
    <w:rsid w:val="003F7B49"/>
    <w:rsid w:val="003F7E70"/>
    <w:rsid w:val="00400562"/>
    <w:rsid w:val="00400AE1"/>
    <w:rsid w:val="00400E77"/>
    <w:rsid w:val="0040119C"/>
    <w:rsid w:val="00402AD4"/>
    <w:rsid w:val="00403BDE"/>
    <w:rsid w:val="00403FDC"/>
    <w:rsid w:val="004044E3"/>
    <w:rsid w:val="00404781"/>
    <w:rsid w:val="00404BF8"/>
    <w:rsid w:val="00407429"/>
    <w:rsid w:val="00407DA7"/>
    <w:rsid w:val="0041093C"/>
    <w:rsid w:val="00410CA3"/>
    <w:rsid w:val="00412469"/>
    <w:rsid w:val="00412830"/>
    <w:rsid w:val="0041289E"/>
    <w:rsid w:val="004145E4"/>
    <w:rsid w:val="00414A39"/>
    <w:rsid w:val="00416805"/>
    <w:rsid w:val="00417CD0"/>
    <w:rsid w:val="004208B6"/>
    <w:rsid w:val="00420B01"/>
    <w:rsid w:val="0042150A"/>
    <w:rsid w:val="004215B2"/>
    <w:rsid w:val="004219CF"/>
    <w:rsid w:val="00421D18"/>
    <w:rsid w:val="00424B4A"/>
    <w:rsid w:val="00425308"/>
    <w:rsid w:val="0042586F"/>
    <w:rsid w:val="00425ECB"/>
    <w:rsid w:val="00426B7B"/>
    <w:rsid w:val="00427135"/>
    <w:rsid w:val="004275D9"/>
    <w:rsid w:val="004308B0"/>
    <w:rsid w:val="00431194"/>
    <w:rsid w:val="00431506"/>
    <w:rsid w:val="00431AE8"/>
    <w:rsid w:val="004322DF"/>
    <w:rsid w:val="00432708"/>
    <w:rsid w:val="00433628"/>
    <w:rsid w:val="00433CF7"/>
    <w:rsid w:val="00436182"/>
    <w:rsid w:val="00437766"/>
    <w:rsid w:val="004428B9"/>
    <w:rsid w:val="00442ECD"/>
    <w:rsid w:val="00442FB7"/>
    <w:rsid w:val="004438FE"/>
    <w:rsid w:val="00445581"/>
    <w:rsid w:val="004456B3"/>
    <w:rsid w:val="00445C47"/>
    <w:rsid w:val="00445CAF"/>
    <w:rsid w:val="00450472"/>
    <w:rsid w:val="00450D6E"/>
    <w:rsid w:val="004517AA"/>
    <w:rsid w:val="00451B3C"/>
    <w:rsid w:val="004528DB"/>
    <w:rsid w:val="00452FAF"/>
    <w:rsid w:val="004531E4"/>
    <w:rsid w:val="00453322"/>
    <w:rsid w:val="00454154"/>
    <w:rsid w:val="00454A51"/>
    <w:rsid w:val="00454B32"/>
    <w:rsid w:val="00455403"/>
    <w:rsid w:val="00455AC0"/>
    <w:rsid w:val="00455C0E"/>
    <w:rsid w:val="00456966"/>
    <w:rsid w:val="00461F85"/>
    <w:rsid w:val="0046541B"/>
    <w:rsid w:val="004658D8"/>
    <w:rsid w:val="00465E36"/>
    <w:rsid w:val="004661CF"/>
    <w:rsid w:val="00466F4C"/>
    <w:rsid w:val="00467468"/>
    <w:rsid w:val="00467DE0"/>
    <w:rsid w:val="00471742"/>
    <w:rsid w:val="00474045"/>
    <w:rsid w:val="00475920"/>
    <w:rsid w:val="00476731"/>
    <w:rsid w:val="00477AC6"/>
    <w:rsid w:val="00477CB5"/>
    <w:rsid w:val="004810E8"/>
    <w:rsid w:val="004824BB"/>
    <w:rsid w:val="004833CA"/>
    <w:rsid w:val="0048355A"/>
    <w:rsid w:val="00483EFA"/>
    <w:rsid w:val="0048562E"/>
    <w:rsid w:val="004866BA"/>
    <w:rsid w:val="00487842"/>
    <w:rsid w:val="0048793A"/>
    <w:rsid w:val="00491137"/>
    <w:rsid w:val="00492731"/>
    <w:rsid w:val="004928B7"/>
    <w:rsid w:val="0049354F"/>
    <w:rsid w:val="004942D6"/>
    <w:rsid w:val="00494696"/>
    <w:rsid w:val="00494744"/>
    <w:rsid w:val="00494FD3"/>
    <w:rsid w:val="004951C6"/>
    <w:rsid w:val="00495281"/>
    <w:rsid w:val="00495FDC"/>
    <w:rsid w:val="00496851"/>
    <w:rsid w:val="00496A4A"/>
    <w:rsid w:val="004970D8"/>
    <w:rsid w:val="00497ADD"/>
    <w:rsid w:val="00497AED"/>
    <w:rsid w:val="004A16F4"/>
    <w:rsid w:val="004A1DA4"/>
    <w:rsid w:val="004A2891"/>
    <w:rsid w:val="004A2DD0"/>
    <w:rsid w:val="004A3D48"/>
    <w:rsid w:val="004A3E88"/>
    <w:rsid w:val="004A51BF"/>
    <w:rsid w:val="004A532B"/>
    <w:rsid w:val="004A5ED2"/>
    <w:rsid w:val="004A6024"/>
    <w:rsid w:val="004A628A"/>
    <w:rsid w:val="004A66A5"/>
    <w:rsid w:val="004A6893"/>
    <w:rsid w:val="004A6B23"/>
    <w:rsid w:val="004A7611"/>
    <w:rsid w:val="004A7CE5"/>
    <w:rsid w:val="004A7F61"/>
    <w:rsid w:val="004B0769"/>
    <w:rsid w:val="004B0FBB"/>
    <w:rsid w:val="004B14CC"/>
    <w:rsid w:val="004B17B7"/>
    <w:rsid w:val="004B1B08"/>
    <w:rsid w:val="004B3B34"/>
    <w:rsid w:val="004B4D0E"/>
    <w:rsid w:val="004B503D"/>
    <w:rsid w:val="004B5941"/>
    <w:rsid w:val="004B643A"/>
    <w:rsid w:val="004B6957"/>
    <w:rsid w:val="004B76DA"/>
    <w:rsid w:val="004B77DD"/>
    <w:rsid w:val="004B791F"/>
    <w:rsid w:val="004C08CA"/>
    <w:rsid w:val="004C0DDA"/>
    <w:rsid w:val="004C12F1"/>
    <w:rsid w:val="004C2001"/>
    <w:rsid w:val="004C2D46"/>
    <w:rsid w:val="004C3045"/>
    <w:rsid w:val="004C3E21"/>
    <w:rsid w:val="004C4675"/>
    <w:rsid w:val="004C59A3"/>
    <w:rsid w:val="004C5CCF"/>
    <w:rsid w:val="004C6048"/>
    <w:rsid w:val="004D0EAD"/>
    <w:rsid w:val="004D1657"/>
    <w:rsid w:val="004D264A"/>
    <w:rsid w:val="004D3373"/>
    <w:rsid w:val="004D3B26"/>
    <w:rsid w:val="004D4504"/>
    <w:rsid w:val="004D49B1"/>
    <w:rsid w:val="004D4EAA"/>
    <w:rsid w:val="004D5203"/>
    <w:rsid w:val="004D5567"/>
    <w:rsid w:val="004D57A5"/>
    <w:rsid w:val="004E1763"/>
    <w:rsid w:val="004E1A7A"/>
    <w:rsid w:val="004E30EB"/>
    <w:rsid w:val="004E54D3"/>
    <w:rsid w:val="004E6153"/>
    <w:rsid w:val="004E6853"/>
    <w:rsid w:val="004E6C16"/>
    <w:rsid w:val="004F0C43"/>
    <w:rsid w:val="004F14E4"/>
    <w:rsid w:val="004F1D2F"/>
    <w:rsid w:val="004F227C"/>
    <w:rsid w:val="004F2981"/>
    <w:rsid w:val="004F3E35"/>
    <w:rsid w:val="004F5798"/>
    <w:rsid w:val="004F626F"/>
    <w:rsid w:val="004F6EB3"/>
    <w:rsid w:val="004F7A77"/>
    <w:rsid w:val="00500149"/>
    <w:rsid w:val="00500474"/>
    <w:rsid w:val="00501C35"/>
    <w:rsid w:val="0050272F"/>
    <w:rsid w:val="00503292"/>
    <w:rsid w:val="00504E5E"/>
    <w:rsid w:val="00504F9C"/>
    <w:rsid w:val="0050600B"/>
    <w:rsid w:val="0050601D"/>
    <w:rsid w:val="005062D4"/>
    <w:rsid w:val="00506756"/>
    <w:rsid w:val="00506E06"/>
    <w:rsid w:val="00511D10"/>
    <w:rsid w:val="00511E30"/>
    <w:rsid w:val="0051207B"/>
    <w:rsid w:val="005133A9"/>
    <w:rsid w:val="005156B5"/>
    <w:rsid w:val="00515B6A"/>
    <w:rsid w:val="00516F84"/>
    <w:rsid w:val="0051735D"/>
    <w:rsid w:val="00517581"/>
    <w:rsid w:val="005208C3"/>
    <w:rsid w:val="0052167A"/>
    <w:rsid w:val="00521F02"/>
    <w:rsid w:val="00522267"/>
    <w:rsid w:val="0052248E"/>
    <w:rsid w:val="005242ED"/>
    <w:rsid w:val="00524B34"/>
    <w:rsid w:val="005253CB"/>
    <w:rsid w:val="00526578"/>
    <w:rsid w:val="005272BE"/>
    <w:rsid w:val="00527DE9"/>
    <w:rsid w:val="00530176"/>
    <w:rsid w:val="00530B36"/>
    <w:rsid w:val="00531571"/>
    <w:rsid w:val="0053250F"/>
    <w:rsid w:val="00532756"/>
    <w:rsid w:val="005329D0"/>
    <w:rsid w:val="005336CB"/>
    <w:rsid w:val="00534965"/>
    <w:rsid w:val="0053563A"/>
    <w:rsid w:val="0053686E"/>
    <w:rsid w:val="0054005B"/>
    <w:rsid w:val="0054042E"/>
    <w:rsid w:val="0054238F"/>
    <w:rsid w:val="005434A7"/>
    <w:rsid w:val="00544465"/>
    <w:rsid w:val="00544F0A"/>
    <w:rsid w:val="005458A5"/>
    <w:rsid w:val="00545971"/>
    <w:rsid w:val="00545A95"/>
    <w:rsid w:val="00550383"/>
    <w:rsid w:val="0055066C"/>
    <w:rsid w:val="00551B87"/>
    <w:rsid w:val="00552320"/>
    <w:rsid w:val="005524E3"/>
    <w:rsid w:val="0055287A"/>
    <w:rsid w:val="0055378C"/>
    <w:rsid w:val="005537C2"/>
    <w:rsid w:val="00553CA4"/>
    <w:rsid w:val="005551DD"/>
    <w:rsid w:val="00555D44"/>
    <w:rsid w:val="00556856"/>
    <w:rsid w:val="00557822"/>
    <w:rsid w:val="00557BBA"/>
    <w:rsid w:val="00560247"/>
    <w:rsid w:val="00561AEF"/>
    <w:rsid w:val="00564C40"/>
    <w:rsid w:val="00564CBD"/>
    <w:rsid w:val="00565B47"/>
    <w:rsid w:val="005661FD"/>
    <w:rsid w:val="0056651A"/>
    <w:rsid w:val="0056670D"/>
    <w:rsid w:val="005676EF"/>
    <w:rsid w:val="00570130"/>
    <w:rsid w:val="0057093F"/>
    <w:rsid w:val="00570ED6"/>
    <w:rsid w:val="00571274"/>
    <w:rsid w:val="00574216"/>
    <w:rsid w:val="005752D6"/>
    <w:rsid w:val="005753E5"/>
    <w:rsid w:val="00575A5A"/>
    <w:rsid w:val="005761BF"/>
    <w:rsid w:val="00576C5E"/>
    <w:rsid w:val="00580A65"/>
    <w:rsid w:val="0058100A"/>
    <w:rsid w:val="005812AA"/>
    <w:rsid w:val="005819F7"/>
    <w:rsid w:val="00581AAE"/>
    <w:rsid w:val="00581C66"/>
    <w:rsid w:val="00581EF8"/>
    <w:rsid w:val="005826DA"/>
    <w:rsid w:val="00583860"/>
    <w:rsid w:val="00583FDD"/>
    <w:rsid w:val="0058435D"/>
    <w:rsid w:val="005845F2"/>
    <w:rsid w:val="00584D1F"/>
    <w:rsid w:val="005854BD"/>
    <w:rsid w:val="00585D4F"/>
    <w:rsid w:val="005866D4"/>
    <w:rsid w:val="005866D9"/>
    <w:rsid w:val="005876CA"/>
    <w:rsid w:val="00587F55"/>
    <w:rsid w:val="00591A46"/>
    <w:rsid w:val="00591E20"/>
    <w:rsid w:val="00592952"/>
    <w:rsid w:val="00592F37"/>
    <w:rsid w:val="00593247"/>
    <w:rsid w:val="005932D0"/>
    <w:rsid w:val="00593D43"/>
    <w:rsid w:val="00593F76"/>
    <w:rsid w:val="0059408C"/>
    <w:rsid w:val="00594A8D"/>
    <w:rsid w:val="00594FE4"/>
    <w:rsid w:val="00595171"/>
    <w:rsid w:val="0059552D"/>
    <w:rsid w:val="0059580D"/>
    <w:rsid w:val="005959B7"/>
    <w:rsid w:val="0059731E"/>
    <w:rsid w:val="00597F9B"/>
    <w:rsid w:val="005A0F6C"/>
    <w:rsid w:val="005A19CA"/>
    <w:rsid w:val="005A246E"/>
    <w:rsid w:val="005A30E7"/>
    <w:rsid w:val="005A33CB"/>
    <w:rsid w:val="005A3499"/>
    <w:rsid w:val="005A4ADE"/>
    <w:rsid w:val="005A4E86"/>
    <w:rsid w:val="005A555D"/>
    <w:rsid w:val="005A6F5B"/>
    <w:rsid w:val="005A708E"/>
    <w:rsid w:val="005B035A"/>
    <w:rsid w:val="005B051A"/>
    <w:rsid w:val="005B1191"/>
    <w:rsid w:val="005B185D"/>
    <w:rsid w:val="005B18A1"/>
    <w:rsid w:val="005B1A6D"/>
    <w:rsid w:val="005B21B7"/>
    <w:rsid w:val="005B377E"/>
    <w:rsid w:val="005B4444"/>
    <w:rsid w:val="005B4526"/>
    <w:rsid w:val="005B486E"/>
    <w:rsid w:val="005B493A"/>
    <w:rsid w:val="005B5585"/>
    <w:rsid w:val="005B584F"/>
    <w:rsid w:val="005B5926"/>
    <w:rsid w:val="005B61B9"/>
    <w:rsid w:val="005B63AB"/>
    <w:rsid w:val="005B6935"/>
    <w:rsid w:val="005B7350"/>
    <w:rsid w:val="005B7990"/>
    <w:rsid w:val="005B7B2A"/>
    <w:rsid w:val="005B7E2B"/>
    <w:rsid w:val="005C0616"/>
    <w:rsid w:val="005C0E56"/>
    <w:rsid w:val="005C22F8"/>
    <w:rsid w:val="005C3AE4"/>
    <w:rsid w:val="005C3C3C"/>
    <w:rsid w:val="005C3D1C"/>
    <w:rsid w:val="005C5D35"/>
    <w:rsid w:val="005C6030"/>
    <w:rsid w:val="005C7130"/>
    <w:rsid w:val="005C7FB8"/>
    <w:rsid w:val="005D10C4"/>
    <w:rsid w:val="005D1971"/>
    <w:rsid w:val="005D38A5"/>
    <w:rsid w:val="005D39F7"/>
    <w:rsid w:val="005D3FB6"/>
    <w:rsid w:val="005D6748"/>
    <w:rsid w:val="005D6D9C"/>
    <w:rsid w:val="005D7049"/>
    <w:rsid w:val="005D76FB"/>
    <w:rsid w:val="005E015E"/>
    <w:rsid w:val="005E12D7"/>
    <w:rsid w:val="005E1469"/>
    <w:rsid w:val="005E15DE"/>
    <w:rsid w:val="005E18A5"/>
    <w:rsid w:val="005E1C44"/>
    <w:rsid w:val="005E23FC"/>
    <w:rsid w:val="005E33F1"/>
    <w:rsid w:val="005E35FC"/>
    <w:rsid w:val="005E40B4"/>
    <w:rsid w:val="005E5E77"/>
    <w:rsid w:val="005E72A0"/>
    <w:rsid w:val="005E7DD9"/>
    <w:rsid w:val="005E7EF9"/>
    <w:rsid w:val="005F1314"/>
    <w:rsid w:val="005F17D4"/>
    <w:rsid w:val="005F19F4"/>
    <w:rsid w:val="005F1D65"/>
    <w:rsid w:val="005F29A7"/>
    <w:rsid w:val="005F4226"/>
    <w:rsid w:val="005F4D46"/>
    <w:rsid w:val="006000B6"/>
    <w:rsid w:val="00600200"/>
    <w:rsid w:val="00601256"/>
    <w:rsid w:val="006019B8"/>
    <w:rsid w:val="006022C6"/>
    <w:rsid w:val="006034E7"/>
    <w:rsid w:val="00603D57"/>
    <w:rsid w:val="006041A4"/>
    <w:rsid w:val="00605121"/>
    <w:rsid w:val="006052D8"/>
    <w:rsid w:val="00606357"/>
    <w:rsid w:val="00607F6B"/>
    <w:rsid w:val="0061079B"/>
    <w:rsid w:val="00611172"/>
    <w:rsid w:val="00611DE3"/>
    <w:rsid w:val="00611FDD"/>
    <w:rsid w:val="006131A2"/>
    <w:rsid w:val="00613214"/>
    <w:rsid w:val="006141C5"/>
    <w:rsid w:val="0061446D"/>
    <w:rsid w:val="00614F9D"/>
    <w:rsid w:val="006151D4"/>
    <w:rsid w:val="00615683"/>
    <w:rsid w:val="00615D6A"/>
    <w:rsid w:val="00616371"/>
    <w:rsid w:val="006168B3"/>
    <w:rsid w:val="00617B33"/>
    <w:rsid w:val="00617C3F"/>
    <w:rsid w:val="006201CD"/>
    <w:rsid w:val="0062175C"/>
    <w:rsid w:val="0062227D"/>
    <w:rsid w:val="006228D4"/>
    <w:rsid w:val="006232C1"/>
    <w:rsid w:val="006233B7"/>
    <w:rsid w:val="00623850"/>
    <w:rsid w:val="00624E81"/>
    <w:rsid w:val="00625397"/>
    <w:rsid w:val="00625D94"/>
    <w:rsid w:val="00626F59"/>
    <w:rsid w:val="006270B0"/>
    <w:rsid w:val="006304E8"/>
    <w:rsid w:val="0063056C"/>
    <w:rsid w:val="00631C54"/>
    <w:rsid w:val="00632121"/>
    <w:rsid w:val="006330A0"/>
    <w:rsid w:val="006339ED"/>
    <w:rsid w:val="00633C83"/>
    <w:rsid w:val="00634323"/>
    <w:rsid w:val="00634408"/>
    <w:rsid w:val="00634531"/>
    <w:rsid w:val="006363EC"/>
    <w:rsid w:val="0063770B"/>
    <w:rsid w:val="0064037D"/>
    <w:rsid w:val="006407E2"/>
    <w:rsid w:val="006409F6"/>
    <w:rsid w:val="0064138E"/>
    <w:rsid w:val="00641967"/>
    <w:rsid w:val="00642F4A"/>
    <w:rsid w:val="00642F7C"/>
    <w:rsid w:val="00643483"/>
    <w:rsid w:val="00643889"/>
    <w:rsid w:val="00645F74"/>
    <w:rsid w:val="006460E7"/>
    <w:rsid w:val="00647675"/>
    <w:rsid w:val="00647CED"/>
    <w:rsid w:val="006501F0"/>
    <w:rsid w:val="00650681"/>
    <w:rsid w:val="00650B68"/>
    <w:rsid w:val="006515F2"/>
    <w:rsid w:val="0065219B"/>
    <w:rsid w:val="006525C0"/>
    <w:rsid w:val="00653A20"/>
    <w:rsid w:val="0065413B"/>
    <w:rsid w:val="0065467D"/>
    <w:rsid w:val="00655985"/>
    <w:rsid w:val="00655F4F"/>
    <w:rsid w:val="006564B8"/>
    <w:rsid w:val="00657027"/>
    <w:rsid w:val="006572BF"/>
    <w:rsid w:val="006611C1"/>
    <w:rsid w:val="00661DB8"/>
    <w:rsid w:val="006621C6"/>
    <w:rsid w:val="0066267C"/>
    <w:rsid w:val="0066523F"/>
    <w:rsid w:val="006652F7"/>
    <w:rsid w:val="006657FE"/>
    <w:rsid w:val="00665C8E"/>
    <w:rsid w:val="00665F83"/>
    <w:rsid w:val="00667965"/>
    <w:rsid w:val="00667A1B"/>
    <w:rsid w:val="0067005B"/>
    <w:rsid w:val="0067054D"/>
    <w:rsid w:val="00670E07"/>
    <w:rsid w:val="0067135F"/>
    <w:rsid w:val="00671573"/>
    <w:rsid w:val="00671A72"/>
    <w:rsid w:val="00674167"/>
    <w:rsid w:val="0067501A"/>
    <w:rsid w:val="006755BE"/>
    <w:rsid w:val="00675D95"/>
    <w:rsid w:val="00681558"/>
    <w:rsid w:val="006828D1"/>
    <w:rsid w:val="00682F9D"/>
    <w:rsid w:val="00682F9E"/>
    <w:rsid w:val="006836C0"/>
    <w:rsid w:val="00683751"/>
    <w:rsid w:val="006855D1"/>
    <w:rsid w:val="006858E2"/>
    <w:rsid w:val="00685FF3"/>
    <w:rsid w:val="00686C9B"/>
    <w:rsid w:val="006879A5"/>
    <w:rsid w:val="0069008E"/>
    <w:rsid w:val="00690190"/>
    <w:rsid w:val="006905FC"/>
    <w:rsid w:val="00690E9B"/>
    <w:rsid w:val="006918F7"/>
    <w:rsid w:val="00691A95"/>
    <w:rsid w:val="00691FA9"/>
    <w:rsid w:val="0069234F"/>
    <w:rsid w:val="00692BE4"/>
    <w:rsid w:val="00694042"/>
    <w:rsid w:val="006946AC"/>
    <w:rsid w:val="00694CEC"/>
    <w:rsid w:val="006954A6"/>
    <w:rsid w:val="00695A10"/>
    <w:rsid w:val="006963DC"/>
    <w:rsid w:val="006A0F04"/>
    <w:rsid w:val="006A1848"/>
    <w:rsid w:val="006A1948"/>
    <w:rsid w:val="006A21D5"/>
    <w:rsid w:val="006A2F0E"/>
    <w:rsid w:val="006A393E"/>
    <w:rsid w:val="006A66B5"/>
    <w:rsid w:val="006A6FE2"/>
    <w:rsid w:val="006A75C9"/>
    <w:rsid w:val="006A7E5E"/>
    <w:rsid w:val="006B0578"/>
    <w:rsid w:val="006B1807"/>
    <w:rsid w:val="006B29EE"/>
    <w:rsid w:val="006B4442"/>
    <w:rsid w:val="006B62C4"/>
    <w:rsid w:val="006B674D"/>
    <w:rsid w:val="006B7E45"/>
    <w:rsid w:val="006C0391"/>
    <w:rsid w:val="006C1487"/>
    <w:rsid w:val="006C158B"/>
    <w:rsid w:val="006C1E97"/>
    <w:rsid w:val="006C2F6F"/>
    <w:rsid w:val="006C3325"/>
    <w:rsid w:val="006C3675"/>
    <w:rsid w:val="006C386E"/>
    <w:rsid w:val="006C6717"/>
    <w:rsid w:val="006C6875"/>
    <w:rsid w:val="006C6968"/>
    <w:rsid w:val="006C70E8"/>
    <w:rsid w:val="006D236C"/>
    <w:rsid w:val="006D2D2F"/>
    <w:rsid w:val="006D3120"/>
    <w:rsid w:val="006D5F83"/>
    <w:rsid w:val="006D7AEE"/>
    <w:rsid w:val="006E028A"/>
    <w:rsid w:val="006E0E5A"/>
    <w:rsid w:val="006E1183"/>
    <w:rsid w:val="006E1F5C"/>
    <w:rsid w:val="006E299C"/>
    <w:rsid w:val="006E3814"/>
    <w:rsid w:val="006E649B"/>
    <w:rsid w:val="006E6AE9"/>
    <w:rsid w:val="006E6FD6"/>
    <w:rsid w:val="006E70F3"/>
    <w:rsid w:val="006E7143"/>
    <w:rsid w:val="006E72FB"/>
    <w:rsid w:val="006E7E0E"/>
    <w:rsid w:val="006F06FD"/>
    <w:rsid w:val="006F0946"/>
    <w:rsid w:val="006F0B36"/>
    <w:rsid w:val="006F31EF"/>
    <w:rsid w:val="006F327A"/>
    <w:rsid w:val="006F3A64"/>
    <w:rsid w:val="006F3B2F"/>
    <w:rsid w:val="006F5BAA"/>
    <w:rsid w:val="006F61BC"/>
    <w:rsid w:val="006F71F0"/>
    <w:rsid w:val="006F73B8"/>
    <w:rsid w:val="006F7646"/>
    <w:rsid w:val="00700869"/>
    <w:rsid w:val="007008B8"/>
    <w:rsid w:val="0070174D"/>
    <w:rsid w:val="007020EC"/>
    <w:rsid w:val="00702B79"/>
    <w:rsid w:val="00702BA3"/>
    <w:rsid w:val="00704704"/>
    <w:rsid w:val="00705B86"/>
    <w:rsid w:val="00707767"/>
    <w:rsid w:val="0071016D"/>
    <w:rsid w:val="00710A26"/>
    <w:rsid w:val="007115F9"/>
    <w:rsid w:val="00712B2E"/>
    <w:rsid w:val="007133E9"/>
    <w:rsid w:val="0071509C"/>
    <w:rsid w:val="007150D0"/>
    <w:rsid w:val="007158AB"/>
    <w:rsid w:val="00715DA7"/>
    <w:rsid w:val="00716925"/>
    <w:rsid w:val="0071724B"/>
    <w:rsid w:val="00717FAB"/>
    <w:rsid w:val="00720757"/>
    <w:rsid w:val="00721FBF"/>
    <w:rsid w:val="00723957"/>
    <w:rsid w:val="00723FBC"/>
    <w:rsid w:val="00724941"/>
    <w:rsid w:val="00725A49"/>
    <w:rsid w:val="007266B6"/>
    <w:rsid w:val="007267B7"/>
    <w:rsid w:val="00726A53"/>
    <w:rsid w:val="00730173"/>
    <w:rsid w:val="00730465"/>
    <w:rsid w:val="007312BC"/>
    <w:rsid w:val="007319C2"/>
    <w:rsid w:val="00733F02"/>
    <w:rsid w:val="00734266"/>
    <w:rsid w:val="00734552"/>
    <w:rsid w:val="00734C35"/>
    <w:rsid w:val="00734DE1"/>
    <w:rsid w:val="00740745"/>
    <w:rsid w:val="0074145E"/>
    <w:rsid w:val="00741496"/>
    <w:rsid w:val="00741D21"/>
    <w:rsid w:val="00742B8D"/>
    <w:rsid w:val="00742D74"/>
    <w:rsid w:val="00743286"/>
    <w:rsid w:val="0074370F"/>
    <w:rsid w:val="007440F6"/>
    <w:rsid w:val="00745DD9"/>
    <w:rsid w:val="0074689D"/>
    <w:rsid w:val="007468ED"/>
    <w:rsid w:val="00747B40"/>
    <w:rsid w:val="00747E88"/>
    <w:rsid w:val="00751827"/>
    <w:rsid w:val="007519F2"/>
    <w:rsid w:val="007522BF"/>
    <w:rsid w:val="0075311F"/>
    <w:rsid w:val="007536B3"/>
    <w:rsid w:val="00753796"/>
    <w:rsid w:val="00753BB6"/>
    <w:rsid w:val="00754962"/>
    <w:rsid w:val="00754D8E"/>
    <w:rsid w:val="00756350"/>
    <w:rsid w:val="00756A2C"/>
    <w:rsid w:val="007578B1"/>
    <w:rsid w:val="00757E7E"/>
    <w:rsid w:val="00760301"/>
    <w:rsid w:val="007608E1"/>
    <w:rsid w:val="00761500"/>
    <w:rsid w:val="0076185F"/>
    <w:rsid w:val="00763DF8"/>
    <w:rsid w:val="007640D0"/>
    <w:rsid w:val="007648FE"/>
    <w:rsid w:val="00764B3F"/>
    <w:rsid w:val="00764CAF"/>
    <w:rsid w:val="00766082"/>
    <w:rsid w:val="00766604"/>
    <w:rsid w:val="00770C35"/>
    <w:rsid w:val="00771044"/>
    <w:rsid w:val="00771864"/>
    <w:rsid w:val="00771DD4"/>
    <w:rsid w:val="0077203F"/>
    <w:rsid w:val="007720C1"/>
    <w:rsid w:val="0077210F"/>
    <w:rsid w:val="00772159"/>
    <w:rsid w:val="00772D95"/>
    <w:rsid w:val="00774460"/>
    <w:rsid w:val="00775698"/>
    <w:rsid w:val="00777181"/>
    <w:rsid w:val="0077771F"/>
    <w:rsid w:val="00780A71"/>
    <w:rsid w:val="0078152D"/>
    <w:rsid w:val="00782C51"/>
    <w:rsid w:val="00783964"/>
    <w:rsid w:val="00783ED2"/>
    <w:rsid w:val="00784008"/>
    <w:rsid w:val="00784088"/>
    <w:rsid w:val="00784A3D"/>
    <w:rsid w:val="00784C80"/>
    <w:rsid w:val="00785704"/>
    <w:rsid w:val="00786377"/>
    <w:rsid w:val="00786B81"/>
    <w:rsid w:val="00787063"/>
    <w:rsid w:val="00787C95"/>
    <w:rsid w:val="00787E43"/>
    <w:rsid w:val="007916BC"/>
    <w:rsid w:val="00794F78"/>
    <w:rsid w:val="0079634B"/>
    <w:rsid w:val="00796B5B"/>
    <w:rsid w:val="00796F18"/>
    <w:rsid w:val="00796F8F"/>
    <w:rsid w:val="007970A1"/>
    <w:rsid w:val="0079787B"/>
    <w:rsid w:val="00797CC1"/>
    <w:rsid w:val="007A1E0F"/>
    <w:rsid w:val="007A2A00"/>
    <w:rsid w:val="007A385F"/>
    <w:rsid w:val="007A3989"/>
    <w:rsid w:val="007A3C03"/>
    <w:rsid w:val="007A3D52"/>
    <w:rsid w:val="007A62B1"/>
    <w:rsid w:val="007B121C"/>
    <w:rsid w:val="007B1DC8"/>
    <w:rsid w:val="007B2B53"/>
    <w:rsid w:val="007B3770"/>
    <w:rsid w:val="007B50B2"/>
    <w:rsid w:val="007B6311"/>
    <w:rsid w:val="007B6C0E"/>
    <w:rsid w:val="007B7352"/>
    <w:rsid w:val="007C1D98"/>
    <w:rsid w:val="007C2046"/>
    <w:rsid w:val="007C2BFD"/>
    <w:rsid w:val="007C452F"/>
    <w:rsid w:val="007C4C6E"/>
    <w:rsid w:val="007C5351"/>
    <w:rsid w:val="007C5388"/>
    <w:rsid w:val="007C54E7"/>
    <w:rsid w:val="007C5D47"/>
    <w:rsid w:val="007C685F"/>
    <w:rsid w:val="007C6A1F"/>
    <w:rsid w:val="007C7139"/>
    <w:rsid w:val="007C73AD"/>
    <w:rsid w:val="007C76C9"/>
    <w:rsid w:val="007C7A3F"/>
    <w:rsid w:val="007D00D2"/>
    <w:rsid w:val="007D0BB4"/>
    <w:rsid w:val="007D0CE4"/>
    <w:rsid w:val="007D107F"/>
    <w:rsid w:val="007D15F2"/>
    <w:rsid w:val="007D1A47"/>
    <w:rsid w:val="007D3459"/>
    <w:rsid w:val="007D3A29"/>
    <w:rsid w:val="007D3F36"/>
    <w:rsid w:val="007D4289"/>
    <w:rsid w:val="007D5E9F"/>
    <w:rsid w:val="007D6634"/>
    <w:rsid w:val="007D7666"/>
    <w:rsid w:val="007D7D81"/>
    <w:rsid w:val="007E112B"/>
    <w:rsid w:val="007E1D24"/>
    <w:rsid w:val="007E26FA"/>
    <w:rsid w:val="007E32AA"/>
    <w:rsid w:val="007E382D"/>
    <w:rsid w:val="007E38BF"/>
    <w:rsid w:val="007E4F5F"/>
    <w:rsid w:val="007E5060"/>
    <w:rsid w:val="007E5144"/>
    <w:rsid w:val="007E5B62"/>
    <w:rsid w:val="007E631E"/>
    <w:rsid w:val="007E68D0"/>
    <w:rsid w:val="007E6CFC"/>
    <w:rsid w:val="007E7B36"/>
    <w:rsid w:val="007E7D93"/>
    <w:rsid w:val="007F057F"/>
    <w:rsid w:val="007F12C0"/>
    <w:rsid w:val="007F1641"/>
    <w:rsid w:val="007F192F"/>
    <w:rsid w:val="007F1FB8"/>
    <w:rsid w:val="007F256B"/>
    <w:rsid w:val="007F2DEE"/>
    <w:rsid w:val="007F2F50"/>
    <w:rsid w:val="007F352C"/>
    <w:rsid w:val="007F4432"/>
    <w:rsid w:val="007F5034"/>
    <w:rsid w:val="007F51BC"/>
    <w:rsid w:val="007F6182"/>
    <w:rsid w:val="007F65A5"/>
    <w:rsid w:val="007F7062"/>
    <w:rsid w:val="00800053"/>
    <w:rsid w:val="00802A73"/>
    <w:rsid w:val="00803662"/>
    <w:rsid w:val="00804359"/>
    <w:rsid w:val="0080468D"/>
    <w:rsid w:val="00805304"/>
    <w:rsid w:val="0080535B"/>
    <w:rsid w:val="00807924"/>
    <w:rsid w:val="00807D04"/>
    <w:rsid w:val="00807D34"/>
    <w:rsid w:val="0081043A"/>
    <w:rsid w:val="00811735"/>
    <w:rsid w:val="00811EBA"/>
    <w:rsid w:val="0081211F"/>
    <w:rsid w:val="00813BA5"/>
    <w:rsid w:val="00813DC5"/>
    <w:rsid w:val="008146B7"/>
    <w:rsid w:val="00814AAC"/>
    <w:rsid w:val="0081509D"/>
    <w:rsid w:val="00816B11"/>
    <w:rsid w:val="0082028F"/>
    <w:rsid w:val="00821C6D"/>
    <w:rsid w:val="008220B3"/>
    <w:rsid w:val="008230E8"/>
    <w:rsid w:val="008233AA"/>
    <w:rsid w:val="00823796"/>
    <w:rsid w:val="00823FEC"/>
    <w:rsid w:val="008248CD"/>
    <w:rsid w:val="0082634B"/>
    <w:rsid w:val="008268FE"/>
    <w:rsid w:val="00826FC3"/>
    <w:rsid w:val="008300D9"/>
    <w:rsid w:val="00831540"/>
    <w:rsid w:val="00831644"/>
    <w:rsid w:val="008316C0"/>
    <w:rsid w:val="00832719"/>
    <w:rsid w:val="00836A84"/>
    <w:rsid w:val="00836EDC"/>
    <w:rsid w:val="00840E8E"/>
    <w:rsid w:val="00843557"/>
    <w:rsid w:val="00845ECA"/>
    <w:rsid w:val="00846081"/>
    <w:rsid w:val="008467BF"/>
    <w:rsid w:val="00847111"/>
    <w:rsid w:val="00847607"/>
    <w:rsid w:val="008511CB"/>
    <w:rsid w:val="00851531"/>
    <w:rsid w:val="008517AC"/>
    <w:rsid w:val="00851808"/>
    <w:rsid w:val="00852681"/>
    <w:rsid w:val="00852C26"/>
    <w:rsid w:val="008531EF"/>
    <w:rsid w:val="00854FCE"/>
    <w:rsid w:val="008563AB"/>
    <w:rsid w:val="0085646C"/>
    <w:rsid w:val="00856B74"/>
    <w:rsid w:val="00857CDC"/>
    <w:rsid w:val="0086046D"/>
    <w:rsid w:val="00861EEC"/>
    <w:rsid w:val="00862C79"/>
    <w:rsid w:val="00862D51"/>
    <w:rsid w:val="00863338"/>
    <w:rsid w:val="008650B6"/>
    <w:rsid w:val="008652A9"/>
    <w:rsid w:val="008658F9"/>
    <w:rsid w:val="00866B3B"/>
    <w:rsid w:val="00870CFD"/>
    <w:rsid w:val="008712FC"/>
    <w:rsid w:val="00871F6E"/>
    <w:rsid w:val="008727F1"/>
    <w:rsid w:val="00873C8C"/>
    <w:rsid w:val="00873CA6"/>
    <w:rsid w:val="008742E3"/>
    <w:rsid w:val="00874AF2"/>
    <w:rsid w:val="00874FAA"/>
    <w:rsid w:val="008757F5"/>
    <w:rsid w:val="00876B56"/>
    <w:rsid w:val="0087735A"/>
    <w:rsid w:val="00880009"/>
    <w:rsid w:val="00883198"/>
    <w:rsid w:val="00883A23"/>
    <w:rsid w:val="00883B6D"/>
    <w:rsid w:val="008840B9"/>
    <w:rsid w:val="008878D8"/>
    <w:rsid w:val="00887FE7"/>
    <w:rsid w:val="0089276F"/>
    <w:rsid w:val="00892C2F"/>
    <w:rsid w:val="00893136"/>
    <w:rsid w:val="00894283"/>
    <w:rsid w:val="00895790"/>
    <w:rsid w:val="00895F3F"/>
    <w:rsid w:val="008962E4"/>
    <w:rsid w:val="00896921"/>
    <w:rsid w:val="00896E39"/>
    <w:rsid w:val="00896ED3"/>
    <w:rsid w:val="00897BBD"/>
    <w:rsid w:val="008A0C50"/>
    <w:rsid w:val="008A0D1E"/>
    <w:rsid w:val="008A0E00"/>
    <w:rsid w:val="008A2836"/>
    <w:rsid w:val="008A41FA"/>
    <w:rsid w:val="008A4B1F"/>
    <w:rsid w:val="008A4D62"/>
    <w:rsid w:val="008A4F00"/>
    <w:rsid w:val="008A4FD7"/>
    <w:rsid w:val="008A76C7"/>
    <w:rsid w:val="008B02CF"/>
    <w:rsid w:val="008B0EF7"/>
    <w:rsid w:val="008B1444"/>
    <w:rsid w:val="008B159E"/>
    <w:rsid w:val="008B28E8"/>
    <w:rsid w:val="008B3748"/>
    <w:rsid w:val="008B47F1"/>
    <w:rsid w:val="008B4E2E"/>
    <w:rsid w:val="008B7BF3"/>
    <w:rsid w:val="008C175E"/>
    <w:rsid w:val="008C64C9"/>
    <w:rsid w:val="008C667D"/>
    <w:rsid w:val="008C67AD"/>
    <w:rsid w:val="008C726B"/>
    <w:rsid w:val="008C7524"/>
    <w:rsid w:val="008D03E8"/>
    <w:rsid w:val="008D1219"/>
    <w:rsid w:val="008D2501"/>
    <w:rsid w:val="008D26A8"/>
    <w:rsid w:val="008D2B82"/>
    <w:rsid w:val="008D325E"/>
    <w:rsid w:val="008D3A31"/>
    <w:rsid w:val="008D4876"/>
    <w:rsid w:val="008D4BB3"/>
    <w:rsid w:val="008D54D4"/>
    <w:rsid w:val="008D590D"/>
    <w:rsid w:val="008D65D5"/>
    <w:rsid w:val="008D6AB2"/>
    <w:rsid w:val="008D6B10"/>
    <w:rsid w:val="008D6CB5"/>
    <w:rsid w:val="008E00D7"/>
    <w:rsid w:val="008E030C"/>
    <w:rsid w:val="008E3FF1"/>
    <w:rsid w:val="008E3FF8"/>
    <w:rsid w:val="008E522F"/>
    <w:rsid w:val="008E52CE"/>
    <w:rsid w:val="008E6A08"/>
    <w:rsid w:val="008F0452"/>
    <w:rsid w:val="008F15A2"/>
    <w:rsid w:val="008F1A83"/>
    <w:rsid w:val="008F221D"/>
    <w:rsid w:val="008F278D"/>
    <w:rsid w:val="008F2DFE"/>
    <w:rsid w:val="008F2FAF"/>
    <w:rsid w:val="008F3BFC"/>
    <w:rsid w:val="008F4DC6"/>
    <w:rsid w:val="008F50A6"/>
    <w:rsid w:val="008F5ABA"/>
    <w:rsid w:val="008F6693"/>
    <w:rsid w:val="008F7248"/>
    <w:rsid w:val="008F7AA4"/>
    <w:rsid w:val="00904521"/>
    <w:rsid w:val="0090493D"/>
    <w:rsid w:val="00904A96"/>
    <w:rsid w:val="00905B27"/>
    <w:rsid w:val="00906B20"/>
    <w:rsid w:val="00906E2F"/>
    <w:rsid w:val="00910B29"/>
    <w:rsid w:val="00910EE3"/>
    <w:rsid w:val="00912462"/>
    <w:rsid w:val="00912A4A"/>
    <w:rsid w:val="00912ECD"/>
    <w:rsid w:val="00913D3C"/>
    <w:rsid w:val="009142A5"/>
    <w:rsid w:val="00915C20"/>
    <w:rsid w:val="00916945"/>
    <w:rsid w:val="00916E2A"/>
    <w:rsid w:val="0091774B"/>
    <w:rsid w:val="00917EC5"/>
    <w:rsid w:val="00921204"/>
    <w:rsid w:val="00922593"/>
    <w:rsid w:val="00923393"/>
    <w:rsid w:val="00926587"/>
    <w:rsid w:val="00926ACB"/>
    <w:rsid w:val="00927FDE"/>
    <w:rsid w:val="009313D2"/>
    <w:rsid w:val="00931EEC"/>
    <w:rsid w:val="00932311"/>
    <w:rsid w:val="00932994"/>
    <w:rsid w:val="00932CB1"/>
    <w:rsid w:val="009334DF"/>
    <w:rsid w:val="009361D2"/>
    <w:rsid w:val="009362A0"/>
    <w:rsid w:val="00940479"/>
    <w:rsid w:val="0094124E"/>
    <w:rsid w:val="00941FF0"/>
    <w:rsid w:val="00942517"/>
    <w:rsid w:val="00942774"/>
    <w:rsid w:val="00943069"/>
    <w:rsid w:val="0094326B"/>
    <w:rsid w:val="00943D9F"/>
    <w:rsid w:val="00945813"/>
    <w:rsid w:val="009468BB"/>
    <w:rsid w:val="0094744D"/>
    <w:rsid w:val="00947C0F"/>
    <w:rsid w:val="00947F03"/>
    <w:rsid w:val="0095081E"/>
    <w:rsid w:val="00950961"/>
    <w:rsid w:val="00950BE5"/>
    <w:rsid w:val="00950EDE"/>
    <w:rsid w:val="00951577"/>
    <w:rsid w:val="00951CC0"/>
    <w:rsid w:val="00951D93"/>
    <w:rsid w:val="00952C1D"/>
    <w:rsid w:val="00952CE2"/>
    <w:rsid w:val="00953100"/>
    <w:rsid w:val="00954001"/>
    <w:rsid w:val="00956330"/>
    <w:rsid w:val="00956A6C"/>
    <w:rsid w:val="00956AC1"/>
    <w:rsid w:val="009576FE"/>
    <w:rsid w:val="00957BD3"/>
    <w:rsid w:val="0096001E"/>
    <w:rsid w:val="009615F0"/>
    <w:rsid w:val="009617CF"/>
    <w:rsid w:val="00962AC2"/>
    <w:rsid w:val="00962F79"/>
    <w:rsid w:val="009640E1"/>
    <w:rsid w:val="00964119"/>
    <w:rsid w:val="0096417E"/>
    <w:rsid w:val="009668C3"/>
    <w:rsid w:val="00966A6D"/>
    <w:rsid w:val="00966D94"/>
    <w:rsid w:val="00967050"/>
    <w:rsid w:val="0096773B"/>
    <w:rsid w:val="00967B4B"/>
    <w:rsid w:val="00971D52"/>
    <w:rsid w:val="00971E5F"/>
    <w:rsid w:val="00972941"/>
    <w:rsid w:val="0097353E"/>
    <w:rsid w:val="00973641"/>
    <w:rsid w:val="00973C22"/>
    <w:rsid w:val="00974A09"/>
    <w:rsid w:val="009750B4"/>
    <w:rsid w:val="00975582"/>
    <w:rsid w:val="00976069"/>
    <w:rsid w:val="0097633F"/>
    <w:rsid w:val="00976572"/>
    <w:rsid w:val="00980593"/>
    <w:rsid w:val="00980A38"/>
    <w:rsid w:val="00980FAE"/>
    <w:rsid w:val="009811B3"/>
    <w:rsid w:val="009811F3"/>
    <w:rsid w:val="009816C2"/>
    <w:rsid w:val="009819D1"/>
    <w:rsid w:val="00981B34"/>
    <w:rsid w:val="00981B73"/>
    <w:rsid w:val="00981B8A"/>
    <w:rsid w:val="00982321"/>
    <w:rsid w:val="00982F20"/>
    <w:rsid w:val="0098377C"/>
    <w:rsid w:val="0098391C"/>
    <w:rsid w:val="0098448A"/>
    <w:rsid w:val="00984BD2"/>
    <w:rsid w:val="00984F75"/>
    <w:rsid w:val="009854CD"/>
    <w:rsid w:val="00985AF7"/>
    <w:rsid w:val="00985B40"/>
    <w:rsid w:val="00985BCF"/>
    <w:rsid w:val="00985D69"/>
    <w:rsid w:val="00990E33"/>
    <w:rsid w:val="009917CC"/>
    <w:rsid w:val="0099214C"/>
    <w:rsid w:val="00992260"/>
    <w:rsid w:val="0099267F"/>
    <w:rsid w:val="0099291C"/>
    <w:rsid w:val="00993461"/>
    <w:rsid w:val="00993670"/>
    <w:rsid w:val="00994412"/>
    <w:rsid w:val="00995272"/>
    <w:rsid w:val="0099701C"/>
    <w:rsid w:val="00997129"/>
    <w:rsid w:val="00997686"/>
    <w:rsid w:val="00997DB8"/>
    <w:rsid w:val="009A0739"/>
    <w:rsid w:val="009A07F0"/>
    <w:rsid w:val="009A24D2"/>
    <w:rsid w:val="009A283A"/>
    <w:rsid w:val="009A2902"/>
    <w:rsid w:val="009A363C"/>
    <w:rsid w:val="009A3648"/>
    <w:rsid w:val="009A36EE"/>
    <w:rsid w:val="009A37EC"/>
    <w:rsid w:val="009A5A07"/>
    <w:rsid w:val="009A6467"/>
    <w:rsid w:val="009A66B7"/>
    <w:rsid w:val="009A7155"/>
    <w:rsid w:val="009A75F7"/>
    <w:rsid w:val="009B09CC"/>
    <w:rsid w:val="009B0A04"/>
    <w:rsid w:val="009B1080"/>
    <w:rsid w:val="009B11A9"/>
    <w:rsid w:val="009B18C5"/>
    <w:rsid w:val="009B1EFB"/>
    <w:rsid w:val="009B2BD9"/>
    <w:rsid w:val="009B4169"/>
    <w:rsid w:val="009B4F4D"/>
    <w:rsid w:val="009B5A03"/>
    <w:rsid w:val="009B6B57"/>
    <w:rsid w:val="009B6D0D"/>
    <w:rsid w:val="009B74FB"/>
    <w:rsid w:val="009B7A99"/>
    <w:rsid w:val="009B7EF0"/>
    <w:rsid w:val="009C12CC"/>
    <w:rsid w:val="009C24DC"/>
    <w:rsid w:val="009C266A"/>
    <w:rsid w:val="009C286A"/>
    <w:rsid w:val="009C2B80"/>
    <w:rsid w:val="009C3CFF"/>
    <w:rsid w:val="009C3F37"/>
    <w:rsid w:val="009C41A6"/>
    <w:rsid w:val="009C41DA"/>
    <w:rsid w:val="009C4BE1"/>
    <w:rsid w:val="009C5BDF"/>
    <w:rsid w:val="009C60D8"/>
    <w:rsid w:val="009C6FED"/>
    <w:rsid w:val="009C73A5"/>
    <w:rsid w:val="009C73DD"/>
    <w:rsid w:val="009C76F0"/>
    <w:rsid w:val="009D0EA7"/>
    <w:rsid w:val="009D0EB2"/>
    <w:rsid w:val="009D1E54"/>
    <w:rsid w:val="009D1FB9"/>
    <w:rsid w:val="009D2255"/>
    <w:rsid w:val="009D2E55"/>
    <w:rsid w:val="009D473D"/>
    <w:rsid w:val="009D5C6F"/>
    <w:rsid w:val="009D76F1"/>
    <w:rsid w:val="009D7C4D"/>
    <w:rsid w:val="009E057F"/>
    <w:rsid w:val="009E059C"/>
    <w:rsid w:val="009E12E4"/>
    <w:rsid w:val="009E21B6"/>
    <w:rsid w:val="009E2793"/>
    <w:rsid w:val="009E39DC"/>
    <w:rsid w:val="009E421F"/>
    <w:rsid w:val="009E4439"/>
    <w:rsid w:val="009E49D5"/>
    <w:rsid w:val="009E5377"/>
    <w:rsid w:val="009E55F0"/>
    <w:rsid w:val="009E5F59"/>
    <w:rsid w:val="009E7B58"/>
    <w:rsid w:val="009F0133"/>
    <w:rsid w:val="009F05D6"/>
    <w:rsid w:val="009F0971"/>
    <w:rsid w:val="009F0A8D"/>
    <w:rsid w:val="009F1C3B"/>
    <w:rsid w:val="009F21D5"/>
    <w:rsid w:val="009F2EF1"/>
    <w:rsid w:val="009F32E7"/>
    <w:rsid w:val="009F3C35"/>
    <w:rsid w:val="009F4152"/>
    <w:rsid w:val="009F4396"/>
    <w:rsid w:val="009F73BD"/>
    <w:rsid w:val="009F7D44"/>
    <w:rsid w:val="00A003F7"/>
    <w:rsid w:val="00A016DE"/>
    <w:rsid w:val="00A022DF"/>
    <w:rsid w:val="00A02843"/>
    <w:rsid w:val="00A031C1"/>
    <w:rsid w:val="00A03538"/>
    <w:rsid w:val="00A035D9"/>
    <w:rsid w:val="00A037D2"/>
    <w:rsid w:val="00A03EEF"/>
    <w:rsid w:val="00A04494"/>
    <w:rsid w:val="00A047C9"/>
    <w:rsid w:val="00A04EEE"/>
    <w:rsid w:val="00A054C7"/>
    <w:rsid w:val="00A06002"/>
    <w:rsid w:val="00A06AED"/>
    <w:rsid w:val="00A06AF2"/>
    <w:rsid w:val="00A06D07"/>
    <w:rsid w:val="00A1007B"/>
    <w:rsid w:val="00A10090"/>
    <w:rsid w:val="00A10357"/>
    <w:rsid w:val="00A1054B"/>
    <w:rsid w:val="00A105F6"/>
    <w:rsid w:val="00A10755"/>
    <w:rsid w:val="00A1092E"/>
    <w:rsid w:val="00A113FC"/>
    <w:rsid w:val="00A12232"/>
    <w:rsid w:val="00A123A3"/>
    <w:rsid w:val="00A125EB"/>
    <w:rsid w:val="00A12DE5"/>
    <w:rsid w:val="00A13AC3"/>
    <w:rsid w:val="00A150F7"/>
    <w:rsid w:val="00A16522"/>
    <w:rsid w:val="00A1656F"/>
    <w:rsid w:val="00A16C64"/>
    <w:rsid w:val="00A20603"/>
    <w:rsid w:val="00A20ADD"/>
    <w:rsid w:val="00A21CC8"/>
    <w:rsid w:val="00A23D6B"/>
    <w:rsid w:val="00A241FE"/>
    <w:rsid w:val="00A24429"/>
    <w:rsid w:val="00A24616"/>
    <w:rsid w:val="00A27C00"/>
    <w:rsid w:val="00A30813"/>
    <w:rsid w:val="00A314E4"/>
    <w:rsid w:val="00A3188F"/>
    <w:rsid w:val="00A31F7D"/>
    <w:rsid w:val="00A323EA"/>
    <w:rsid w:val="00A32670"/>
    <w:rsid w:val="00A3352E"/>
    <w:rsid w:val="00A33ECD"/>
    <w:rsid w:val="00A34AAE"/>
    <w:rsid w:val="00A365DF"/>
    <w:rsid w:val="00A37A85"/>
    <w:rsid w:val="00A40CC6"/>
    <w:rsid w:val="00A425A8"/>
    <w:rsid w:val="00A42616"/>
    <w:rsid w:val="00A42E14"/>
    <w:rsid w:val="00A4313F"/>
    <w:rsid w:val="00A43DA5"/>
    <w:rsid w:val="00A451CA"/>
    <w:rsid w:val="00A4540E"/>
    <w:rsid w:val="00A46704"/>
    <w:rsid w:val="00A4778D"/>
    <w:rsid w:val="00A50039"/>
    <w:rsid w:val="00A50384"/>
    <w:rsid w:val="00A51C22"/>
    <w:rsid w:val="00A51E55"/>
    <w:rsid w:val="00A52147"/>
    <w:rsid w:val="00A52E74"/>
    <w:rsid w:val="00A53592"/>
    <w:rsid w:val="00A54602"/>
    <w:rsid w:val="00A553AA"/>
    <w:rsid w:val="00A55647"/>
    <w:rsid w:val="00A55D7A"/>
    <w:rsid w:val="00A568D3"/>
    <w:rsid w:val="00A61747"/>
    <w:rsid w:val="00A61AD7"/>
    <w:rsid w:val="00A61FE5"/>
    <w:rsid w:val="00A63984"/>
    <w:rsid w:val="00A64115"/>
    <w:rsid w:val="00A64749"/>
    <w:rsid w:val="00A649F8"/>
    <w:rsid w:val="00A660E5"/>
    <w:rsid w:val="00A663AE"/>
    <w:rsid w:val="00A668D5"/>
    <w:rsid w:val="00A66E87"/>
    <w:rsid w:val="00A674A5"/>
    <w:rsid w:val="00A67A35"/>
    <w:rsid w:val="00A67AAC"/>
    <w:rsid w:val="00A705B7"/>
    <w:rsid w:val="00A71214"/>
    <w:rsid w:val="00A724DA"/>
    <w:rsid w:val="00A72646"/>
    <w:rsid w:val="00A73E81"/>
    <w:rsid w:val="00A75034"/>
    <w:rsid w:val="00A773CF"/>
    <w:rsid w:val="00A775BD"/>
    <w:rsid w:val="00A778B7"/>
    <w:rsid w:val="00A77DB9"/>
    <w:rsid w:val="00A80C40"/>
    <w:rsid w:val="00A810FD"/>
    <w:rsid w:val="00A81D92"/>
    <w:rsid w:val="00A81FC4"/>
    <w:rsid w:val="00A824C0"/>
    <w:rsid w:val="00A82959"/>
    <w:rsid w:val="00A82A76"/>
    <w:rsid w:val="00A8393E"/>
    <w:rsid w:val="00A84344"/>
    <w:rsid w:val="00A85BDF"/>
    <w:rsid w:val="00A8639C"/>
    <w:rsid w:val="00A86DE0"/>
    <w:rsid w:val="00A87D58"/>
    <w:rsid w:val="00A9181F"/>
    <w:rsid w:val="00A9273A"/>
    <w:rsid w:val="00A92D8A"/>
    <w:rsid w:val="00A942A2"/>
    <w:rsid w:val="00A9485D"/>
    <w:rsid w:val="00A95D71"/>
    <w:rsid w:val="00A963D8"/>
    <w:rsid w:val="00A97085"/>
    <w:rsid w:val="00A971BB"/>
    <w:rsid w:val="00A97CBD"/>
    <w:rsid w:val="00A97CD6"/>
    <w:rsid w:val="00AA05A2"/>
    <w:rsid w:val="00AA1B30"/>
    <w:rsid w:val="00AA32B4"/>
    <w:rsid w:val="00AA3E3D"/>
    <w:rsid w:val="00AA56CA"/>
    <w:rsid w:val="00AA61F7"/>
    <w:rsid w:val="00AA62D0"/>
    <w:rsid w:val="00AA7460"/>
    <w:rsid w:val="00AA783A"/>
    <w:rsid w:val="00AA7E75"/>
    <w:rsid w:val="00AA7ED8"/>
    <w:rsid w:val="00AB079B"/>
    <w:rsid w:val="00AB1007"/>
    <w:rsid w:val="00AB236E"/>
    <w:rsid w:val="00AB2644"/>
    <w:rsid w:val="00AB306A"/>
    <w:rsid w:val="00AB40AF"/>
    <w:rsid w:val="00AB47D2"/>
    <w:rsid w:val="00AB5D30"/>
    <w:rsid w:val="00AB6615"/>
    <w:rsid w:val="00AB66AD"/>
    <w:rsid w:val="00AB6902"/>
    <w:rsid w:val="00AB6E89"/>
    <w:rsid w:val="00AB6FC3"/>
    <w:rsid w:val="00AB7BA5"/>
    <w:rsid w:val="00AC0941"/>
    <w:rsid w:val="00AC0AA2"/>
    <w:rsid w:val="00AC1112"/>
    <w:rsid w:val="00AC2768"/>
    <w:rsid w:val="00AC2DEA"/>
    <w:rsid w:val="00AC2EBD"/>
    <w:rsid w:val="00AC3B5F"/>
    <w:rsid w:val="00AC3D6A"/>
    <w:rsid w:val="00AC4971"/>
    <w:rsid w:val="00AC7CA4"/>
    <w:rsid w:val="00AD03C9"/>
    <w:rsid w:val="00AD0B89"/>
    <w:rsid w:val="00AD0D24"/>
    <w:rsid w:val="00AD1A79"/>
    <w:rsid w:val="00AD32DB"/>
    <w:rsid w:val="00AD3D2E"/>
    <w:rsid w:val="00AD42EC"/>
    <w:rsid w:val="00AD442C"/>
    <w:rsid w:val="00AD4CDE"/>
    <w:rsid w:val="00AD5637"/>
    <w:rsid w:val="00AD6808"/>
    <w:rsid w:val="00AD6BE2"/>
    <w:rsid w:val="00AE064B"/>
    <w:rsid w:val="00AE2FC7"/>
    <w:rsid w:val="00AE31CC"/>
    <w:rsid w:val="00AE4BD5"/>
    <w:rsid w:val="00AE4F02"/>
    <w:rsid w:val="00AE60FD"/>
    <w:rsid w:val="00AE61EC"/>
    <w:rsid w:val="00AE6686"/>
    <w:rsid w:val="00AE67EE"/>
    <w:rsid w:val="00AE69F1"/>
    <w:rsid w:val="00AE77AE"/>
    <w:rsid w:val="00AF0ED8"/>
    <w:rsid w:val="00AF12F1"/>
    <w:rsid w:val="00AF158B"/>
    <w:rsid w:val="00AF16A0"/>
    <w:rsid w:val="00AF2390"/>
    <w:rsid w:val="00AF443E"/>
    <w:rsid w:val="00AF55A8"/>
    <w:rsid w:val="00AF5983"/>
    <w:rsid w:val="00AF5D37"/>
    <w:rsid w:val="00AF62C3"/>
    <w:rsid w:val="00AF62E9"/>
    <w:rsid w:val="00AF71B2"/>
    <w:rsid w:val="00AF7881"/>
    <w:rsid w:val="00AF7B8F"/>
    <w:rsid w:val="00B014AD"/>
    <w:rsid w:val="00B017AF"/>
    <w:rsid w:val="00B01C5D"/>
    <w:rsid w:val="00B028E2"/>
    <w:rsid w:val="00B02DC2"/>
    <w:rsid w:val="00B041EF"/>
    <w:rsid w:val="00B049A4"/>
    <w:rsid w:val="00B056AA"/>
    <w:rsid w:val="00B0642A"/>
    <w:rsid w:val="00B0732B"/>
    <w:rsid w:val="00B0760E"/>
    <w:rsid w:val="00B07785"/>
    <w:rsid w:val="00B077DF"/>
    <w:rsid w:val="00B07C58"/>
    <w:rsid w:val="00B1042F"/>
    <w:rsid w:val="00B10F19"/>
    <w:rsid w:val="00B1155D"/>
    <w:rsid w:val="00B12121"/>
    <w:rsid w:val="00B14746"/>
    <w:rsid w:val="00B14B2F"/>
    <w:rsid w:val="00B14DCD"/>
    <w:rsid w:val="00B163DD"/>
    <w:rsid w:val="00B16415"/>
    <w:rsid w:val="00B16677"/>
    <w:rsid w:val="00B17232"/>
    <w:rsid w:val="00B17CA3"/>
    <w:rsid w:val="00B17D02"/>
    <w:rsid w:val="00B20014"/>
    <w:rsid w:val="00B22520"/>
    <w:rsid w:val="00B2270C"/>
    <w:rsid w:val="00B2299A"/>
    <w:rsid w:val="00B22C37"/>
    <w:rsid w:val="00B2385E"/>
    <w:rsid w:val="00B23E37"/>
    <w:rsid w:val="00B24EB2"/>
    <w:rsid w:val="00B26DDE"/>
    <w:rsid w:val="00B2794E"/>
    <w:rsid w:val="00B27BF0"/>
    <w:rsid w:val="00B3040D"/>
    <w:rsid w:val="00B30961"/>
    <w:rsid w:val="00B31964"/>
    <w:rsid w:val="00B31F35"/>
    <w:rsid w:val="00B32655"/>
    <w:rsid w:val="00B347D1"/>
    <w:rsid w:val="00B35A3B"/>
    <w:rsid w:val="00B36A07"/>
    <w:rsid w:val="00B3723D"/>
    <w:rsid w:val="00B3735F"/>
    <w:rsid w:val="00B37526"/>
    <w:rsid w:val="00B37590"/>
    <w:rsid w:val="00B37B00"/>
    <w:rsid w:val="00B4045E"/>
    <w:rsid w:val="00B40943"/>
    <w:rsid w:val="00B40FB0"/>
    <w:rsid w:val="00B43453"/>
    <w:rsid w:val="00B446CB"/>
    <w:rsid w:val="00B44976"/>
    <w:rsid w:val="00B44A0E"/>
    <w:rsid w:val="00B44EF0"/>
    <w:rsid w:val="00B45D48"/>
    <w:rsid w:val="00B45E8E"/>
    <w:rsid w:val="00B478F1"/>
    <w:rsid w:val="00B47D0A"/>
    <w:rsid w:val="00B47D8A"/>
    <w:rsid w:val="00B51084"/>
    <w:rsid w:val="00B526B9"/>
    <w:rsid w:val="00B526BB"/>
    <w:rsid w:val="00B5301A"/>
    <w:rsid w:val="00B54029"/>
    <w:rsid w:val="00B54E47"/>
    <w:rsid w:val="00B552C1"/>
    <w:rsid w:val="00B55747"/>
    <w:rsid w:val="00B558A4"/>
    <w:rsid w:val="00B55D92"/>
    <w:rsid w:val="00B561C6"/>
    <w:rsid w:val="00B56E44"/>
    <w:rsid w:val="00B57435"/>
    <w:rsid w:val="00B578B0"/>
    <w:rsid w:val="00B60019"/>
    <w:rsid w:val="00B60C70"/>
    <w:rsid w:val="00B60EDE"/>
    <w:rsid w:val="00B614E5"/>
    <w:rsid w:val="00B615EB"/>
    <w:rsid w:val="00B61921"/>
    <w:rsid w:val="00B61FBA"/>
    <w:rsid w:val="00B62CD8"/>
    <w:rsid w:val="00B631DA"/>
    <w:rsid w:val="00B632EE"/>
    <w:rsid w:val="00B63FE2"/>
    <w:rsid w:val="00B6413B"/>
    <w:rsid w:val="00B6435A"/>
    <w:rsid w:val="00B64532"/>
    <w:rsid w:val="00B65080"/>
    <w:rsid w:val="00B65494"/>
    <w:rsid w:val="00B65AF1"/>
    <w:rsid w:val="00B65C01"/>
    <w:rsid w:val="00B65FE2"/>
    <w:rsid w:val="00B67223"/>
    <w:rsid w:val="00B672D9"/>
    <w:rsid w:val="00B67890"/>
    <w:rsid w:val="00B70493"/>
    <w:rsid w:val="00B71934"/>
    <w:rsid w:val="00B72274"/>
    <w:rsid w:val="00B7329B"/>
    <w:rsid w:val="00B73CF5"/>
    <w:rsid w:val="00B7433F"/>
    <w:rsid w:val="00B765C5"/>
    <w:rsid w:val="00B76E2A"/>
    <w:rsid w:val="00B778C1"/>
    <w:rsid w:val="00B7798E"/>
    <w:rsid w:val="00B80685"/>
    <w:rsid w:val="00B8083D"/>
    <w:rsid w:val="00B822A2"/>
    <w:rsid w:val="00B82740"/>
    <w:rsid w:val="00B82AED"/>
    <w:rsid w:val="00B83400"/>
    <w:rsid w:val="00B83766"/>
    <w:rsid w:val="00B840AC"/>
    <w:rsid w:val="00B86F52"/>
    <w:rsid w:val="00B870F4"/>
    <w:rsid w:val="00B8712D"/>
    <w:rsid w:val="00B9042E"/>
    <w:rsid w:val="00B9134E"/>
    <w:rsid w:val="00B913AA"/>
    <w:rsid w:val="00B91B44"/>
    <w:rsid w:val="00B920A6"/>
    <w:rsid w:val="00B93DB3"/>
    <w:rsid w:val="00B9508E"/>
    <w:rsid w:val="00B956B1"/>
    <w:rsid w:val="00B957B2"/>
    <w:rsid w:val="00B974C7"/>
    <w:rsid w:val="00B977DE"/>
    <w:rsid w:val="00BA0A59"/>
    <w:rsid w:val="00BA0A9E"/>
    <w:rsid w:val="00BA10AD"/>
    <w:rsid w:val="00BA17AC"/>
    <w:rsid w:val="00BA21E6"/>
    <w:rsid w:val="00BA25A6"/>
    <w:rsid w:val="00BA3E2A"/>
    <w:rsid w:val="00BA4B0C"/>
    <w:rsid w:val="00BA5D84"/>
    <w:rsid w:val="00BA60CB"/>
    <w:rsid w:val="00BA7438"/>
    <w:rsid w:val="00BA7BEF"/>
    <w:rsid w:val="00BB1648"/>
    <w:rsid w:val="00BB2015"/>
    <w:rsid w:val="00BB27C6"/>
    <w:rsid w:val="00BB2AEF"/>
    <w:rsid w:val="00BB439A"/>
    <w:rsid w:val="00BB44B2"/>
    <w:rsid w:val="00BB51BE"/>
    <w:rsid w:val="00BB5316"/>
    <w:rsid w:val="00BB732A"/>
    <w:rsid w:val="00BB7C6B"/>
    <w:rsid w:val="00BC025E"/>
    <w:rsid w:val="00BC0C3E"/>
    <w:rsid w:val="00BC1287"/>
    <w:rsid w:val="00BC19F8"/>
    <w:rsid w:val="00BC1D6F"/>
    <w:rsid w:val="00BC2A65"/>
    <w:rsid w:val="00BC329E"/>
    <w:rsid w:val="00BC3979"/>
    <w:rsid w:val="00BC3A09"/>
    <w:rsid w:val="00BC4686"/>
    <w:rsid w:val="00BC5085"/>
    <w:rsid w:val="00BC5345"/>
    <w:rsid w:val="00BC60A6"/>
    <w:rsid w:val="00BC7217"/>
    <w:rsid w:val="00BC7D72"/>
    <w:rsid w:val="00BD03FC"/>
    <w:rsid w:val="00BD0877"/>
    <w:rsid w:val="00BD13C0"/>
    <w:rsid w:val="00BD20AD"/>
    <w:rsid w:val="00BD2F61"/>
    <w:rsid w:val="00BD3C97"/>
    <w:rsid w:val="00BD593F"/>
    <w:rsid w:val="00BD5CCC"/>
    <w:rsid w:val="00BD6360"/>
    <w:rsid w:val="00BD66CB"/>
    <w:rsid w:val="00BD7FC0"/>
    <w:rsid w:val="00BE03C3"/>
    <w:rsid w:val="00BE11C1"/>
    <w:rsid w:val="00BE16BC"/>
    <w:rsid w:val="00BE1919"/>
    <w:rsid w:val="00BE1DC0"/>
    <w:rsid w:val="00BE1FAC"/>
    <w:rsid w:val="00BE64A4"/>
    <w:rsid w:val="00BE6978"/>
    <w:rsid w:val="00BE6A3E"/>
    <w:rsid w:val="00BE7E66"/>
    <w:rsid w:val="00BF059C"/>
    <w:rsid w:val="00BF0E6D"/>
    <w:rsid w:val="00BF2E21"/>
    <w:rsid w:val="00BF374D"/>
    <w:rsid w:val="00BF39F7"/>
    <w:rsid w:val="00BF5E59"/>
    <w:rsid w:val="00BF6007"/>
    <w:rsid w:val="00BF61EB"/>
    <w:rsid w:val="00BF7E49"/>
    <w:rsid w:val="00C004B7"/>
    <w:rsid w:val="00C0052C"/>
    <w:rsid w:val="00C0164B"/>
    <w:rsid w:val="00C0167A"/>
    <w:rsid w:val="00C027DC"/>
    <w:rsid w:val="00C03485"/>
    <w:rsid w:val="00C03DBD"/>
    <w:rsid w:val="00C04C47"/>
    <w:rsid w:val="00C0713B"/>
    <w:rsid w:val="00C07261"/>
    <w:rsid w:val="00C07E97"/>
    <w:rsid w:val="00C10232"/>
    <w:rsid w:val="00C10778"/>
    <w:rsid w:val="00C11AF9"/>
    <w:rsid w:val="00C12542"/>
    <w:rsid w:val="00C1308C"/>
    <w:rsid w:val="00C13D53"/>
    <w:rsid w:val="00C15889"/>
    <w:rsid w:val="00C166D2"/>
    <w:rsid w:val="00C16794"/>
    <w:rsid w:val="00C1793C"/>
    <w:rsid w:val="00C17CB4"/>
    <w:rsid w:val="00C215EC"/>
    <w:rsid w:val="00C21C67"/>
    <w:rsid w:val="00C25322"/>
    <w:rsid w:val="00C255A3"/>
    <w:rsid w:val="00C26897"/>
    <w:rsid w:val="00C32A36"/>
    <w:rsid w:val="00C32BA1"/>
    <w:rsid w:val="00C32D72"/>
    <w:rsid w:val="00C3428F"/>
    <w:rsid w:val="00C34A7B"/>
    <w:rsid w:val="00C34DF3"/>
    <w:rsid w:val="00C35FCB"/>
    <w:rsid w:val="00C3675E"/>
    <w:rsid w:val="00C36C52"/>
    <w:rsid w:val="00C37576"/>
    <w:rsid w:val="00C3757C"/>
    <w:rsid w:val="00C375B2"/>
    <w:rsid w:val="00C37BB0"/>
    <w:rsid w:val="00C40040"/>
    <w:rsid w:val="00C40248"/>
    <w:rsid w:val="00C408D1"/>
    <w:rsid w:val="00C42077"/>
    <w:rsid w:val="00C42623"/>
    <w:rsid w:val="00C44AA9"/>
    <w:rsid w:val="00C4582F"/>
    <w:rsid w:val="00C46465"/>
    <w:rsid w:val="00C464C9"/>
    <w:rsid w:val="00C50817"/>
    <w:rsid w:val="00C5604B"/>
    <w:rsid w:val="00C563E6"/>
    <w:rsid w:val="00C5671B"/>
    <w:rsid w:val="00C56BB4"/>
    <w:rsid w:val="00C6208C"/>
    <w:rsid w:val="00C63496"/>
    <w:rsid w:val="00C63F06"/>
    <w:rsid w:val="00C657D3"/>
    <w:rsid w:val="00C65A6D"/>
    <w:rsid w:val="00C65D72"/>
    <w:rsid w:val="00C6728E"/>
    <w:rsid w:val="00C674F0"/>
    <w:rsid w:val="00C70410"/>
    <w:rsid w:val="00C71235"/>
    <w:rsid w:val="00C74B2A"/>
    <w:rsid w:val="00C755B3"/>
    <w:rsid w:val="00C75B61"/>
    <w:rsid w:val="00C75E49"/>
    <w:rsid w:val="00C76857"/>
    <w:rsid w:val="00C7745A"/>
    <w:rsid w:val="00C8077C"/>
    <w:rsid w:val="00C80AC3"/>
    <w:rsid w:val="00C80D2B"/>
    <w:rsid w:val="00C818FD"/>
    <w:rsid w:val="00C82261"/>
    <w:rsid w:val="00C8338B"/>
    <w:rsid w:val="00C83D25"/>
    <w:rsid w:val="00C83F2A"/>
    <w:rsid w:val="00C851E5"/>
    <w:rsid w:val="00C85C5D"/>
    <w:rsid w:val="00C86F33"/>
    <w:rsid w:val="00C87CB4"/>
    <w:rsid w:val="00C91BB7"/>
    <w:rsid w:val="00C9245B"/>
    <w:rsid w:val="00C9325A"/>
    <w:rsid w:val="00C94C3C"/>
    <w:rsid w:val="00C95605"/>
    <w:rsid w:val="00C958AC"/>
    <w:rsid w:val="00C96B3E"/>
    <w:rsid w:val="00C96F0A"/>
    <w:rsid w:val="00CA149C"/>
    <w:rsid w:val="00CA1514"/>
    <w:rsid w:val="00CA1CB0"/>
    <w:rsid w:val="00CA1CF8"/>
    <w:rsid w:val="00CA1D91"/>
    <w:rsid w:val="00CA1DC2"/>
    <w:rsid w:val="00CA28FD"/>
    <w:rsid w:val="00CA2A78"/>
    <w:rsid w:val="00CA33B5"/>
    <w:rsid w:val="00CA36F3"/>
    <w:rsid w:val="00CA39ED"/>
    <w:rsid w:val="00CA420B"/>
    <w:rsid w:val="00CA493B"/>
    <w:rsid w:val="00CA5101"/>
    <w:rsid w:val="00CA5F42"/>
    <w:rsid w:val="00CA644A"/>
    <w:rsid w:val="00CA7D2B"/>
    <w:rsid w:val="00CA7DAB"/>
    <w:rsid w:val="00CB0CB1"/>
    <w:rsid w:val="00CB1BEA"/>
    <w:rsid w:val="00CB2F8F"/>
    <w:rsid w:val="00CB34CD"/>
    <w:rsid w:val="00CB5449"/>
    <w:rsid w:val="00CB5FA6"/>
    <w:rsid w:val="00CB7521"/>
    <w:rsid w:val="00CC05D4"/>
    <w:rsid w:val="00CC0741"/>
    <w:rsid w:val="00CC121C"/>
    <w:rsid w:val="00CC1A2C"/>
    <w:rsid w:val="00CC21AF"/>
    <w:rsid w:val="00CC352C"/>
    <w:rsid w:val="00CC370D"/>
    <w:rsid w:val="00CC3966"/>
    <w:rsid w:val="00CC58CF"/>
    <w:rsid w:val="00CC596E"/>
    <w:rsid w:val="00CC6721"/>
    <w:rsid w:val="00CC722B"/>
    <w:rsid w:val="00CC79BD"/>
    <w:rsid w:val="00CD1875"/>
    <w:rsid w:val="00CD1F6A"/>
    <w:rsid w:val="00CD35C3"/>
    <w:rsid w:val="00CD3F80"/>
    <w:rsid w:val="00CD4366"/>
    <w:rsid w:val="00CD4E42"/>
    <w:rsid w:val="00CD4F8A"/>
    <w:rsid w:val="00CD516B"/>
    <w:rsid w:val="00CD6A33"/>
    <w:rsid w:val="00CD6F82"/>
    <w:rsid w:val="00CD726A"/>
    <w:rsid w:val="00CD7303"/>
    <w:rsid w:val="00CE10E0"/>
    <w:rsid w:val="00CE1AAC"/>
    <w:rsid w:val="00CE1BA2"/>
    <w:rsid w:val="00CE1DC4"/>
    <w:rsid w:val="00CE3269"/>
    <w:rsid w:val="00CE3A05"/>
    <w:rsid w:val="00CE3AE2"/>
    <w:rsid w:val="00CE488D"/>
    <w:rsid w:val="00CE585B"/>
    <w:rsid w:val="00CE71DD"/>
    <w:rsid w:val="00CE72F2"/>
    <w:rsid w:val="00CE782F"/>
    <w:rsid w:val="00CE7B68"/>
    <w:rsid w:val="00CF0125"/>
    <w:rsid w:val="00CF1662"/>
    <w:rsid w:val="00CF193B"/>
    <w:rsid w:val="00CF28C9"/>
    <w:rsid w:val="00CF2A91"/>
    <w:rsid w:val="00CF30F2"/>
    <w:rsid w:val="00CF362F"/>
    <w:rsid w:val="00CF45C2"/>
    <w:rsid w:val="00CF4609"/>
    <w:rsid w:val="00CF741D"/>
    <w:rsid w:val="00CF7AE8"/>
    <w:rsid w:val="00D0083B"/>
    <w:rsid w:val="00D02FD1"/>
    <w:rsid w:val="00D0320A"/>
    <w:rsid w:val="00D0506F"/>
    <w:rsid w:val="00D06F3C"/>
    <w:rsid w:val="00D07311"/>
    <w:rsid w:val="00D10685"/>
    <w:rsid w:val="00D10B6E"/>
    <w:rsid w:val="00D10CA7"/>
    <w:rsid w:val="00D1150A"/>
    <w:rsid w:val="00D126F7"/>
    <w:rsid w:val="00D1275F"/>
    <w:rsid w:val="00D143CE"/>
    <w:rsid w:val="00D14954"/>
    <w:rsid w:val="00D14C09"/>
    <w:rsid w:val="00D1621D"/>
    <w:rsid w:val="00D162EE"/>
    <w:rsid w:val="00D17EE2"/>
    <w:rsid w:val="00D20C39"/>
    <w:rsid w:val="00D20CC8"/>
    <w:rsid w:val="00D21C16"/>
    <w:rsid w:val="00D220BF"/>
    <w:rsid w:val="00D22ECC"/>
    <w:rsid w:val="00D23714"/>
    <w:rsid w:val="00D24074"/>
    <w:rsid w:val="00D2427E"/>
    <w:rsid w:val="00D2437C"/>
    <w:rsid w:val="00D27015"/>
    <w:rsid w:val="00D27F6F"/>
    <w:rsid w:val="00D30626"/>
    <w:rsid w:val="00D318E6"/>
    <w:rsid w:val="00D319C1"/>
    <w:rsid w:val="00D31C88"/>
    <w:rsid w:val="00D31D79"/>
    <w:rsid w:val="00D32E51"/>
    <w:rsid w:val="00D33825"/>
    <w:rsid w:val="00D33AD4"/>
    <w:rsid w:val="00D356B6"/>
    <w:rsid w:val="00D35E96"/>
    <w:rsid w:val="00D36D7C"/>
    <w:rsid w:val="00D36EDD"/>
    <w:rsid w:val="00D40D5D"/>
    <w:rsid w:val="00D42056"/>
    <w:rsid w:val="00D422CC"/>
    <w:rsid w:val="00D43A1C"/>
    <w:rsid w:val="00D442F7"/>
    <w:rsid w:val="00D44ED2"/>
    <w:rsid w:val="00D4722B"/>
    <w:rsid w:val="00D4729C"/>
    <w:rsid w:val="00D47509"/>
    <w:rsid w:val="00D47E0E"/>
    <w:rsid w:val="00D50E61"/>
    <w:rsid w:val="00D510FC"/>
    <w:rsid w:val="00D5190C"/>
    <w:rsid w:val="00D51E2E"/>
    <w:rsid w:val="00D51F84"/>
    <w:rsid w:val="00D524E0"/>
    <w:rsid w:val="00D52A3C"/>
    <w:rsid w:val="00D52FFE"/>
    <w:rsid w:val="00D538C4"/>
    <w:rsid w:val="00D54E76"/>
    <w:rsid w:val="00D604FC"/>
    <w:rsid w:val="00D60D5E"/>
    <w:rsid w:val="00D613F9"/>
    <w:rsid w:val="00D619F2"/>
    <w:rsid w:val="00D625EC"/>
    <w:rsid w:val="00D62B2E"/>
    <w:rsid w:val="00D64BA8"/>
    <w:rsid w:val="00D64CBC"/>
    <w:rsid w:val="00D64CD8"/>
    <w:rsid w:val="00D650A5"/>
    <w:rsid w:val="00D654B6"/>
    <w:rsid w:val="00D65584"/>
    <w:rsid w:val="00D66289"/>
    <w:rsid w:val="00D66E38"/>
    <w:rsid w:val="00D673D2"/>
    <w:rsid w:val="00D67C25"/>
    <w:rsid w:val="00D70073"/>
    <w:rsid w:val="00D70635"/>
    <w:rsid w:val="00D707D2"/>
    <w:rsid w:val="00D709C0"/>
    <w:rsid w:val="00D70C81"/>
    <w:rsid w:val="00D72FC4"/>
    <w:rsid w:val="00D73052"/>
    <w:rsid w:val="00D73172"/>
    <w:rsid w:val="00D73325"/>
    <w:rsid w:val="00D73729"/>
    <w:rsid w:val="00D7392F"/>
    <w:rsid w:val="00D74130"/>
    <w:rsid w:val="00D75B9D"/>
    <w:rsid w:val="00D75C23"/>
    <w:rsid w:val="00D769FA"/>
    <w:rsid w:val="00D80F24"/>
    <w:rsid w:val="00D821E7"/>
    <w:rsid w:val="00D82807"/>
    <w:rsid w:val="00D82BC0"/>
    <w:rsid w:val="00D845FA"/>
    <w:rsid w:val="00D85BEE"/>
    <w:rsid w:val="00D85DCD"/>
    <w:rsid w:val="00D866CF"/>
    <w:rsid w:val="00D86923"/>
    <w:rsid w:val="00D869D2"/>
    <w:rsid w:val="00D87977"/>
    <w:rsid w:val="00D87DFA"/>
    <w:rsid w:val="00D91741"/>
    <w:rsid w:val="00D91D74"/>
    <w:rsid w:val="00D92BDD"/>
    <w:rsid w:val="00D93780"/>
    <w:rsid w:val="00D937FA"/>
    <w:rsid w:val="00D93FF9"/>
    <w:rsid w:val="00D95169"/>
    <w:rsid w:val="00D9683C"/>
    <w:rsid w:val="00D96B84"/>
    <w:rsid w:val="00D97B84"/>
    <w:rsid w:val="00DA002F"/>
    <w:rsid w:val="00DA118D"/>
    <w:rsid w:val="00DA14A2"/>
    <w:rsid w:val="00DA2129"/>
    <w:rsid w:val="00DA2266"/>
    <w:rsid w:val="00DA2C03"/>
    <w:rsid w:val="00DA3DB1"/>
    <w:rsid w:val="00DA482F"/>
    <w:rsid w:val="00DA5D91"/>
    <w:rsid w:val="00DA7030"/>
    <w:rsid w:val="00DA742F"/>
    <w:rsid w:val="00DA7A04"/>
    <w:rsid w:val="00DA7FAE"/>
    <w:rsid w:val="00DB1EF4"/>
    <w:rsid w:val="00DB2AFC"/>
    <w:rsid w:val="00DB2F72"/>
    <w:rsid w:val="00DB4B83"/>
    <w:rsid w:val="00DB67E1"/>
    <w:rsid w:val="00DB6937"/>
    <w:rsid w:val="00DB70E5"/>
    <w:rsid w:val="00DB7163"/>
    <w:rsid w:val="00DB79CB"/>
    <w:rsid w:val="00DC0533"/>
    <w:rsid w:val="00DC1288"/>
    <w:rsid w:val="00DC17B4"/>
    <w:rsid w:val="00DC1A88"/>
    <w:rsid w:val="00DC1C66"/>
    <w:rsid w:val="00DC2DFA"/>
    <w:rsid w:val="00DC533D"/>
    <w:rsid w:val="00DC698D"/>
    <w:rsid w:val="00DC6DAE"/>
    <w:rsid w:val="00DC6FA5"/>
    <w:rsid w:val="00DC77FC"/>
    <w:rsid w:val="00DD008A"/>
    <w:rsid w:val="00DD035F"/>
    <w:rsid w:val="00DD0C22"/>
    <w:rsid w:val="00DD1314"/>
    <w:rsid w:val="00DD2E4F"/>
    <w:rsid w:val="00DD3797"/>
    <w:rsid w:val="00DD4505"/>
    <w:rsid w:val="00DD5D52"/>
    <w:rsid w:val="00DD5D92"/>
    <w:rsid w:val="00DD5D96"/>
    <w:rsid w:val="00DD5ED0"/>
    <w:rsid w:val="00DD7403"/>
    <w:rsid w:val="00DE0968"/>
    <w:rsid w:val="00DE0B61"/>
    <w:rsid w:val="00DE123A"/>
    <w:rsid w:val="00DE1776"/>
    <w:rsid w:val="00DE20D3"/>
    <w:rsid w:val="00DE2374"/>
    <w:rsid w:val="00DE26C0"/>
    <w:rsid w:val="00DE26D4"/>
    <w:rsid w:val="00DE2A4E"/>
    <w:rsid w:val="00DE347A"/>
    <w:rsid w:val="00DE3679"/>
    <w:rsid w:val="00DE3D84"/>
    <w:rsid w:val="00DE3E07"/>
    <w:rsid w:val="00DE49CE"/>
    <w:rsid w:val="00DE5471"/>
    <w:rsid w:val="00DE5D41"/>
    <w:rsid w:val="00DE6431"/>
    <w:rsid w:val="00DE6533"/>
    <w:rsid w:val="00DE6DAC"/>
    <w:rsid w:val="00DE75A6"/>
    <w:rsid w:val="00DE7AF1"/>
    <w:rsid w:val="00DE7DDB"/>
    <w:rsid w:val="00DF11C6"/>
    <w:rsid w:val="00DF1291"/>
    <w:rsid w:val="00DF28B1"/>
    <w:rsid w:val="00DF2E4C"/>
    <w:rsid w:val="00DF487D"/>
    <w:rsid w:val="00DF4A18"/>
    <w:rsid w:val="00DF561A"/>
    <w:rsid w:val="00DF5B3C"/>
    <w:rsid w:val="00DF6659"/>
    <w:rsid w:val="00DF73A9"/>
    <w:rsid w:val="00DF764E"/>
    <w:rsid w:val="00DF76CB"/>
    <w:rsid w:val="00E0035E"/>
    <w:rsid w:val="00E00F3B"/>
    <w:rsid w:val="00E01FC3"/>
    <w:rsid w:val="00E02163"/>
    <w:rsid w:val="00E022B3"/>
    <w:rsid w:val="00E026FE"/>
    <w:rsid w:val="00E03312"/>
    <w:rsid w:val="00E040E7"/>
    <w:rsid w:val="00E04D4E"/>
    <w:rsid w:val="00E05613"/>
    <w:rsid w:val="00E05E38"/>
    <w:rsid w:val="00E0603C"/>
    <w:rsid w:val="00E06B1B"/>
    <w:rsid w:val="00E06FF4"/>
    <w:rsid w:val="00E108E6"/>
    <w:rsid w:val="00E114E0"/>
    <w:rsid w:val="00E118E3"/>
    <w:rsid w:val="00E131D8"/>
    <w:rsid w:val="00E13689"/>
    <w:rsid w:val="00E138B6"/>
    <w:rsid w:val="00E14199"/>
    <w:rsid w:val="00E14C9A"/>
    <w:rsid w:val="00E157A8"/>
    <w:rsid w:val="00E20996"/>
    <w:rsid w:val="00E21418"/>
    <w:rsid w:val="00E23134"/>
    <w:rsid w:val="00E23663"/>
    <w:rsid w:val="00E247F7"/>
    <w:rsid w:val="00E2558E"/>
    <w:rsid w:val="00E26393"/>
    <w:rsid w:val="00E32BAC"/>
    <w:rsid w:val="00E34A37"/>
    <w:rsid w:val="00E34A9D"/>
    <w:rsid w:val="00E34D06"/>
    <w:rsid w:val="00E365C9"/>
    <w:rsid w:val="00E4003C"/>
    <w:rsid w:val="00E40F58"/>
    <w:rsid w:val="00E4156D"/>
    <w:rsid w:val="00E418AF"/>
    <w:rsid w:val="00E42044"/>
    <w:rsid w:val="00E42548"/>
    <w:rsid w:val="00E428F2"/>
    <w:rsid w:val="00E43A43"/>
    <w:rsid w:val="00E4486B"/>
    <w:rsid w:val="00E44F76"/>
    <w:rsid w:val="00E457FB"/>
    <w:rsid w:val="00E46034"/>
    <w:rsid w:val="00E46A22"/>
    <w:rsid w:val="00E4723B"/>
    <w:rsid w:val="00E50B3B"/>
    <w:rsid w:val="00E50DBE"/>
    <w:rsid w:val="00E519F8"/>
    <w:rsid w:val="00E5221D"/>
    <w:rsid w:val="00E52F68"/>
    <w:rsid w:val="00E530D8"/>
    <w:rsid w:val="00E54B62"/>
    <w:rsid w:val="00E55095"/>
    <w:rsid w:val="00E56EAB"/>
    <w:rsid w:val="00E57031"/>
    <w:rsid w:val="00E5786A"/>
    <w:rsid w:val="00E57F15"/>
    <w:rsid w:val="00E60045"/>
    <w:rsid w:val="00E60865"/>
    <w:rsid w:val="00E61E6D"/>
    <w:rsid w:val="00E632A1"/>
    <w:rsid w:val="00E63A20"/>
    <w:rsid w:val="00E67A03"/>
    <w:rsid w:val="00E70037"/>
    <w:rsid w:val="00E70AA9"/>
    <w:rsid w:val="00E70E2E"/>
    <w:rsid w:val="00E7109A"/>
    <w:rsid w:val="00E7294A"/>
    <w:rsid w:val="00E732D8"/>
    <w:rsid w:val="00E73AAB"/>
    <w:rsid w:val="00E743A2"/>
    <w:rsid w:val="00E7473B"/>
    <w:rsid w:val="00E765EA"/>
    <w:rsid w:val="00E770DB"/>
    <w:rsid w:val="00E77693"/>
    <w:rsid w:val="00E77D30"/>
    <w:rsid w:val="00E808FF"/>
    <w:rsid w:val="00E80E80"/>
    <w:rsid w:val="00E826FB"/>
    <w:rsid w:val="00E82CE2"/>
    <w:rsid w:val="00E83864"/>
    <w:rsid w:val="00E84B91"/>
    <w:rsid w:val="00E8647A"/>
    <w:rsid w:val="00E86F40"/>
    <w:rsid w:val="00E87A5B"/>
    <w:rsid w:val="00E90933"/>
    <w:rsid w:val="00E910D3"/>
    <w:rsid w:val="00E912F8"/>
    <w:rsid w:val="00E929B2"/>
    <w:rsid w:val="00E930F4"/>
    <w:rsid w:val="00E93506"/>
    <w:rsid w:val="00E94AF0"/>
    <w:rsid w:val="00E94FA7"/>
    <w:rsid w:val="00E9617D"/>
    <w:rsid w:val="00EA0892"/>
    <w:rsid w:val="00EA0D6C"/>
    <w:rsid w:val="00EA192B"/>
    <w:rsid w:val="00EA2E48"/>
    <w:rsid w:val="00EA3D2A"/>
    <w:rsid w:val="00EA3EFF"/>
    <w:rsid w:val="00EA4032"/>
    <w:rsid w:val="00EA6D34"/>
    <w:rsid w:val="00EA6E91"/>
    <w:rsid w:val="00EA6F2E"/>
    <w:rsid w:val="00EA7480"/>
    <w:rsid w:val="00EB24E4"/>
    <w:rsid w:val="00EB369A"/>
    <w:rsid w:val="00EB40A5"/>
    <w:rsid w:val="00EB4344"/>
    <w:rsid w:val="00EB4880"/>
    <w:rsid w:val="00EB6242"/>
    <w:rsid w:val="00EC21FF"/>
    <w:rsid w:val="00EC222D"/>
    <w:rsid w:val="00EC2CD0"/>
    <w:rsid w:val="00EC3073"/>
    <w:rsid w:val="00EC3B52"/>
    <w:rsid w:val="00EC6658"/>
    <w:rsid w:val="00EC66D9"/>
    <w:rsid w:val="00EC6D77"/>
    <w:rsid w:val="00EC6D8B"/>
    <w:rsid w:val="00EC79BD"/>
    <w:rsid w:val="00ED086C"/>
    <w:rsid w:val="00ED0A9B"/>
    <w:rsid w:val="00ED0B0F"/>
    <w:rsid w:val="00ED1972"/>
    <w:rsid w:val="00ED2F3C"/>
    <w:rsid w:val="00ED3057"/>
    <w:rsid w:val="00ED4C35"/>
    <w:rsid w:val="00ED4D2D"/>
    <w:rsid w:val="00ED5EAA"/>
    <w:rsid w:val="00EE09F7"/>
    <w:rsid w:val="00EE1B67"/>
    <w:rsid w:val="00EE2C9E"/>
    <w:rsid w:val="00EE50A2"/>
    <w:rsid w:val="00EE52A6"/>
    <w:rsid w:val="00EE673A"/>
    <w:rsid w:val="00EE6A5C"/>
    <w:rsid w:val="00EE7BB4"/>
    <w:rsid w:val="00EE7BE8"/>
    <w:rsid w:val="00EF01A7"/>
    <w:rsid w:val="00EF1952"/>
    <w:rsid w:val="00EF21D4"/>
    <w:rsid w:val="00EF391D"/>
    <w:rsid w:val="00EF392D"/>
    <w:rsid w:val="00EF3B8E"/>
    <w:rsid w:val="00EF4ECB"/>
    <w:rsid w:val="00EF65B0"/>
    <w:rsid w:val="00EF6BF9"/>
    <w:rsid w:val="00F00C50"/>
    <w:rsid w:val="00F013EC"/>
    <w:rsid w:val="00F014C4"/>
    <w:rsid w:val="00F02316"/>
    <w:rsid w:val="00F026F5"/>
    <w:rsid w:val="00F02765"/>
    <w:rsid w:val="00F0410D"/>
    <w:rsid w:val="00F0412D"/>
    <w:rsid w:val="00F044FC"/>
    <w:rsid w:val="00F06239"/>
    <w:rsid w:val="00F06F6E"/>
    <w:rsid w:val="00F102ED"/>
    <w:rsid w:val="00F10D47"/>
    <w:rsid w:val="00F11A53"/>
    <w:rsid w:val="00F1218F"/>
    <w:rsid w:val="00F12F3F"/>
    <w:rsid w:val="00F13CAF"/>
    <w:rsid w:val="00F1574F"/>
    <w:rsid w:val="00F15A07"/>
    <w:rsid w:val="00F16509"/>
    <w:rsid w:val="00F17830"/>
    <w:rsid w:val="00F21A75"/>
    <w:rsid w:val="00F2281D"/>
    <w:rsid w:val="00F23C79"/>
    <w:rsid w:val="00F26943"/>
    <w:rsid w:val="00F27033"/>
    <w:rsid w:val="00F30171"/>
    <w:rsid w:val="00F3092C"/>
    <w:rsid w:val="00F3167D"/>
    <w:rsid w:val="00F32384"/>
    <w:rsid w:val="00F33736"/>
    <w:rsid w:val="00F33EFA"/>
    <w:rsid w:val="00F340F4"/>
    <w:rsid w:val="00F3567E"/>
    <w:rsid w:val="00F359D8"/>
    <w:rsid w:val="00F37389"/>
    <w:rsid w:val="00F378CB"/>
    <w:rsid w:val="00F37BB1"/>
    <w:rsid w:val="00F408EE"/>
    <w:rsid w:val="00F40D9B"/>
    <w:rsid w:val="00F4115F"/>
    <w:rsid w:val="00F4193A"/>
    <w:rsid w:val="00F41A30"/>
    <w:rsid w:val="00F423DE"/>
    <w:rsid w:val="00F42B3D"/>
    <w:rsid w:val="00F42CEE"/>
    <w:rsid w:val="00F42E89"/>
    <w:rsid w:val="00F42FB4"/>
    <w:rsid w:val="00F436E0"/>
    <w:rsid w:val="00F44026"/>
    <w:rsid w:val="00F4495C"/>
    <w:rsid w:val="00F44A7B"/>
    <w:rsid w:val="00F44E41"/>
    <w:rsid w:val="00F450B1"/>
    <w:rsid w:val="00F46571"/>
    <w:rsid w:val="00F46C14"/>
    <w:rsid w:val="00F472A6"/>
    <w:rsid w:val="00F479F2"/>
    <w:rsid w:val="00F50151"/>
    <w:rsid w:val="00F50D51"/>
    <w:rsid w:val="00F50F51"/>
    <w:rsid w:val="00F521EE"/>
    <w:rsid w:val="00F528E2"/>
    <w:rsid w:val="00F52E20"/>
    <w:rsid w:val="00F52FD0"/>
    <w:rsid w:val="00F53069"/>
    <w:rsid w:val="00F555B4"/>
    <w:rsid w:val="00F56168"/>
    <w:rsid w:val="00F570EA"/>
    <w:rsid w:val="00F57B8A"/>
    <w:rsid w:val="00F57F14"/>
    <w:rsid w:val="00F60715"/>
    <w:rsid w:val="00F60802"/>
    <w:rsid w:val="00F60C50"/>
    <w:rsid w:val="00F61623"/>
    <w:rsid w:val="00F62BDA"/>
    <w:rsid w:val="00F64783"/>
    <w:rsid w:val="00F64D21"/>
    <w:rsid w:val="00F651DF"/>
    <w:rsid w:val="00F65355"/>
    <w:rsid w:val="00F65410"/>
    <w:rsid w:val="00F6570B"/>
    <w:rsid w:val="00F65DCF"/>
    <w:rsid w:val="00F66B15"/>
    <w:rsid w:val="00F66C22"/>
    <w:rsid w:val="00F66F8C"/>
    <w:rsid w:val="00F701BE"/>
    <w:rsid w:val="00F7051B"/>
    <w:rsid w:val="00F709DC"/>
    <w:rsid w:val="00F70DC8"/>
    <w:rsid w:val="00F72302"/>
    <w:rsid w:val="00F724DB"/>
    <w:rsid w:val="00F734E2"/>
    <w:rsid w:val="00F74557"/>
    <w:rsid w:val="00F75649"/>
    <w:rsid w:val="00F77036"/>
    <w:rsid w:val="00F77446"/>
    <w:rsid w:val="00F77767"/>
    <w:rsid w:val="00F777C7"/>
    <w:rsid w:val="00F77892"/>
    <w:rsid w:val="00F80158"/>
    <w:rsid w:val="00F8031C"/>
    <w:rsid w:val="00F8051A"/>
    <w:rsid w:val="00F80761"/>
    <w:rsid w:val="00F82EB6"/>
    <w:rsid w:val="00F82F70"/>
    <w:rsid w:val="00F8365A"/>
    <w:rsid w:val="00F84936"/>
    <w:rsid w:val="00F84C05"/>
    <w:rsid w:val="00F85286"/>
    <w:rsid w:val="00F85525"/>
    <w:rsid w:val="00F86E89"/>
    <w:rsid w:val="00F86EBE"/>
    <w:rsid w:val="00F87354"/>
    <w:rsid w:val="00F9088C"/>
    <w:rsid w:val="00F90F28"/>
    <w:rsid w:val="00F9104E"/>
    <w:rsid w:val="00F92408"/>
    <w:rsid w:val="00F92EE8"/>
    <w:rsid w:val="00F93575"/>
    <w:rsid w:val="00F93638"/>
    <w:rsid w:val="00F95A3E"/>
    <w:rsid w:val="00F961F8"/>
    <w:rsid w:val="00F96EC1"/>
    <w:rsid w:val="00FA01F7"/>
    <w:rsid w:val="00FA037F"/>
    <w:rsid w:val="00FA060C"/>
    <w:rsid w:val="00FA065F"/>
    <w:rsid w:val="00FA0AB7"/>
    <w:rsid w:val="00FA16D1"/>
    <w:rsid w:val="00FA2744"/>
    <w:rsid w:val="00FA42D3"/>
    <w:rsid w:val="00FA4308"/>
    <w:rsid w:val="00FA4FD3"/>
    <w:rsid w:val="00FA65CB"/>
    <w:rsid w:val="00FA71EA"/>
    <w:rsid w:val="00FB09B2"/>
    <w:rsid w:val="00FB09C3"/>
    <w:rsid w:val="00FB0BF0"/>
    <w:rsid w:val="00FB4411"/>
    <w:rsid w:val="00FB5046"/>
    <w:rsid w:val="00FB529A"/>
    <w:rsid w:val="00FB6B44"/>
    <w:rsid w:val="00FB735A"/>
    <w:rsid w:val="00FB7601"/>
    <w:rsid w:val="00FC0A22"/>
    <w:rsid w:val="00FC12C0"/>
    <w:rsid w:val="00FC3507"/>
    <w:rsid w:val="00FC43D1"/>
    <w:rsid w:val="00FC51F6"/>
    <w:rsid w:val="00FC54C4"/>
    <w:rsid w:val="00FC64CB"/>
    <w:rsid w:val="00FD2430"/>
    <w:rsid w:val="00FD332A"/>
    <w:rsid w:val="00FD333C"/>
    <w:rsid w:val="00FD34C7"/>
    <w:rsid w:val="00FD37DE"/>
    <w:rsid w:val="00FD3930"/>
    <w:rsid w:val="00FD3F1F"/>
    <w:rsid w:val="00FD4F49"/>
    <w:rsid w:val="00FD5D0C"/>
    <w:rsid w:val="00FD65D1"/>
    <w:rsid w:val="00FD6F1F"/>
    <w:rsid w:val="00FD7334"/>
    <w:rsid w:val="00FE05B9"/>
    <w:rsid w:val="00FE157D"/>
    <w:rsid w:val="00FE19A1"/>
    <w:rsid w:val="00FE2977"/>
    <w:rsid w:val="00FE36A2"/>
    <w:rsid w:val="00FE4C2D"/>
    <w:rsid w:val="00FE5549"/>
    <w:rsid w:val="00FE5644"/>
    <w:rsid w:val="00FE5B37"/>
    <w:rsid w:val="00FE5F2A"/>
    <w:rsid w:val="00FE647B"/>
    <w:rsid w:val="00FE6F84"/>
    <w:rsid w:val="00FF0D4A"/>
    <w:rsid w:val="00FF0E58"/>
    <w:rsid w:val="00FF12AD"/>
    <w:rsid w:val="00FF17D9"/>
    <w:rsid w:val="00FF20FB"/>
    <w:rsid w:val="00FF222C"/>
    <w:rsid w:val="00FF2799"/>
    <w:rsid w:val="00FF2948"/>
    <w:rsid w:val="00FF4CCB"/>
    <w:rsid w:val="00FF50B4"/>
    <w:rsid w:val="00FF5531"/>
    <w:rsid w:val="00FF5890"/>
    <w:rsid w:val="00FF6B42"/>
    <w:rsid w:val="00FF79CA"/>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7E4DC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F4"/>
    <w:pPr>
      <w:spacing w:after="200" w:line="240" w:lineRule="auto"/>
    </w:pPr>
  </w:style>
  <w:style w:type="paragraph" w:styleId="Heading1">
    <w:name w:val="heading 1"/>
    <w:basedOn w:val="Normal"/>
    <w:next w:val="Normal"/>
    <w:link w:val="Heading1Char"/>
    <w:uiPriority w:val="9"/>
    <w:qFormat/>
    <w:rsid w:val="000D0611"/>
    <w:pPr>
      <w:keepNext/>
      <w:spacing w:before="1080" w:after="480"/>
      <w:outlineLvl w:val="0"/>
    </w:pPr>
    <w:rPr>
      <w:rFonts w:asciiTheme="majorHAnsi" w:eastAsiaTheme="majorEastAsia" w:hAnsiTheme="majorHAnsi" w:cstheme="majorBidi"/>
      <w:b/>
      <w:color w:val="113652"/>
      <w:sz w:val="48"/>
      <w:szCs w:val="32"/>
      <w:lang w:eastAsia="en-US"/>
    </w:rPr>
  </w:style>
  <w:style w:type="paragraph" w:styleId="Heading2">
    <w:name w:val="heading 2"/>
    <w:basedOn w:val="Normal"/>
    <w:next w:val="Normal"/>
    <w:link w:val="Heading2Char"/>
    <w:uiPriority w:val="9"/>
    <w:unhideWhenUsed/>
    <w:qFormat/>
    <w:rsid w:val="002F40EB"/>
    <w:pPr>
      <w:keepNext/>
      <w:outlineLvl w:val="1"/>
    </w:pPr>
    <w:rPr>
      <w:rFonts w:asciiTheme="majorHAnsi" w:eastAsiaTheme="majorEastAsia" w:hAnsiTheme="majorHAnsi" w:cstheme="majorBidi"/>
      <w:b/>
      <w:color w:val="0066AB"/>
      <w:sz w:val="36"/>
      <w:szCs w:val="26"/>
      <w:lang w:eastAsia="en-US"/>
    </w:rPr>
  </w:style>
  <w:style w:type="paragraph" w:styleId="Heading3">
    <w:name w:val="heading 3"/>
    <w:basedOn w:val="Normal"/>
    <w:next w:val="Normal"/>
    <w:link w:val="Heading3Char"/>
    <w:uiPriority w:val="9"/>
    <w:unhideWhenUsed/>
    <w:qFormat/>
    <w:rsid w:val="00EC3073"/>
    <w:pPr>
      <w:keepNext/>
      <w:spacing w:after="120"/>
      <w:outlineLvl w:val="2"/>
    </w:pPr>
    <w:rPr>
      <w:rFonts w:asciiTheme="majorHAnsi" w:eastAsiaTheme="majorEastAsia" w:hAnsiTheme="majorHAnsi" w:cstheme="majorBidi"/>
      <w:b/>
      <w:color w:val="0066AB"/>
      <w:sz w:val="30"/>
      <w:szCs w:val="24"/>
      <w:lang w:eastAsia="en-US"/>
    </w:rPr>
  </w:style>
  <w:style w:type="paragraph" w:styleId="Heading4">
    <w:name w:val="heading 4"/>
    <w:basedOn w:val="Normal"/>
    <w:next w:val="Normal"/>
    <w:link w:val="Heading4Char"/>
    <w:uiPriority w:val="9"/>
    <w:unhideWhenUsed/>
    <w:qFormat/>
    <w:rsid w:val="00EC3073"/>
    <w:pPr>
      <w:keepNext/>
      <w:keepLines/>
      <w:spacing w:after="120"/>
      <w:outlineLvl w:val="3"/>
    </w:pPr>
    <w:rPr>
      <w:rFonts w:asciiTheme="majorHAnsi" w:eastAsiaTheme="majorEastAsia" w:hAnsiTheme="majorHAnsi" w:cstheme="majorBidi"/>
      <w:b/>
      <w:bCs/>
      <w:color w:val="0066AB"/>
      <w:sz w:val="24"/>
      <w:szCs w:val="24"/>
    </w:rPr>
  </w:style>
  <w:style w:type="paragraph" w:styleId="Heading5">
    <w:name w:val="heading 5"/>
    <w:basedOn w:val="Normal"/>
    <w:next w:val="Normal"/>
    <w:link w:val="Heading5Char"/>
    <w:uiPriority w:val="9"/>
    <w:unhideWhenUsed/>
    <w:qFormat/>
    <w:rsid w:val="00A92D8A"/>
    <w:pPr>
      <w:keepNext/>
      <w:keepLines/>
      <w:spacing w:after="60"/>
      <w:outlineLvl w:val="4"/>
    </w:pPr>
    <w:rPr>
      <w:rFonts w:asciiTheme="majorHAnsi" w:eastAsiaTheme="majorEastAsia" w:hAnsiTheme="majorHAnsi" w:cstheme="majorBidi"/>
      <w:b/>
      <w:color w:val="0066AB"/>
    </w:rPr>
  </w:style>
  <w:style w:type="paragraph" w:styleId="Heading6">
    <w:name w:val="heading 6"/>
    <w:basedOn w:val="Normal"/>
    <w:next w:val="Normal"/>
    <w:link w:val="Heading6Char"/>
    <w:uiPriority w:val="9"/>
    <w:unhideWhenUsed/>
    <w:qFormat/>
    <w:rsid w:val="00EC3073"/>
    <w:pPr>
      <w:keepNext/>
      <w:keepLines/>
      <w:spacing w:after="60"/>
      <w:outlineLvl w:val="5"/>
    </w:pPr>
    <w:rPr>
      <w:rFonts w:asciiTheme="majorHAnsi" w:eastAsiaTheme="majorEastAsia" w:hAnsiTheme="majorHAnsi" w:cstheme="majorBidi"/>
      <w:i/>
      <w:iCs/>
      <w:color w:val="0066AB"/>
    </w:rPr>
  </w:style>
  <w:style w:type="paragraph" w:styleId="Heading7">
    <w:name w:val="heading 7"/>
    <w:basedOn w:val="Normal"/>
    <w:next w:val="Normal"/>
    <w:link w:val="Heading7Char"/>
    <w:uiPriority w:val="9"/>
    <w:unhideWhenUsed/>
    <w:qFormat/>
    <w:rsid w:val="00EC3073"/>
    <w:pPr>
      <w:keepNext/>
      <w:keepLines/>
      <w:spacing w:before="40" w:after="0"/>
      <w:outlineLvl w:val="6"/>
    </w:pPr>
    <w:rPr>
      <w:rFonts w:asciiTheme="majorHAnsi" w:eastAsiaTheme="majorEastAsia" w:hAnsiTheme="majorHAnsi" w:cstheme="majorBidi"/>
      <w:i/>
      <w:iCs/>
      <w:color w:val="0066AB"/>
    </w:rPr>
  </w:style>
  <w:style w:type="paragraph" w:styleId="Heading8">
    <w:name w:val="heading 8"/>
    <w:basedOn w:val="Normal"/>
    <w:next w:val="Normal"/>
    <w:link w:val="Heading8Char"/>
    <w:uiPriority w:val="9"/>
    <w:unhideWhenUsed/>
    <w:qFormat/>
    <w:rsid w:val="00734DE1"/>
    <w:pPr>
      <w:keepNext/>
      <w:keepLines/>
      <w:spacing w:before="40" w:after="0"/>
      <w:outlineLvl w:val="7"/>
    </w:pPr>
    <w:rPr>
      <w:rFonts w:asciiTheme="majorHAnsi" w:eastAsiaTheme="majorEastAsia" w:hAnsiTheme="majorHAnsi" w:cstheme="majorBidi"/>
      <w:color w:val="0066AB"/>
      <w:sz w:val="21"/>
      <w:szCs w:val="21"/>
    </w:rPr>
  </w:style>
  <w:style w:type="paragraph" w:styleId="Heading9">
    <w:name w:val="heading 9"/>
    <w:basedOn w:val="Normal"/>
    <w:next w:val="Normal"/>
    <w:link w:val="Heading9Char"/>
    <w:uiPriority w:val="9"/>
    <w:unhideWhenUsed/>
    <w:qFormat/>
    <w:rsid w:val="00EC3073"/>
    <w:pPr>
      <w:keepNext/>
      <w:keepLines/>
      <w:spacing w:before="40" w:after="0"/>
      <w:outlineLvl w:val="8"/>
    </w:pPr>
    <w:rPr>
      <w:rFonts w:asciiTheme="majorHAnsi" w:eastAsiaTheme="majorEastAsia" w:hAnsiTheme="majorHAnsi" w:cstheme="majorBidi"/>
      <w:i/>
      <w:iCs/>
      <w:color w:val="0066A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611"/>
    <w:rPr>
      <w:rFonts w:asciiTheme="majorHAnsi" w:eastAsiaTheme="majorEastAsia" w:hAnsiTheme="majorHAnsi" w:cstheme="majorBidi"/>
      <w:b/>
      <w:color w:val="113652"/>
      <w:sz w:val="48"/>
      <w:szCs w:val="32"/>
      <w:lang w:eastAsia="en-US"/>
    </w:rPr>
  </w:style>
  <w:style w:type="character" w:customStyle="1" w:styleId="Heading2Char">
    <w:name w:val="Heading 2 Char"/>
    <w:basedOn w:val="DefaultParagraphFont"/>
    <w:link w:val="Heading2"/>
    <w:uiPriority w:val="9"/>
    <w:rsid w:val="002F40EB"/>
    <w:rPr>
      <w:rFonts w:asciiTheme="majorHAnsi" w:eastAsiaTheme="majorEastAsia" w:hAnsiTheme="majorHAnsi" w:cstheme="majorBidi"/>
      <w:b/>
      <w:color w:val="0066AB"/>
      <w:sz w:val="36"/>
      <w:szCs w:val="26"/>
      <w:lang w:eastAsia="en-US"/>
    </w:rPr>
  </w:style>
  <w:style w:type="character" w:customStyle="1" w:styleId="Heading3Char">
    <w:name w:val="Heading 3 Char"/>
    <w:basedOn w:val="DefaultParagraphFont"/>
    <w:link w:val="Heading3"/>
    <w:uiPriority w:val="9"/>
    <w:rsid w:val="00EC3073"/>
    <w:rPr>
      <w:rFonts w:asciiTheme="majorHAnsi" w:eastAsiaTheme="majorEastAsia" w:hAnsiTheme="majorHAnsi" w:cstheme="majorBidi"/>
      <w:b/>
      <w:color w:val="0066AB"/>
      <w:sz w:val="30"/>
      <w:szCs w:val="24"/>
      <w:lang w:eastAsia="en-US"/>
    </w:rPr>
  </w:style>
  <w:style w:type="character" w:styleId="Hyperlink">
    <w:name w:val="Hyperlink"/>
    <w:basedOn w:val="DefaultParagraphFont"/>
    <w:uiPriority w:val="99"/>
    <w:unhideWhenUsed/>
    <w:rsid w:val="002F40EB"/>
    <w:rPr>
      <w:color w:val="0066AB"/>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9C73DD"/>
    <w:pPr>
      <w:ind w:left="567"/>
    </w:pPr>
    <w:rPr>
      <w:rFonts w:eastAsiaTheme="minorHAnsi"/>
      <w:i/>
      <w:iCs/>
      <w:color w:val="0066AB"/>
      <w:lang w:eastAsia="en-US"/>
    </w:rPr>
  </w:style>
  <w:style w:type="character" w:customStyle="1" w:styleId="QuoteChar">
    <w:name w:val="Quote Char"/>
    <w:basedOn w:val="DefaultParagraphFont"/>
    <w:link w:val="Quote"/>
    <w:uiPriority w:val="29"/>
    <w:rsid w:val="009C73DD"/>
    <w:rPr>
      <w:rFonts w:eastAsiaTheme="minorHAnsi"/>
      <w:i/>
      <w:iCs/>
      <w:color w:val="0066AB"/>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EC3073"/>
    <w:rPr>
      <w:rFonts w:asciiTheme="majorHAnsi" w:eastAsiaTheme="majorEastAsia" w:hAnsiTheme="majorHAnsi" w:cstheme="majorBidi"/>
      <w:b/>
      <w:bCs/>
      <w:color w:val="0066AB"/>
      <w:sz w:val="24"/>
      <w:szCs w:val="24"/>
    </w:rPr>
  </w:style>
  <w:style w:type="character" w:customStyle="1" w:styleId="Heading5Char">
    <w:name w:val="Heading 5 Char"/>
    <w:basedOn w:val="DefaultParagraphFont"/>
    <w:link w:val="Heading5"/>
    <w:uiPriority w:val="9"/>
    <w:rsid w:val="00A92D8A"/>
    <w:rPr>
      <w:rFonts w:asciiTheme="majorHAnsi" w:eastAsiaTheme="majorEastAsia" w:hAnsiTheme="majorHAnsi" w:cstheme="majorBidi"/>
      <w:b/>
      <w:color w:val="0066AB"/>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F4193A"/>
    <w:pPr>
      <w:keepNext/>
      <w:spacing w:after="0"/>
    </w:pPr>
    <w:rPr>
      <w:rFonts w:asciiTheme="majorHAnsi" w:eastAsiaTheme="minorHAnsi" w:hAnsiTheme="majorHAnsi"/>
      <w:b/>
      <w:color w:val="113652"/>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F40EB"/>
    <w:pPr>
      <w:spacing w:after="0"/>
      <w:jc w:val="center"/>
    </w:pPr>
    <w:rPr>
      <w:rFonts w:eastAsia="Times New Roman" w:cs="Times New Roman"/>
      <w:b/>
      <w:bCs/>
      <w:color w:val="FFFFFF" w:themeColor="background1"/>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F40EB"/>
    <w:pPr>
      <w:spacing w:after="0"/>
    </w:pPr>
    <w:rPr>
      <w:rFonts w:eastAsia="Times New Roman" w:cs="Times New Roman"/>
      <w:b/>
      <w:bCs/>
      <w:color w:val="FFFFFF" w:themeColor="background1"/>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EC3073"/>
    <w:rPr>
      <w:rFonts w:asciiTheme="majorHAnsi" w:eastAsiaTheme="majorEastAsia" w:hAnsiTheme="majorHAnsi" w:cstheme="majorBidi"/>
      <w:i/>
      <w:iCs/>
      <w:color w:val="0066AB"/>
    </w:rPr>
  </w:style>
  <w:style w:type="character" w:customStyle="1" w:styleId="Heading7Char">
    <w:name w:val="Heading 7 Char"/>
    <w:basedOn w:val="DefaultParagraphFont"/>
    <w:link w:val="Heading7"/>
    <w:uiPriority w:val="9"/>
    <w:rsid w:val="00EC3073"/>
    <w:rPr>
      <w:rFonts w:asciiTheme="majorHAnsi" w:eastAsiaTheme="majorEastAsia" w:hAnsiTheme="majorHAnsi" w:cstheme="majorBidi"/>
      <w:i/>
      <w:iCs/>
      <w:color w:val="0066AB"/>
    </w:rPr>
  </w:style>
  <w:style w:type="character" w:customStyle="1" w:styleId="Heading8Char">
    <w:name w:val="Heading 8 Char"/>
    <w:basedOn w:val="DefaultParagraphFont"/>
    <w:link w:val="Heading8"/>
    <w:uiPriority w:val="9"/>
    <w:rsid w:val="00734DE1"/>
    <w:rPr>
      <w:rFonts w:asciiTheme="majorHAnsi" w:eastAsiaTheme="majorEastAsia" w:hAnsiTheme="majorHAnsi" w:cstheme="majorBidi"/>
      <w:color w:val="0066AB"/>
      <w:sz w:val="21"/>
      <w:szCs w:val="21"/>
    </w:rPr>
  </w:style>
  <w:style w:type="character" w:customStyle="1" w:styleId="Heading9Char">
    <w:name w:val="Heading 9 Char"/>
    <w:basedOn w:val="DefaultParagraphFont"/>
    <w:link w:val="Heading9"/>
    <w:uiPriority w:val="9"/>
    <w:rsid w:val="00EC3073"/>
    <w:rPr>
      <w:rFonts w:asciiTheme="majorHAnsi" w:eastAsiaTheme="majorEastAsia" w:hAnsiTheme="majorHAnsi" w:cstheme="majorBidi"/>
      <w:i/>
      <w:iCs/>
      <w:color w:val="0066AB"/>
      <w:sz w:val="21"/>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0066AB" w:themeColor="followedHyperlink"/>
      <w:u w:val="single"/>
    </w:rPr>
  </w:style>
  <w:style w:type="character" w:customStyle="1" w:styleId="UnresolvedMention1">
    <w:name w:val="Unresolved Mention1"/>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625397"/>
    <w:pPr>
      <w:spacing w:after="120"/>
    </w:pPr>
    <w:rPr>
      <w:sz w:val="32"/>
    </w:rPr>
  </w:style>
  <w:style w:type="paragraph" w:customStyle="1" w:styleId="Heading3-notshowing">
    <w:name w:val="Heading 3 - not showing"/>
    <w:basedOn w:val="Heading3"/>
    <w:qFormat/>
    <w:rsid w:val="00EC3073"/>
    <w:rPr>
      <w:sz w:val="28"/>
    </w:rPr>
  </w:style>
  <w:style w:type="paragraph" w:styleId="TOC1">
    <w:name w:val="toc 1"/>
    <w:basedOn w:val="Normal"/>
    <w:next w:val="Normal"/>
    <w:autoRedefine/>
    <w:uiPriority w:val="39"/>
    <w:unhideWhenUsed/>
    <w:rsid w:val="005C3C3C"/>
    <w:pPr>
      <w:tabs>
        <w:tab w:val="right" w:leader="dot" w:pos="9072"/>
      </w:tabs>
      <w:spacing w:before="120" w:after="0"/>
    </w:pPr>
    <w:rPr>
      <w:b/>
      <w:color w:val="113652"/>
      <w:sz w:val="24"/>
    </w:rPr>
  </w:style>
  <w:style w:type="paragraph" w:styleId="TOC2">
    <w:name w:val="toc 2"/>
    <w:basedOn w:val="Normal"/>
    <w:next w:val="Normal"/>
    <w:autoRedefine/>
    <w:uiPriority w:val="39"/>
    <w:unhideWhenUsed/>
    <w:rsid w:val="00705B86"/>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705B86"/>
    <w:pPr>
      <w:tabs>
        <w:tab w:val="right" w:leader="dot" w:pos="9072"/>
      </w:tabs>
      <w:spacing w:after="0"/>
    </w:pPr>
  </w:style>
  <w:style w:type="paragraph" w:customStyle="1" w:styleId="Sourcenote">
    <w:name w:val="Source / note"/>
    <w:basedOn w:val="Normal"/>
    <w:next w:val="Normal"/>
    <w:qFormat/>
    <w:rsid w:val="00C16794"/>
    <w:rPr>
      <w:sz w:val="20"/>
      <w:szCs w:val="20"/>
    </w:rPr>
  </w:style>
  <w:style w:type="paragraph" w:styleId="ListParagraph">
    <w:name w:val="List Paragraph"/>
    <w:basedOn w:val="Normal"/>
    <w:uiPriority w:val="34"/>
    <w:qFormat/>
    <w:rsid w:val="00C16794"/>
    <w:pPr>
      <w:numPr>
        <w:numId w:val="3"/>
      </w:numPr>
      <w:contextualSpacing/>
    </w:pPr>
  </w:style>
  <w:style w:type="character" w:styleId="CommentReference">
    <w:name w:val="annotation reference"/>
    <w:basedOn w:val="DefaultParagraphFont"/>
    <w:uiPriority w:val="99"/>
    <w:semiHidden/>
    <w:unhideWhenUsed/>
    <w:rsid w:val="002B20D5"/>
    <w:rPr>
      <w:sz w:val="16"/>
      <w:szCs w:val="16"/>
    </w:rPr>
  </w:style>
  <w:style w:type="paragraph" w:styleId="CommentText">
    <w:name w:val="annotation text"/>
    <w:basedOn w:val="Normal"/>
    <w:link w:val="CommentTextChar"/>
    <w:uiPriority w:val="99"/>
    <w:semiHidden/>
    <w:unhideWhenUsed/>
    <w:rsid w:val="002B20D5"/>
    <w:rPr>
      <w:sz w:val="20"/>
      <w:szCs w:val="20"/>
    </w:rPr>
  </w:style>
  <w:style w:type="character" w:customStyle="1" w:styleId="CommentTextChar">
    <w:name w:val="Comment Text Char"/>
    <w:basedOn w:val="DefaultParagraphFont"/>
    <w:link w:val="CommentText"/>
    <w:uiPriority w:val="99"/>
    <w:semiHidden/>
    <w:rsid w:val="002B20D5"/>
    <w:rPr>
      <w:sz w:val="20"/>
      <w:szCs w:val="20"/>
    </w:rPr>
  </w:style>
  <w:style w:type="paragraph" w:styleId="CommentSubject">
    <w:name w:val="annotation subject"/>
    <w:basedOn w:val="CommentText"/>
    <w:next w:val="CommentText"/>
    <w:link w:val="CommentSubjectChar"/>
    <w:uiPriority w:val="99"/>
    <w:semiHidden/>
    <w:unhideWhenUsed/>
    <w:rsid w:val="002B20D5"/>
    <w:rPr>
      <w:b/>
      <w:bCs/>
    </w:rPr>
  </w:style>
  <w:style w:type="character" w:customStyle="1" w:styleId="CommentSubjectChar">
    <w:name w:val="Comment Subject Char"/>
    <w:basedOn w:val="CommentTextChar"/>
    <w:link w:val="CommentSubject"/>
    <w:uiPriority w:val="99"/>
    <w:semiHidden/>
    <w:rsid w:val="002B20D5"/>
    <w:rPr>
      <w:b/>
      <w:bCs/>
      <w:sz w:val="20"/>
      <w:szCs w:val="20"/>
    </w:rPr>
  </w:style>
  <w:style w:type="paragraph" w:styleId="BalloonText">
    <w:name w:val="Balloon Text"/>
    <w:basedOn w:val="Normal"/>
    <w:link w:val="BalloonTextChar"/>
    <w:uiPriority w:val="99"/>
    <w:semiHidden/>
    <w:unhideWhenUsed/>
    <w:rsid w:val="002B20D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0D5"/>
    <w:rPr>
      <w:rFonts w:ascii="Segoe UI" w:hAnsi="Segoe UI" w:cs="Segoe UI"/>
      <w:sz w:val="18"/>
      <w:szCs w:val="18"/>
    </w:rPr>
  </w:style>
  <w:style w:type="paragraph" w:styleId="EndnoteText">
    <w:name w:val="endnote text"/>
    <w:basedOn w:val="Normal"/>
    <w:link w:val="EndnoteTextChar"/>
    <w:uiPriority w:val="99"/>
    <w:unhideWhenUsed/>
    <w:rsid w:val="00050D6D"/>
    <w:pPr>
      <w:spacing w:after="0"/>
    </w:pPr>
    <w:rPr>
      <w:sz w:val="20"/>
      <w:szCs w:val="20"/>
    </w:rPr>
  </w:style>
  <w:style w:type="character" w:customStyle="1" w:styleId="EndnoteTextChar">
    <w:name w:val="Endnote Text Char"/>
    <w:basedOn w:val="DefaultParagraphFont"/>
    <w:link w:val="EndnoteText"/>
    <w:uiPriority w:val="99"/>
    <w:rsid w:val="00050D6D"/>
    <w:rPr>
      <w:sz w:val="20"/>
      <w:szCs w:val="20"/>
    </w:rPr>
  </w:style>
  <w:style w:type="character" w:styleId="EndnoteReference">
    <w:name w:val="endnote reference"/>
    <w:basedOn w:val="DefaultParagraphFont"/>
    <w:uiPriority w:val="99"/>
    <w:unhideWhenUsed/>
    <w:rsid w:val="00050D6D"/>
    <w:rPr>
      <w:vertAlign w:val="superscript"/>
    </w:rPr>
  </w:style>
  <w:style w:type="paragraph" w:styleId="FootnoteText">
    <w:name w:val="footnote text"/>
    <w:basedOn w:val="Normal"/>
    <w:link w:val="FootnoteTextChar"/>
    <w:uiPriority w:val="99"/>
    <w:unhideWhenUsed/>
    <w:rsid w:val="002F40EB"/>
    <w:pPr>
      <w:spacing w:after="0"/>
    </w:pPr>
    <w:rPr>
      <w:sz w:val="20"/>
      <w:szCs w:val="20"/>
    </w:rPr>
  </w:style>
  <w:style w:type="character" w:customStyle="1" w:styleId="FootnoteTextChar">
    <w:name w:val="Footnote Text Char"/>
    <w:basedOn w:val="DefaultParagraphFont"/>
    <w:link w:val="FootnoteText"/>
    <w:uiPriority w:val="99"/>
    <w:rsid w:val="002F40EB"/>
    <w:rPr>
      <w:sz w:val="20"/>
      <w:szCs w:val="20"/>
    </w:rPr>
  </w:style>
  <w:style w:type="character" w:styleId="FootnoteReference">
    <w:name w:val="footnote reference"/>
    <w:basedOn w:val="DefaultParagraphFont"/>
    <w:uiPriority w:val="99"/>
    <w:unhideWhenUsed/>
    <w:rsid w:val="002F40EB"/>
    <w:rPr>
      <w:vertAlign w:val="superscript"/>
    </w:rPr>
  </w:style>
  <w:style w:type="character" w:customStyle="1" w:styleId="superscriptfootnotereference">
    <w:name w:val="superscript footnote reference"/>
    <w:basedOn w:val="FootnoteReference"/>
    <w:uiPriority w:val="1"/>
    <w:qFormat/>
    <w:rsid w:val="002F40EB"/>
    <w:rPr>
      <w:vertAlign w:val="superscript"/>
    </w:rPr>
  </w:style>
  <w:style w:type="paragraph" w:customStyle="1" w:styleId="Bullet">
    <w:name w:val="Bullet"/>
    <w:basedOn w:val="Normal"/>
    <w:qFormat/>
    <w:rsid w:val="005F17D4"/>
    <w:pPr>
      <w:ind w:left="567" w:hanging="567"/>
    </w:pPr>
    <w:rPr>
      <w:rFonts w:eastAsiaTheme="minorHAnsi"/>
      <w:lang w:eastAsia="en-US"/>
    </w:rPr>
  </w:style>
  <w:style w:type="paragraph" w:styleId="NormalWeb">
    <w:name w:val="Normal (Web)"/>
    <w:basedOn w:val="Normal"/>
    <w:uiPriority w:val="99"/>
    <w:semiHidden/>
    <w:unhideWhenUsed/>
    <w:rsid w:val="003C2F8B"/>
    <w:pPr>
      <w:spacing w:before="100" w:beforeAutospacing="1" w:after="100" w:afterAutospacing="1"/>
    </w:pPr>
    <w:rPr>
      <w:rFonts w:ascii="Times New Roman" w:hAnsi="Times New Roman" w:cs="Times New Roman"/>
      <w:sz w:val="24"/>
      <w:szCs w:val="24"/>
      <w:lang w:eastAsia="en-AU"/>
    </w:rPr>
  </w:style>
  <w:style w:type="paragraph" w:styleId="TOCHeading">
    <w:name w:val="TOC Heading"/>
    <w:basedOn w:val="Heading1"/>
    <w:next w:val="Normal"/>
    <w:uiPriority w:val="39"/>
    <w:unhideWhenUsed/>
    <w:qFormat/>
    <w:rsid w:val="00B82AED"/>
    <w:pPr>
      <w:keepLines/>
      <w:spacing w:before="240" w:after="0" w:line="259" w:lineRule="auto"/>
      <w:outlineLvl w:val="9"/>
    </w:pPr>
    <w:rPr>
      <w:b w:val="0"/>
      <w:color w:val="008988" w:themeColor="accent1" w:themeShade="BF"/>
      <w:sz w:val="32"/>
      <w:lang w:val="en-US"/>
    </w:rPr>
  </w:style>
  <w:style w:type="table" w:customStyle="1" w:styleId="ListTable3-Accent12">
    <w:name w:val="List Table 3 - Accent 12"/>
    <w:basedOn w:val="TableNormal"/>
    <w:next w:val="ListTable3-Accent1"/>
    <w:uiPriority w:val="48"/>
    <w:rsid w:val="00CC6721"/>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styleId="ListTable3-Accent1">
    <w:name w:val="List Table 3 Accent 1"/>
    <w:basedOn w:val="TableNormal"/>
    <w:uiPriority w:val="48"/>
    <w:rsid w:val="00CC6721"/>
    <w:pPr>
      <w:spacing w:after="0" w:line="240" w:lineRule="auto"/>
    </w:pPr>
    <w:tblPr>
      <w:tblStyleRowBandSize w:val="1"/>
      <w:tblStyleColBandSize w:val="1"/>
      <w:tblBorders>
        <w:top w:val="single" w:sz="4" w:space="0" w:color="00B8B7" w:themeColor="accent1"/>
        <w:left w:val="single" w:sz="4" w:space="0" w:color="00B8B7" w:themeColor="accent1"/>
        <w:bottom w:val="single" w:sz="4" w:space="0" w:color="00B8B7" w:themeColor="accent1"/>
        <w:right w:val="single" w:sz="4" w:space="0" w:color="00B8B7" w:themeColor="accent1"/>
      </w:tblBorders>
    </w:tblPr>
    <w:tblStylePr w:type="firstRow">
      <w:rPr>
        <w:b/>
        <w:bCs/>
        <w:color w:val="FFFFFF" w:themeColor="background1"/>
      </w:rPr>
      <w:tblPr/>
      <w:tcPr>
        <w:shd w:val="clear" w:color="auto" w:fill="00B8B7" w:themeFill="accent1"/>
      </w:tcPr>
    </w:tblStylePr>
    <w:tblStylePr w:type="lastRow">
      <w:rPr>
        <w:b/>
        <w:bCs/>
      </w:rPr>
      <w:tblPr/>
      <w:tcPr>
        <w:tcBorders>
          <w:top w:val="double" w:sz="4" w:space="0" w:color="00B8B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8B7" w:themeColor="accent1"/>
          <w:right w:val="single" w:sz="4" w:space="0" w:color="00B8B7" w:themeColor="accent1"/>
        </w:tcBorders>
      </w:tcPr>
    </w:tblStylePr>
    <w:tblStylePr w:type="band1Horz">
      <w:tblPr/>
      <w:tcPr>
        <w:tcBorders>
          <w:top w:val="single" w:sz="4" w:space="0" w:color="00B8B7" w:themeColor="accent1"/>
          <w:bottom w:val="single" w:sz="4" w:space="0" w:color="00B8B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8B7" w:themeColor="accent1"/>
          <w:left w:val="nil"/>
        </w:tcBorders>
      </w:tcPr>
    </w:tblStylePr>
    <w:tblStylePr w:type="swCell">
      <w:tblPr/>
      <w:tcPr>
        <w:tcBorders>
          <w:top w:val="double" w:sz="4" w:space="0" w:color="00B8B7" w:themeColor="accent1"/>
          <w:right w:val="nil"/>
        </w:tcBorders>
      </w:tcPr>
    </w:tblStylePr>
  </w:style>
  <w:style w:type="paragraph" w:styleId="Caption">
    <w:name w:val="caption"/>
    <w:basedOn w:val="Normal"/>
    <w:next w:val="Normal"/>
    <w:uiPriority w:val="35"/>
    <w:unhideWhenUsed/>
    <w:qFormat/>
    <w:rsid w:val="005A555D"/>
    <w:rPr>
      <w:i/>
      <w:iCs/>
      <w:color w:val="0066AB" w:themeColor="text2"/>
      <w:sz w:val="18"/>
      <w:szCs w:val="18"/>
    </w:rPr>
  </w:style>
  <w:style w:type="paragraph" w:styleId="TableofFigures">
    <w:name w:val="table of figures"/>
    <w:basedOn w:val="Normal"/>
    <w:next w:val="Normal"/>
    <w:uiPriority w:val="99"/>
    <w:unhideWhenUsed/>
    <w:rsid w:val="005A555D"/>
    <w:pPr>
      <w:spacing w:after="0"/>
    </w:pPr>
  </w:style>
  <w:style w:type="paragraph" w:customStyle="1" w:styleId="Tablecentredrowcolumnheading">
    <w:name w:val="Table centred row/column heading"/>
    <w:basedOn w:val="Normal"/>
    <w:next w:val="Normal"/>
    <w:rsid w:val="00DC1C66"/>
    <w:pPr>
      <w:spacing w:after="0"/>
      <w:jc w:val="center"/>
    </w:pPr>
    <w:rPr>
      <w:rFonts w:ascii="Calibri" w:eastAsia="Times New Roman" w:hAnsi="Calibri" w:cs="Times New Roman"/>
      <w:b/>
      <w:bCs/>
      <w:szCs w:val="20"/>
      <w:lang w:eastAsia="en-US"/>
    </w:rPr>
  </w:style>
  <w:style w:type="paragraph" w:styleId="Revision">
    <w:name w:val="Revision"/>
    <w:hidden/>
    <w:uiPriority w:val="99"/>
    <w:semiHidden/>
    <w:rsid w:val="00182F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196">
      <w:bodyDiv w:val="1"/>
      <w:marLeft w:val="0"/>
      <w:marRight w:val="0"/>
      <w:marTop w:val="0"/>
      <w:marBottom w:val="0"/>
      <w:divBdr>
        <w:top w:val="none" w:sz="0" w:space="0" w:color="auto"/>
        <w:left w:val="none" w:sz="0" w:space="0" w:color="auto"/>
        <w:bottom w:val="none" w:sz="0" w:space="0" w:color="auto"/>
        <w:right w:val="none" w:sz="0" w:space="0" w:color="auto"/>
      </w:divBdr>
    </w:div>
    <w:div w:id="73091361">
      <w:bodyDiv w:val="1"/>
      <w:marLeft w:val="0"/>
      <w:marRight w:val="0"/>
      <w:marTop w:val="0"/>
      <w:marBottom w:val="0"/>
      <w:divBdr>
        <w:top w:val="none" w:sz="0" w:space="0" w:color="auto"/>
        <w:left w:val="none" w:sz="0" w:space="0" w:color="auto"/>
        <w:bottom w:val="none" w:sz="0" w:space="0" w:color="auto"/>
        <w:right w:val="none" w:sz="0" w:space="0" w:color="auto"/>
      </w:divBdr>
    </w:div>
    <w:div w:id="89476292">
      <w:bodyDiv w:val="1"/>
      <w:marLeft w:val="0"/>
      <w:marRight w:val="0"/>
      <w:marTop w:val="0"/>
      <w:marBottom w:val="0"/>
      <w:divBdr>
        <w:top w:val="none" w:sz="0" w:space="0" w:color="auto"/>
        <w:left w:val="none" w:sz="0" w:space="0" w:color="auto"/>
        <w:bottom w:val="none" w:sz="0" w:space="0" w:color="auto"/>
        <w:right w:val="none" w:sz="0" w:space="0" w:color="auto"/>
      </w:divBdr>
    </w:div>
    <w:div w:id="129902483">
      <w:bodyDiv w:val="1"/>
      <w:marLeft w:val="0"/>
      <w:marRight w:val="0"/>
      <w:marTop w:val="0"/>
      <w:marBottom w:val="0"/>
      <w:divBdr>
        <w:top w:val="none" w:sz="0" w:space="0" w:color="auto"/>
        <w:left w:val="none" w:sz="0" w:space="0" w:color="auto"/>
        <w:bottom w:val="none" w:sz="0" w:space="0" w:color="auto"/>
        <w:right w:val="none" w:sz="0" w:space="0" w:color="auto"/>
      </w:divBdr>
      <w:divsChild>
        <w:div w:id="504247083">
          <w:marLeft w:val="547"/>
          <w:marRight w:val="0"/>
          <w:marTop w:val="0"/>
          <w:marBottom w:val="0"/>
          <w:divBdr>
            <w:top w:val="none" w:sz="0" w:space="0" w:color="auto"/>
            <w:left w:val="none" w:sz="0" w:space="0" w:color="auto"/>
            <w:bottom w:val="none" w:sz="0" w:space="0" w:color="auto"/>
            <w:right w:val="none" w:sz="0" w:space="0" w:color="auto"/>
          </w:divBdr>
        </w:div>
      </w:divsChild>
    </w:div>
    <w:div w:id="133721460">
      <w:bodyDiv w:val="1"/>
      <w:marLeft w:val="0"/>
      <w:marRight w:val="0"/>
      <w:marTop w:val="0"/>
      <w:marBottom w:val="0"/>
      <w:divBdr>
        <w:top w:val="none" w:sz="0" w:space="0" w:color="auto"/>
        <w:left w:val="none" w:sz="0" w:space="0" w:color="auto"/>
        <w:bottom w:val="none" w:sz="0" w:space="0" w:color="auto"/>
        <w:right w:val="none" w:sz="0" w:space="0" w:color="auto"/>
      </w:divBdr>
    </w:div>
    <w:div w:id="256791290">
      <w:bodyDiv w:val="1"/>
      <w:marLeft w:val="0"/>
      <w:marRight w:val="0"/>
      <w:marTop w:val="0"/>
      <w:marBottom w:val="0"/>
      <w:divBdr>
        <w:top w:val="none" w:sz="0" w:space="0" w:color="auto"/>
        <w:left w:val="none" w:sz="0" w:space="0" w:color="auto"/>
        <w:bottom w:val="none" w:sz="0" w:space="0" w:color="auto"/>
        <w:right w:val="none" w:sz="0" w:space="0" w:color="auto"/>
      </w:divBdr>
    </w:div>
    <w:div w:id="396981248">
      <w:bodyDiv w:val="1"/>
      <w:marLeft w:val="0"/>
      <w:marRight w:val="0"/>
      <w:marTop w:val="0"/>
      <w:marBottom w:val="0"/>
      <w:divBdr>
        <w:top w:val="none" w:sz="0" w:space="0" w:color="auto"/>
        <w:left w:val="none" w:sz="0" w:space="0" w:color="auto"/>
        <w:bottom w:val="none" w:sz="0" w:space="0" w:color="auto"/>
        <w:right w:val="none" w:sz="0" w:space="0" w:color="auto"/>
      </w:divBdr>
    </w:div>
    <w:div w:id="418411720">
      <w:bodyDiv w:val="1"/>
      <w:marLeft w:val="0"/>
      <w:marRight w:val="0"/>
      <w:marTop w:val="0"/>
      <w:marBottom w:val="0"/>
      <w:divBdr>
        <w:top w:val="none" w:sz="0" w:space="0" w:color="auto"/>
        <w:left w:val="none" w:sz="0" w:space="0" w:color="auto"/>
        <w:bottom w:val="none" w:sz="0" w:space="0" w:color="auto"/>
        <w:right w:val="none" w:sz="0" w:space="0" w:color="auto"/>
      </w:divBdr>
    </w:div>
    <w:div w:id="446849641">
      <w:bodyDiv w:val="1"/>
      <w:marLeft w:val="0"/>
      <w:marRight w:val="0"/>
      <w:marTop w:val="0"/>
      <w:marBottom w:val="0"/>
      <w:divBdr>
        <w:top w:val="none" w:sz="0" w:space="0" w:color="auto"/>
        <w:left w:val="none" w:sz="0" w:space="0" w:color="auto"/>
        <w:bottom w:val="none" w:sz="0" w:space="0" w:color="auto"/>
        <w:right w:val="none" w:sz="0" w:space="0" w:color="auto"/>
      </w:divBdr>
    </w:div>
    <w:div w:id="449470979">
      <w:bodyDiv w:val="1"/>
      <w:marLeft w:val="0"/>
      <w:marRight w:val="0"/>
      <w:marTop w:val="0"/>
      <w:marBottom w:val="0"/>
      <w:divBdr>
        <w:top w:val="none" w:sz="0" w:space="0" w:color="auto"/>
        <w:left w:val="none" w:sz="0" w:space="0" w:color="auto"/>
        <w:bottom w:val="none" w:sz="0" w:space="0" w:color="auto"/>
        <w:right w:val="none" w:sz="0" w:space="0" w:color="auto"/>
      </w:divBdr>
    </w:div>
    <w:div w:id="488405139">
      <w:bodyDiv w:val="1"/>
      <w:marLeft w:val="0"/>
      <w:marRight w:val="0"/>
      <w:marTop w:val="0"/>
      <w:marBottom w:val="0"/>
      <w:divBdr>
        <w:top w:val="none" w:sz="0" w:space="0" w:color="auto"/>
        <w:left w:val="none" w:sz="0" w:space="0" w:color="auto"/>
        <w:bottom w:val="none" w:sz="0" w:space="0" w:color="auto"/>
        <w:right w:val="none" w:sz="0" w:space="0" w:color="auto"/>
      </w:divBdr>
    </w:div>
    <w:div w:id="510294220">
      <w:bodyDiv w:val="1"/>
      <w:marLeft w:val="0"/>
      <w:marRight w:val="0"/>
      <w:marTop w:val="0"/>
      <w:marBottom w:val="0"/>
      <w:divBdr>
        <w:top w:val="none" w:sz="0" w:space="0" w:color="auto"/>
        <w:left w:val="none" w:sz="0" w:space="0" w:color="auto"/>
        <w:bottom w:val="none" w:sz="0" w:space="0" w:color="auto"/>
        <w:right w:val="none" w:sz="0" w:space="0" w:color="auto"/>
      </w:divBdr>
    </w:div>
    <w:div w:id="556933265">
      <w:bodyDiv w:val="1"/>
      <w:marLeft w:val="0"/>
      <w:marRight w:val="0"/>
      <w:marTop w:val="0"/>
      <w:marBottom w:val="0"/>
      <w:divBdr>
        <w:top w:val="none" w:sz="0" w:space="0" w:color="auto"/>
        <w:left w:val="none" w:sz="0" w:space="0" w:color="auto"/>
        <w:bottom w:val="none" w:sz="0" w:space="0" w:color="auto"/>
        <w:right w:val="none" w:sz="0" w:space="0" w:color="auto"/>
      </w:divBdr>
    </w:div>
    <w:div w:id="574438657">
      <w:bodyDiv w:val="1"/>
      <w:marLeft w:val="0"/>
      <w:marRight w:val="0"/>
      <w:marTop w:val="0"/>
      <w:marBottom w:val="0"/>
      <w:divBdr>
        <w:top w:val="none" w:sz="0" w:space="0" w:color="auto"/>
        <w:left w:val="none" w:sz="0" w:space="0" w:color="auto"/>
        <w:bottom w:val="none" w:sz="0" w:space="0" w:color="auto"/>
        <w:right w:val="none" w:sz="0" w:space="0" w:color="auto"/>
      </w:divBdr>
    </w:div>
    <w:div w:id="584804223">
      <w:bodyDiv w:val="1"/>
      <w:marLeft w:val="0"/>
      <w:marRight w:val="0"/>
      <w:marTop w:val="0"/>
      <w:marBottom w:val="0"/>
      <w:divBdr>
        <w:top w:val="none" w:sz="0" w:space="0" w:color="auto"/>
        <w:left w:val="none" w:sz="0" w:space="0" w:color="auto"/>
        <w:bottom w:val="none" w:sz="0" w:space="0" w:color="auto"/>
        <w:right w:val="none" w:sz="0" w:space="0" w:color="auto"/>
      </w:divBdr>
      <w:divsChild>
        <w:div w:id="535394230">
          <w:marLeft w:val="274"/>
          <w:marRight w:val="0"/>
          <w:marTop w:val="0"/>
          <w:marBottom w:val="0"/>
          <w:divBdr>
            <w:top w:val="none" w:sz="0" w:space="0" w:color="auto"/>
            <w:left w:val="none" w:sz="0" w:space="0" w:color="auto"/>
            <w:bottom w:val="none" w:sz="0" w:space="0" w:color="auto"/>
            <w:right w:val="none" w:sz="0" w:space="0" w:color="auto"/>
          </w:divBdr>
        </w:div>
      </w:divsChild>
    </w:div>
    <w:div w:id="643237423">
      <w:bodyDiv w:val="1"/>
      <w:marLeft w:val="0"/>
      <w:marRight w:val="0"/>
      <w:marTop w:val="0"/>
      <w:marBottom w:val="0"/>
      <w:divBdr>
        <w:top w:val="none" w:sz="0" w:space="0" w:color="auto"/>
        <w:left w:val="none" w:sz="0" w:space="0" w:color="auto"/>
        <w:bottom w:val="none" w:sz="0" w:space="0" w:color="auto"/>
        <w:right w:val="none" w:sz="0" w:space="0" w:color="auto"/>
      </w:divBdr>
    </w:div>
    <w:div w:id="648289259">
      <w:bodyDiv w:val="1"/>
      <w:marLeft w:val="0"/>
      <w:marRight w:val="0"/>
      <w:marTop w:val="0"/>
      <w:marBottom w:val="0"/>
      <w:divBdr>
        <w:top w:val="none" w:sz="0" w:space="0" w:color="auto"/>
        <w:left w:val="none" w:sz="0" w:space="0" w:color="auto"/>
        <w:bottom w:val="none" w:sz="0" w:space="0" w:color="auto"/>
        <w:right w:val="none" w:sz="0" w:space="0" w:color="auto"/>
      </w:divBdr>
    </w:div>
    <w:div w:id="676153758">
      <w:bodyDiv w:val="1"/>
      <w:marLeft w:val="0"/>
      <w:marRight w:val="0"/>
      <w:marTop w:val="0"/>
      <w:marBottom w:val="0"/>
      <w:divBdr>
        <w:top w:val="none" w:sz="0" w:space="0" w:color="auto"/>
        <w:left w:val="none" w:sz="0" w:space="0" w:color="auto"/>
        <w:bottom w:val="none" w:sz="0" w:space="0" w:color="auto"/>
        <w:right w:val="none" w:sz="0" w:space="0" w:color="auto"/>
      </w:divBdr>
    </w:div>
    <w:div w:id="678704771">
      <w:bodyDiv w:val="1"/>
      <w:marLeft w:val="0"/>
      <w:marRight w:val="0"/>
      <w:marTop w:val="0"/>
      <w:marBottom w:val="0"/>
      <w:divBdr>
        <w:top w:val="none" w:sz="0" w:space="0" w:color="auto"/>
        <w:left w:val="none" w:sz="0" w:space="0" w:color="auto"/>
        <w:bottom w:val="none" w:sz="0" w:space="0" w:color="auto"/>
        <w:right w:val="none" w:sz="0" w:space="0" w:color="auto"/>
      </w:divBdr>
    </w:div>
    <w:div w:id="682249955">
      <w:bodyDiv w:val="1"/>
      <w:marLeft w:val="0"/>
      <w:marRight w:val="0"/>
      <w:marTop w:val="0"/>
      <w:marBottom w:val="0"/>
      <w:divBdr>
        <w:top w:val="none" w:sz="0" w:space="0" w:color="auto"/>
        <w:left w:val="none" w:sz="0" w:space="0" w:color="auto"/>
        <w:bottom w:val="none" w:sz="0" w:space="0" w:color="auto"/>
        <w:right w:val="none" w:sz="0" w:space="0" w:color="auto"/>
      </w:divBdr>
      <w:divsChild>
        <w:div w:id="1969777936">
          <w:marLeft w:val="547"/>
          <w:marRight w:val="0"/>
          <w:marTop w:val="0"/>
          <w:marBottom w:val="0"/>
          <w:divBdr>
            <w:top w:val="none" w:sz="0" w:space="0" w:color="auto"/>
            <w:left w:val="none" w:sz="0" w:space="0" w:color="auto"/>
            <w:bottom w:val="none" w:sz="0" w:space="0" w:color="auto"/>
            <w:right w:val="none" w:sz="0" w:space="0" w:color="auto"/>
          </w:divBdr>
        </w:div>
      </w:divsChild>
    </w:div>
    <w:div w:id="717315783">
      <w:bodyDiv w:val="1"/>
      <w:marLeft w:val="0"/>
      <w:marRight w:val="0"/>
      <w:marTop w:val="0"/>
      <w:marBottom w:val="0"/>
      <w:divBdr>
        <w:top w:val="none" w:sz="0" w:space="0" w:color="auto"/>
        <w:left w:val="none" w:sz="0" w:space="0" w:color="auto"/>
        <w:bottom w:val="none" w:sz="0" w:space="0" w:color="auto"/>
        <w:right w:val="none" w:sz="0" w:space="0" w:color="auto"/>
      </w:divBdr>
    </w:div>
    <w:div w:id="778529508">
      <w:bodyDiv w:val="1"/>
      <w:marLeft w:val="0"/>
      <w:marRight w:val="0"/>
      <w:marTop w:val="0"/>
      <w:marBottom w:val="0"/>
      <w:divBdr>
        <w:top w:val="none" w:sz="0" w:space="0" w:color="auto"/>
        <w:left w:val="none" w:sz="0" w:space="0" w:color="auto"/>
        <w:bottom w:val="none" w:sz="0" w:space="0" w:color="auto"/>
        <w:right w:val="none" w:sz="0" w:space="0" w:color="auto"/>
      </w:divBdr>
    </w:div>
    <w:div w:id="792676593">
      <w:bodyDiv w:val="1"/>
      <w:marLeft w:val="0"/>
      <w:marRight w:val="0"/>
      <w:marTop w:val="0"/>
      <w:marBottom w:val="0"/>
      <w:divBdr>
        <w:top w:val="none" w:sz="0" w:space="0" w:color="auto"/>
        <w:left w:val="none" w:sz="0" w:space="0" w:color="auto"/>
        <w:bottom w:val="none" w:sz="0" w:space="0" w:color="auto"/>
        <w:right w:val="none" w:sz="0" w:space="0" w:color="auto"/>
      </w:divBdr>
    </w:div>
    <w:div w:id="903224567">
      <w:bodyDiv w:val="1"/>
      <w:marLeft w:val="0"/>
      <w:marRight w:val="0"/>
      <w:marTop w:val="0"/>
      <w:marBottom w:val="0"/>
      <w:divBdr>
        <w:top w:val="none" w:sz="0" w:space="0" w:color="auto"/>
        <w:left w:val="none" w:sz="0" w:space="0" w:color="auto"/>
        <w:bottom w:val="none" w:sz="0" w:space="0" w:color="auto"/>
        <w:right w:val="none" w:sz="0" w:space="0" w:color="auto"/>
      </w:divBdr>
    </w:div>
    <w:div w:id="913781972">
      <w:bodyDiv w:val="1"/>
      <w:marLeft w:val="0"/>
      <w:marRight w:val="0"/>
      <w:marTop w:val="0"/>
      <w:marBottom w:val="0"/>
      <w:divBdr>
        <w:top w:val="none" w:sz="0" w:space="0" w:color="auto"/>
        <w:left w:val="none" w:sz="0" w:space="0" w:color="auto"/>
        <w:bottom w:val="none" w:sz="0" w:space="0" w:color="auto"/>
        <w:right w:val="none" w:sz="0" w:space="0" w:color="auto"/>
      </w:divBdr>
    </w:div>
    <w:div w:id="921834171">
      <w:bodyDiv w:val="1"/>
      <w:marLeft w:val="0"/>
      <w:marRight w:val="0"/>
      <w:marTop w:val="0"/>
      <w:marBottom w:val="0"/>
      <w:divBdr>
        <w:top w:val="none" w:sz="0" w:space="0" w:color="auto"/>
        <w:left w:val="none" w:sz="0" w:space="0" w:color="auto"/>
        <w:bottom w:val="none" w:sz="0" w:space="0" w:color="auto"/>
        <w:right w:val="none" w:sz="0" w:space="0" w:color="auto"/>
      </w:divBdr>
    </w:div>
    <w:div w:id="947589717">
      <w:bodyDiv w:val="1"/>
      <w:marLeft w:val="0"/>
      <w:marRight w:val="0"/>
      <w:marTop w:val="0"/>
      <w:marBottom w:val="0"/>
      <w:divBdr>
        <w:top w:val="none" w:sz="0" w:space="0" w:color="auto"/>
        <w:left w:val="none" w:sz="0" w:space="0" w:color="auto"/>
        <w:bottom w:val="none" w:sz="0" w:space="0" w:color="auto"/>
        <w:right w:val="none" w:sz="0" w:space="0" w:color="auto"/>
      </w:divBdr>
    </w:div>
    <w:div w:id="1050687636">
      <w:bodyDiv w:val="1"/>
      <w:marLeft w:val="0"/>
      <w:marRight w:val="0"/>
      <w:marTop w:val="0"/>
      <w:marBottom w:val="0"/>
      <w:divBdr>
        <w:top w:val="none" w:sz="0" w:space="0" w:color="auto"/>
        <w:left w:val="none" w:sz="0" w:space="0" w:color="auto"/>
        <w:bottom w:val="none" w:sz="0" w:space="0" w:color="auto"/>
        <w:right w:val="none" w:sz="0" w:space="0" w:color="auto"/>
      </w:divBdr>
    </w:div>
    <w:div w:id="1097942031">
      <w:bodyDiv w:val="1"/>
      <w:marLeft w:val="0"/>
      <w:marRight w:val="0"/>
      <w:marTop w:val="0"/>
      <w:marBottom w:val="0"/>
      <w:divBdr>
        <w:top w:val="none" w:sz="0" w:space="0" w:color="auto"/>
        <w:left w:val="none" w:sz="0" w:space="0" w:color="auto"/>
        <w:bottom w:val="none" w:sz="0" w:space="0" w:color="auto"/>
        <w:right w:val="none" w:sz="0" w:space="0" w:color="auto"/>
      </w:divBdr>
    </w:div>
    <w:div w:id="1110780764">
      <w:bodyDiv w:val="1"/>
      <w:marLeft w:val="0"/>
      <w:marRight w:val="0"/>
      <w:marTop w:val="0"/>
      <w:marBottom w:val="0"/>
      <w:divBdr>
        <w:top w:val="none" w:sz="0" w:space="0" w:color="auto"/>
        <w:left w:val="none" w:sz="0" w:space="0" w:color="auto"/>
        <w:bottom w:val="none" w:sz="0" w:space="0" w:color="auto"/>
        <w:right w:val="none" w:sz="0" w:space="0" w:color="auto"/>
      </w:divBdr>
    </w:div>
    <w:div w:id="1132747273">
      <w:bodyDiv w:val="1"/>
      <w:marLeft w:val="0"/>
      <w:marRight w:val="0"/>
      <w:marTop w:val="0"/>
      <w:marBottom w:val="0"/>
      <w:divBdr>
        <w:top w:val="none" w:sz="0" w:space="0" w:color="auto"/>
        <w:left w:val="none" w:sz="0" w:space="0" w:color="auto"/>
        <w:bottom w:val="none" w:sz="0" w:space="0" w:color="auto"/>
        <w:right w:val="none" w:sz="0" w:space="0" w:color="auto"/>
      </w:divBdr>
    </w:div>
    <w:div w:id="1143814250">
      <w:bodyDiv w:val="1"/>
      <w:marLeft w:val="0"/>
      <w:marRight w:val="0"/>
      <w:marTop w:val="0"/>
      <w:marBottom w:val="0"/>
      <w:divBdr>
        <w:top w:val="none" w:sz="0" w:space="0" w:color="auto"/>
        <w:left w:val="none" w:sz="0" w:space="0" w:color="auto"/>
        <w:bottom w:val="none" w:sz="0" w:space="0" w:color="auto"/>
        <w:right w:val="none" w:sz="0" w:space="0" w:color="auto"/>
      </w:divBdr>
    </w:div>
    <w:div w:id="1270091240">
      <w:bodyDiv w:val="1"/>
      <w:marLeft w:val="0"/>
      <w:marRight w:val="0"/>
      <w:marTop w:val="0"/>
      <w:marBottom w:val="0"/>
      <w:divBdr>
        <w:top w:val="none" w:sz="0" w:space="0" w:color="auto"/>
        <w:left w:val="none" w:sz="0" w:space="0" w:color="auto"/>
        <w:bottom w:val="none" w:sz="0" w:space="0" w:color="auto"/>
        <w:right w:val="none" w:sz="0" w:space="0" w:color="auto"/>
      </w:divBdr>
    </w:div>
    <w:div w:id="1291201685">
      <w:bodyDiv w:val="1"/>
      <w:marLeft w:val="0"/>
      <w:marRight w:val="0"/>
      <w:marTop w:val="0"/>
      <w:marBottom w:val="0"/>
      <w:divBdr>
        <w:top w:val="none" w:sz="0" w:space="0" w:color="auto"/>
        <w:left w:val="none" w:sz="0" w:space="0" w:color="auto"/>
        <w:bottom w:val="none" w:sz="0" w:space="0" w:color="auto"/>
        <w:right w:val="none" w:sz="0" w:space="0" w:color="auto"/>
      </w:divBdr>
    </w:div>
    <w:div w:id="1323464685">
      <w:bodyDiv w:val="1"/>
      <w:marLeft w:val="0"/>
      <w:marRight w:val="0"/>
      <w:marTop w:val="0"/>
      <w:marBottom w:val="0"/>
      <w:divBdr>
        <w:top w:val="none" w:sz="0" w:space="0" w:color="auto"/>
        <w:left w:val="none" w:sz="0" w:space="0" w:color="auto"/>
        <w:bottom w:val="none" w:sz="0" w:space="0" w:color="auto"/>
        <w:right w:val="none" w:sz="0" w:space="0" w:color="auto"/>
      </w:divBdr>
    </w:div>
    <w:div w:id="1350641353">
      <w:bodyDiv w:val="1"/>
      <w:marLeft w:val="0"/>
      <w:marRight w:val="0"/>
      <w:marTop w:val="0"/>
      <w:marBottom w:val="0"/>
      <w:divBdr>
        <w:top w:val="none" w:sz="0" w:space="0" w:color="auto"/>
        <w:left w:val="none" w:sz="0" w:space="0" w:color="auto"/>
        <w:bottom w:val="none" w:sz="0" w:space="0" w:color="auto"/>
        <w:right w:val="none" w:sz="0" w:space="0" w:color="auto"/>
      </w:divBdr>
    </w:div>
    <w:div w:id="1400403912">
      <w:bodyDiv w:val="1"/>
      <w:marLeft w:val="0"/>
      <w:marRight w:val="0"/>
      <w:marTop w:val="0"/>
      <w:marBottom w:val="0"/>
      <w:divBdr>
        <w:top w:val="none" w:sz="0" w:space="0" w:color="auto"/>
        <w:left w:val="none" w:sz="0" w:space="0" w:color="auto"/>
        <w:bottom w:val="none" w:sz="0" w:space="0" w:color="auto"/>
        <w:right w:val="none" w:sz="0" w:space="0" w:color="auto"/>
      </w:divBdr>
    </w:div>
    <w:div w:id="1417169525">
      <w:bodyDiv w:val="1"/>
      <w:marLeft w:val="0"/>
      <w:marRight w:val="0"/>
      <w:marTop w:val="0"/>
      <w:marBottom w:val="0"/>
      <w:divBdr>
        <w:top w:val="none" w:sz="0" w:space="0" w:color="auto"/>
        <w:left w:val="none" w:sz="0" w:space="0" w:color="auto"/>
        <w:bottom w:val="none" w:sz="0" w:space="0" w:color="auto"/>
        <w:right w:val="none" w:sz="0" w:space="0" w:color="auto"/>
      </w:divBdr>
    </w:div>
    <w:div w:id="1429227586">
      <w:bodyDiv w:val="1"/>
      <w:marLeft w:val="0"/>
      <w:marRight w:val="0"/>
      <w:marTop w:val="0"/>
      <w:marBottom w:val="0"/>
      <w:divBdr>
        <w:top w:val="none" w:sz="0" w:space="0" w:color="auto"/>
        <w:left w:val="none" w:sz="0" w:space="0" w:color="auto"/>
        <w:bottom w:val="none" w:sz="0" w:space="0" w:color="auto"/>
        <w:right w:val="none" w:sz="0" w:space="0" w:color="auto"/>
      </w:divBdr>
    </w:div>
    <w:div w:id="1526551147">
      <w:bodyDiv w:val="1"/>
      <w:marLeft w:val="0"/>
      <w:marRight w:val="0"/>
      <w:marTop w:val="0"/>
      <w:marBottom w:val="0"/>
      <w:divBdr>
        <w:top w:val="none" w:sz="0" w:space="0" w:color="auto"/>
        <w:left w:val="none" w:sz="0" w:space="0" w:color="auto"/>
        <w:bottom w:val="none" w:sz="0" w:space="0" w:color="auto"/>
        <w:right w:val="none" w:sz="0" w:space="0" w:color="auto"/>
      </w:divBdr>
    </w:div>
    <w:div w:id="1536238304">
      <w:bodyDiv w:val="1"/>
      <w:marLeft w:val="0"/>
      <w:marRight w:val="0"/>
      <w:marTop w:val="0"/>
      <w:marBottom w:val="0"/>
      <w:divBdr>
        <w:top w:val="none" w:sz="0" w:space="0" w:color="auto"/>
        <w:left w:val="none" w:sz="0" w:space="0" w:color="auto"/>
        <w:bottom w:val="none" w:sz="0" w:space="0" w:color="auto"/>
        <w:right w:val="none" w:sz="0" w:space="0" w:color="auto"/>
      </w:divBdr>
    </w:div>
    <w:div w:id="1565221721">
      <w:bodyDiv w:val="1"/>
      <w:marLeft w:val="0"/>
      <w:marRight w:val="0"/>
      <w:marTop w:val="0"/>
      <w:marBottom w:val="0"/>
      <w:divBdr>
        <w:top w:val="none" w:sz="0" w:space="0" w:color="auto"/>
        <w:left w:val="none" w:sz="0" w:space="0" w:color="auto"/>
        <w:bottom w:val="none" w:sz="0" w:space="0" w:color="auto"/>
        <w:right w:val="none" w:sz="0" w:space="0" w:color="auto"/>
      </w:divBdr>
    </w:div>
    <w:div w:id="1588886430">
      <w:bodyDiv w:val="1"/>
      <w:marLeft w:val="0"/>
      <w:marRight w:val="0"/>
      <w:marTop w:val="0"/>
      <w:marBottom w:val="0"/>
      <w:divBdr>
        <w:top w:val="none" w:sz="0" w:space="0" w:color="auto"/>
        <w:left w:val="none" w:sz="0" w:space="0" w:color="auto"/>
        <w:bottom w:val="none" w:sz="0" w:space="0" w:color="auto"/>
        <w:right w:val="none" w:sz="0" w:space="0" w:color="auto"/>
      </w:divBdr>
    </w:div>
    <w:div w:id="1659461695">
      <w:bodyDiv w:val="1"/>
      <w:marLeft w:val="0"/>
      <w:marRight w:val="0"/>
      <w:marTop w:val="0"/>
      <w:marBottom w:val="0"/>
      <w:divBdr>
        <w:top w:val="none" w:sz="0" w:space="0" w:color="auto"/>
        <w:left w:val="none" w:sz="0" w:space="0" w:color="auto"/>
        <w:bottom w:val="none" w:sz="0" w:space="0" w:color="auto"/>
        <w:right w:val="none" w:sz="0" w:space="0" w:color="auto"/>
      </w:divBdr>
    </w:div>
    <w:div w:id="1690981041">
      <w:bodyDiv w:val="1"/>
      <w:marLeft w:val="0"/>
      <w:marRight w:val="0"/>
      <w:marTop w:val="0"/>
      <w:marBottom w:val="0"/>
      <w:divBdr>
        <w:top w:val="none" w:sz="0" w:space="0" w:color="auto"/>
        <w:left w:val="none" w:sz="0" w:space="0" w:color="auto"/>
        <w:bottom w:val="none" w:sz="0" w:space="0" w:color="auto"/>
        <w:right w:val="none" w:sz="0" w:space="0" w:color="auto"/>
      </w:divBdr>
    </w:div>
    <w:div w:id="1713731325">
      <w:bodyDiv w:val="1"/>
      <w:marLeft w:val="0"/>
      <w:marRight w:val="0"/>
      <w:marTop w:val="0"/>
      <w:marBottom w:val="0"/>
      <w:divBdr>
        <w:top w:val="none" w:sz="0" w:space="0" w:color="auto"/>
        <w:left w:val="none" w:sz="0" w:space="0" w:color="auto"/>
        <w:bottom w:val="none" w:sz="0" w:space="0" w:color="auto"/>
        <w:right w:val="none" w:sz="0" w:space="0" w:color="auto"/>
      </w:divBdr>
    </w:div>
    <w:div w:id="1722902696">
      <w:bodyDiv w:val="1"/>
      <w:marLeft w:val="0"/>
      <w:marRight w:val="0"/>
      <w:marTop w:val="0"/>
      <w:marBottom w:val="0"/>
      <w:divBdr>
        <w:top w:val="none" w:sz="0" w:space="0" w:color="auto"/>
        <w:left w:val="none" w:sz="0" w:space="0" w:color="auto"/>
        <w:bottom w:val="none" w:sz="0" w:space="0" w:color="auto"/>
        <w:right w:val="none" w:sz="0" w:space="0" w:color="auto"/>
      </w:divBdr>
    </w:div>
    <w:div w:id="1726443705">
      <w:bodyDiv w:val="1"/>
      <w:marLeft w:val="0"/>
      <w:marRight w:val="0"/>
      <w:marTop w:val="0"/>
      <w:marBottom w:val="0"/>
      <w:divBdr>
        <w:top w:val="none" w:sz="0" w:space="0" w:color="auto"/>
        <w:left w:val="none" w:sz="0" w:space="0" w:color="auto"/>
        <w:bottom w:val="none" w:sz="0" w:space="0" w:color="auto"/>
        <w:right w:val="none" w:sz="0" w:space="0" w:color="auto"/>
      </w:divBdr>
    </w:div>
    <w:div w:id="1739286486">
      <w:bodyDiv w:val="1"/>
      <w:marLeft w:val="0"/>
      <w:marRight w:val="0"/>
      <w:marTop w:val="0"/>
      <w:marBottom w:val="0"/>
      <w:divBdr>
        <w:top w:val="none" w:sz="0" w:space="0" w:color="auto"/>
        <w:left w:val="none" w:sz="0" w:space="0" w:color="auto"/>
        <w:bottom w:val="none" w:sz="0" w:space="0" w:color="auto"/>
        <w:right w:val="none" w:sz="0" w:space="0" w:color="auto"/>
      </w:divBdr>
    </w:div>
    <w:div w:id="1763992493">
      <w:bodyDiv w:val="1"/>
      <w:marLeft w:val="0"/>
      <w:marRight w:val="0"/>
      <w:marTop w:val="0"/>
      <w:marBottom w:val="0"/>
      <w:divBdr>
        <w:top w:val="none" w:sz="0" w:space="0" w:color="auto"/>
        <w:left w:val="none" w:sz="0" w:space="0" w:color="auto"/>
        <w:bottom w:val="none" w:sz="0" w:space="0" w:color="auto"/>
        <w:right w:val="none" w:sz="0" w:space="0" w:color="auto"/>
      </w:divBdr>
    </w:div>
    <w:div w:id="1781797433">
      <w:bodyDiv w:val="1"/>
      <w:marLeft w:val="0"/>
      <w:marRight w:val="0"/>
      <w:marTop w:val="0"/>
      <w:marBottom w:val="0"/>
      <w:divBdr>
        <w:top w:val="none" w:sz="0" w:space="0" w:color="auto"/>
        <w:left w:val="none" w:sz="0" w:space="0" w:color="auto"/>
        <w:bottom w:val="none" w:sz="0" w:space="0" w:color="auto"/>
        <w:right w:val="none" w:sz="0" w:space="0" w:color="auto"/>
      </w:divBdr>
    </w:div>
    <w:div w:id="1804536388">
      <w:bodyDiv w:val="1"/>
      <w:marLeft w:val="0"/>
      <w:marRight w:val="0"/>
      <w:marTop w:val="0"/>
      <w:marBottom w:val="0"/>
      <w:divBdr>
        <w:top w:val="none" w:sz="0" w:space="0" w:color="auto"/>
        <w:left w:val="none" w:sz="0" w:space="0" w:color="auto"/>
        <w:bottom w:val="none" w:sz="0" w:space="0" w:color="auto"/>
        <w:right w:val="none" w:sz="0" w:space="0" w:color="auto"/>
      </w:divBdr>
    </w:div>
    <w:div w:id="1818499075">
      <w:bodyDiv w:val="1"/>
      <w:marLeft w:val="0"/>
      <w:marRight w:val="0"/>
      <w:marTop w:val="0"/>
      <w:marBottom w:val="0"/>
      <w:divBdr>
        <w:top w:val="none" w:sz="0" w:space="0" w:color="auto"/>
        <w:left w:val="none" w:sz="0" w:space="0" w:color="auto"/>
        <w:bottom w:val="none" w:sz="0" w:space="0" w:color="auto"/>
        <w:right w:val="none" w:sz="0" w:space="0" w:color="auto"/>
      </w:divBdr>
    </w:div>
    <w:div w:id="1830054809">
      <w:bodyDiv w:val="1"/>
      <w:marLeft w:val="0"/>
      <w:marRight w:val="0"/>
      <w:marTop w:val="0"/>
      <w:marBottom w:val="0"/>
      <w:divBdr>
        <w:top w:val="none" w:sz="0" w:space="0" w:color="auto"/>
        <w:left w:val="none" w:sz="0" w:space="0" w:color="auto"/>
        <w:bottom w:val="none" w:sz="0" w:space="0" w:color="auto"/>
        <w:right w:val="none" w:sz="0" w:space="0" w:color="auto"/>
      </w:divBdr>
    </w:div>
    <w:div w:id="1833518849">
      <w:bodyDiv w:val="1"/>
      <w:marLeft w:val="0"/>
      <w:marRight w:val="0"/>
      <w:marTop w:val="0"/>
      <w:marBottom w:val="0"/>
      <w:divBdr>
        <w:top w:val="none" w:sz="0" w:space="0" w:color="auto"/>
        <w:left w:val="none" w:sz="0" w:space="0" w:color="auto"/>
        <w:bottom w:val="none" w:sz="0" w:space="0" w:color="auto"/>
        <w:right w:val="none" w:sz="0" w:space="0" w:color="auto"/>
      </w:divBdr>
    </w:div>
    <w:div w:id="1841504742">
      <w:bodyDiv w:val="1"/>
      <w:marLeft w:val="0"/>
      <w:marRight w:val="0"/>
      <w:marTop w:val="0"/>
      <w:marBottom w:val="0"/>
      <w:divBdr>
        <w:top w:val="none" w:sz="0" w:space="0" w:color="auto"/>
        <w:left w:val="none" w:sz="0" w:space="0" w:color="auto"/>
        <w:bottom w:val="none" w:sz="0" w:space="0" w:color="auto"/>
        <w:right w:val="none" w:sz="0" w:space="0" w:color="auto"/>
      </w:divBdr>
    </w:div>
    <w:div w:id="1877546182">
      <w:bodyDiv w:val="1"/>
      <w:marLeft w:val="0"/>
      <w:marRight w:val="0"/>
      <w:marTop w:val="0"/>
      <w:marBottom w:val="0"/>
      <w:divBdr>
        <w:top w:val="none" w:sz="0" w:space="0" w:color="auto"/>
        <w:left w:val="none" w:sz="0" w:space="0" w:color="auto"/>
        <w:bottom w:val="none" w:sz="0" w:space="0" w:color="auto"/>
        <w:right w:val="none" w:sz="0" w:space="0" w:color="auto"/>
      </w:divBdr>
    </w:div>
    <w:div w:id="1889142163">
      <w:bodyDiv w:val="1"/>
      <w:marLeft w:val="0"/>
      <w:marRight w:val="0"/>
      <w:marTop w:val="0"/>
      <w:marBottom w:val="0"/>
      <w:divBdr>
        <w:top w:val="none" w:sz="0" w:space="0" w:color="auto"/>
        <w:left w:val="none" w:sz="0" w:space="0" w:color="auto"/>
        <w:bottom w:val="none" w:sz="0" w:space="0" w:color="auto"/>
        <w:right w:val="none" w:sz="0" w:space="0" w:color="auto"/>
      </w:divBdr>
    </w:div>
    <w:div w:id="1891068654">
      <w:bodyDiv w:val="1"/>
      <w:marLeft w:val="0"/>
      <w:marRight w:val="0"/>
      <w:marTop w:val="0"/>
      <w:marBottom w:val="0"/>
      <w:divBdr>
        <w:top w:val="none" w:sz="0" w:space="0" w:color="auto"/>
        <w:left w:val="none" w:sz="0" w:space="0" w:color="auto"/>
        <w:bottom w:val="none" w:sz="0" w:space="0" w:color="auto"/>
        <w:right w:val="none" w:sz="0" w:space="0" w:color="auto"/>
      </w:divBdr>
    </w:div>
    <w:div w:id="1968314301">
      <w:bodyDiv w:val="1"/>
      <w:marLeft w:val="0"/>
      <w:marRight w:val="0"/>
      <w:marTop w:val="0"/>
      <w:marBottom w:val="0"/>
      <w:divBdr>
        <w:top w:val="none" w:sz="0" w:space="0" w:color="auto"/>
        <w:left w:val="none" w:sz="0" w:space="0" w:color="auto"/>
        <w:bottom w:val="none" w:sz="0" w:space="0" w:color="auto"/>
        <w:right w:val="none" w:sz="0" w:space="0" w:color="auto"/>
      </w:divBdr>
    </w:div>
    <w:div w:id="1984653738">
      <w:bodyDiv w:val="1"/>
      <w:marLeft w:val="0"/>
      <w:marRight w:val="0"/>
      <w:marTop w:val="0"/>
      <w:marBottom w:val="0"/>
      <w:divBdr>
        <w:top w:val="none" w:sz="0" w:space="0" w:color="auto"/>
        <w:left w:val="none" w:sz="0" w:space="0" w:color="auto"/>
        <w:bottom w:val="none" w:sz="0" w:space="0" w:color="auto"/>
        <w:right w:val="none" w:sz="0" w:space="0" w:color="auto"/>
      </w:divBdr>
    </w:div>
    <w:div w:id="1991250825">
      <w:bodyDiv w:val="1"/>
      <w:marLeft w:val="0"/>
      <w:marRight w:val="0"/>
      <w:marTop w:val="0"/>
      <w:marBottom w:val="0"/>
      <w:divBdr>
        <w:top w:val="none" w:sz="0" w:space="0" w:color="auto"/>
        <w:left w:val="none" w:sz="0" w:space="0" w:color="auto"/>
        <w:bottom w:val="none" w:sz="0" w:space="0" w:color="auto"/>
        <w:right w:val="none" w:sz="0" w:space="0" w:color="auto"/>
      </w:divBdr>
    </w:div>
    <w:div w:id="2018148313">
      <w:bodyDiv w:val="1"/>
      <w:marLeft w:val="0"/>
      <w:marRight w:val="0"/>
      <w:marTop w:val="0"/>
      <w:marBottom w:val="0"/>
      <w:divBdr>
        <w:top w:val="none" w:sz="0" w:space="0" w:color="auto"/>
        <w:left w:val="none" w:sz="0" w:space="0" w:color="auto"/>
        <w:bottom w:val="none" w:sz="0" w:space="0" w:color="auto"/>
        <w:right w:val="none" w:sz="0" w:space="0" w:color="auto"/>
      </w:divBdr>
    </w:div>
    <w:div w:id="2052606147">
      <w:bodyDiv w:val="1"/>
      <w:marLeft w:val="0"/>
      <w:marRight w:val="0"/>
      <w:marTop w:val="0"/>
      <w:marBottom w:val="0"/>
      <w:divBdr>
        <w:top w:val="none" w:sz="0" w:space="0" w:color="auto"/>
        <w:left w:val="none" w:sz="0" w:space="0" w:color="auto"/>
        <w:bottom w:val="none" w:sz="0" w:space="0" w:color="auto"/>
        <w:right w:val="none" w:sz="0" w:space="0" w:color="auto"/>
      </w:divBdr>
    </w:div>
    <w:div w:id="2065713864">
      <w:bodyDiv w:val="1"/>
      <w:marLeft w:val="0"/>
      <w:marRight w:val="0"/>
      <w:marTop w:val="0"/>
      <w:marBottom w:val="0"/>
      <w:divBdr>
        <w:top w:val="none" w:sz="0" w:space="0" w:color="auto"/>
        <w:left w:val="none" w:sz="0" w:space="0" w:color="auto"/>
        <w:bottom w:val="none" w:sz="0" w:space="0" w:color="auto"/>
        <w:right w:val="none" w:sz="0" w:space="0" w:color="auto"/>
      </w:divBdr>
    </w:div>
    <w:div w:id="21309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opyright@communications.gov.au"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reativecommons.org/licenses/by/4.0" TargetMode="Externa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creativecommons.org" TargetMode="Externa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emf"/><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pmc.gov.au/government/its-honour"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copyright@communications.gov.a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eader" Target="header6.xml"/></Relationships>
</file>

<file path=word/_rels/endnotes.xml.rels><?xml version="1.0" encoding="UTF-8" standalone="yes"?>
<Relationships xmlns="http://schemas.openxmlformats.org/package/2006/relationships"><Relationship Id="rId8" Type="http://schemas.openxmlformats.org/officeDocument/2006/relationships/hyperlink" Target="http://www.ausstats.abs.gov.au/Ausstats/subscriber.nsf/0/FA89869065846371CA257B890013D307/$File/5271055001_2013.pdf" TargetMode="External"/><Relationship Id="rId3" Type="http://schemas.openxmlformats.org/officeDocument/2006/relationships/hyperlink" Target="http://www.ausstats.abs.gov.au/Ausstats/subscriber.nsf/0/FA89869065846371CA257B890013D307/$File/5271055001_2013.pdf" TargetMode="External"/><Relationship Id="rId7" Type="http://schemas.openxmlformats.org/officeDocument/2006/relationships/hyperlink" Target="http://www.ausstats.abs.gov.au/Ausstats/subscriber.nsf/0/FA89869065846371CA257B890013D307/$File/5271055001_2013.pdf" TargetMode="External"/><Relationship Id="rId2" Type="http://schemas.openxmlformats.org/officeDocument/2006/relationships/hyperlink" Target="http://www.ausstats.abs.gov.au/Ausstats/subscriber.nsf/0/FA89869065846371CA257B890013D307/$File/5271055001_2013.pdf" TargetMode="External"/><Relationship Id="rId1" Type="http://schemas.openxmlformats.org/officeDocument/2006/relationships/hyperlink" Target="http://www.ausstats.abs.gov.au/Ausstats/subscriber.nsf/0/FA89869065846371CA257B890013D307/$File/5271055001_2013.pdf" TargetMode="External"/><Relationship Id="rId6" Type="http://schemas.openxmlformats.org/officeDocument/2006/relationships/hyperlink" Target="http://www.ausstats.abs.gov.au/Ausstats/subscriber.nsf/0/FA89869065846371CA257B890013D307/$File/5271055001_2013.pdf" TargetMode="External"/><Relationship Id="rId5" Type="http://schemas.openxmlformats.org/officeDocument/2006/relationships/hyperlink" Target="http://www.abs.gov.au/AUSSTATS/abs@.nsf/Lookup/5271.0Explanatory%20Notes12008-09?OpenDocument" TargetMode="External"/><Relationship Id="rId4" Type="http://schemas.openxmlformats.org/officeDocument/2006/relationships/hyperlink" Target="http://www.australiacouncil.gov.au/workspace/uploads/files/making-art-work-throsby-report-5a05106d0bb69.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CAR">
      <a:dk1>
        <a:srgbClr val="231F20"/>
      </a:dk1>
      <a:lt1>
        <a:srgbClr val="FFFFFF"/>
      </a:lt1>
      <a:dk2>
        <a:srgbClr val="0066AB"/>
      </a:dk2>
      <a:lt2>
        <a:srgbClr val="E4E4E4"/>
      </a:lt2>
      <a:accent1>
        <a:srgbClr val="00B8B7"/>
      </a:accent1>
      <a:accent2>
        <a:srgbClr val="BAD764"/>
      </a:accent2>
      <a:accent3>
        <a:srgbClr val="FFCB05"/>
      </a:accent3>
      <a:accent4>
        <a:srgbClr val="2E3192"/>
      </a:accent4>
      <a:accent5>
        <a:srgbClr val="C49A6C"/>
      </a:accent5>
      <a:accent6>
        <a:srgbClr val="76848F"/>
      </a:accent6>
      <a:hlink>
        <a:srgbClr val="0066AB"/>
      </a:hlink>
      <a:folHlink>
        <a:srgbClr val="0066AB"/>
      </a:folHlink>
    </a:clrScheme>
    <a:fontScheme name="BCAR">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A4A8-23B4-4448-8A5A-80494000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C622ECED.dotm</Template>
  <TotalTime>0</TotalTime>
  <Pages>56</Pages>
  <Words>14336</Words>
  <Characters>81721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2018-10-17T23:41:00Z</dcterms:created>
  <dcterms:modified xsi:type="dcterms:W3CDTF">2018-10-19T02:00:00Z</dcterms:modified>
</cp:coreProperties>
</file>