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28F3A" w14:textId="77757564" w:rsidR="008456D5" w:rsidRDefault="007A05BE" w:rsidP="006F5B00">
      <w:pPr>
        <w:tabs>
          <w:tab w:val="left" w:pos="7655"/>
        </w:tabs>
        <w:spacing w:before="360"/>
        <w:ind w:left="-142"/>
      </w:pPr>
      <w:r>
        <w:rPr>
          <w:noProof/>
          <w:lang w:eastAsia="en-AU"/>
        </w:rPr>
        <w:drawing>
          <wp:inline distT="0" distB="0" distL="0" distR="0" wp14:anchorId="01CDE64C" wp14:editId="49008595">
            <wp:extent cx="3600450" cy="659686"/>
            <wp:effectExtent l="0" t="0" r="0" b="7620"/>
            <wp:docPr id="5" name="Picture 5" descr="Australian Government&#10;Department of Infrastructure, Transport, Regional Development, Communications and the Arts" title="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2658" cy="667420"/>
                    </a:xfrm>
                    <a:prstGeom prst="rect">
                      <a:avLst/>
                    </a:prstGeom>
                  </pic:spPr>
                </pic:pic>
              </a:graphicData>
            </a:graphic>
          </wp:inline>
        </w:drawing>
      </w:r>
      <w:r w:rsidR="00C66065">
        <w:tab/>
      </w:r>
      <w:r w:rsidR="00C66065">
        <w:rPr>
          <w:noProof/>
          <w:lang w:eastAsia="en-AU"/>
        </w:rPr>
        <w:drawing>
          <wp:inline distT="0" distB="0" distL="0" distR="0" wp14:anchorId="6B847C91" wp14:editId="2D752504">
            <wp:extent cx="2204588" cy="552450"/>
            <wp:effectExtent l="0" t="0" r="5715" b="0"/>
            <wp:docPr id="8" name="Picture 8" descr="Bureau of Communications, Arts and Regional Research." title="BCAR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Communications, Arts and Regional Researc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4588" cy="552450"/>
                    </a:xfrm>
                    <a:prstGeom prst="rect">
                      <a:avLst/>
                    </a:prstGeom>
                  </pic:spPr>
                </pic:pic>
              </a:graphicData>
            </a:graphic>
          </wp:inline>
        </w:drawing>
      </w:r>
    </w:p>
    <w:p w14:paraId="59147E6D" w14:textId="3DD58AF0" w:rsidR="006F5B00" w:rsidRPr="00B041CB" w:rsidRDefault="00172A02" w:rsidP="006F5B00">
      <w:pPr>
        <w:pStyle w:val="Heading1"/>
      </w:pPr>
      <w:bookmarkStart w:id="0" w:name="_Toc115977419"/>
      <w:bookmarkStart w:id="1" w:name="_Toc116045980"/>
      <w:bookmarkStart w:id="2" w:name="_Toc116458274"/>
      <w:bookmarkStart w:id="3" w:name="_Toc116909243"/>
      <w:bookmarkStart w:id="4" w:name="_GoBack"/>
      <w:r w:rsidRPr="00172A02">
        <w:t xml:space="preserve">Visual summary: </w:t>
      </w:r>
      <w:r w:rsidR="006F5B00">
        <w:t>Cultural and creative activity in Australia, 2010–11 to 2019–2020</w:t>
      </w:r>
      <w:bookmarkEnd w:id="0"/>
      <w:bookmarkEnd w:id="1"/>
      <w:bookmarkEnd w:id="2"/>
      <w:bookmarkEnd w:id="3"/>
    </w:p>
    <w:bookmarkEnd w:id="4"/>
    <w:p w14:paraId="609D3B07" w14:textId="65D8A5BB" w:rsidR="006F5B00" w:rsidRPr="006F5B00" w:rsidRDefault="006F5B00" w:rsidP="006F5B00">
      <w:pPr>
        <w:rPr>
          <w:rFonts w:eastAsia="Calibri" w:cs="Times New Roman"/>
          <w:b/>
          <w:color w:val="081E3E"/>
          <w:kern w:val="12"/>
          <w:sz w:val="24"/>
          <w:szCs w:val="24"/>
        </w:rPr>
      </w:pPr>
      <w:r w:rsidRPr="006F5B00">
        <w:rPr>
          <w:rFonts w:eastAsia="Calibri" w:cs="Times New Roman"/>
          <w:b/>
          <w:color w:val="081E3E"/>
          <w:kern w:val="12"/>
          <w:sz w:val="24"/>
          <w:szCs w:val="24"/>
        </w:rPr>
        <w:t>October 2022</w:t>
      </w:r>
    </w:p>
    <w:p w14:paraId="5EBB7B00" w14:textId="77777777" w:rsidR="00DE4FE2" w:rsidRDefault="00DE4FE2"/>
    <w:p w14:paraId="00950263" w14:textId="16FC308B" w:rsidR="00DE4FE2" w:rsidRDefault="00DE4FE2" w:rsidP="006F5B00">
      <w:pPr>
        <w:spacing w:after="0"/>
        <w:ind w:left="-2127"/>
        <w:sectPr w:rsidR="00DE4FE2" w:rsidSect="006F5B00">
          <w:headerReference w:type="even" r:id="rId14"/>
          <w:headerReference w:type="default" r:id="rId15"/>
          <w:footerReference w:type="even" r:id="rId16"/>
          <w:footerReference w:type="default" r:id="rId17"/>
          <w:footerReference w:type="first" r:id="rId18"/>
          <w:pgSz w:w="16838" w:h="11906" w:orient="landscape" w:code="9"/>
          <w:pgMar w:top="1134" w:right="340" w:bottom="1021" w:left="2127" w:header="0" w:footer="0" w:gutter="0"/>
          <w:cols w:space="708"/>
          <w:titlePg/>
          <w:docGrid w:linePitch="360"/>
        </w:sectPr>
      </w:pPr>
    </w:p>
    <w:p w14:paraId="6F89393F" w14:textId="77777777" w:rsidR="003503D5" w:rsidRPr="000E5674" w:rsidRDefault="003503D5" w:rsidP="003503D5">
      <w:pPr>
        <w:pStyle w:val="ImprintHeading"/>
        <w:spacing w:before="120" w:after="80"/>
      </w:pPr>
      <w:r w:rsidRPr="000E5674">
        <w:lastRenderedPageBreak/>
        <w:t>Ownership of intellectual property rights in this publication</w:t>
      </w:r>
    </w:p>
    <w:p w14:paraId="7E66294F" w14:textId="77777777" w:rsidR="003503D5" w:rsidRPr="000E5674" w:rsidRDefault="003503D5" w:rsidP="003503D5">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304BB802" w14:textId="77777777" w:rsidR="003503D5" w:rsidRPr="000E5674" w:rsidRDefault="003503D5" w:rsidP="003503D5">
      <w:pPr>
        <w:pStyle w:val="ImprintHeading"/>
        <w:spacing w:before="120" w:after="80"/>
      </w:pPr>
      <w:r w:rsidRPr="000E5674">
        <w:t>Disclaimer</w:t>
      </w:r>
    </w:p>
    <w:p w14:paraId="63DEE563" w14:textId="77777777" w:rsidR="003503D5" w:rsidRPr="000E5674" w:rsidRDefault="003503D5" w:rsidP="003503D5">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7912FDCC" w14:textId="77777777" w:rsidR="003503D5" w:rsidRDefault="003503D5" w:rsidP="003503D5">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689F7E75" w14:textId="77777777" w:rsidR="003503D5" w:rsidRPr="000E5674" w:rsidRDefault="003503D5" w:rsidP="003503D5">
      <w:pPr>
        <w:pStyle w:val="ImprintHeading"/>
        <w:spacing w:before="120" w:after="80"/>
      </w:pPr>
      <w:r w:rsidRPr="000E5674">
        <w:t>Use of the Coat of Arms</w:t>
      </w:r>
    </w:p>
    <w:p w14:paraId="49C33861" w14:textId="77777777" w:rsidR="003503D5" w:rsidRPr="000E5674" w:rsidRDefault="003503D5" w:rsidP="003503D5">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9" w:tooltip="Department of Prime Minister and Cabinet website" w:history="1">
        <w:r w:rsidRPr="0063722A">
          <w:rPr>
            <w:rStyle w:val="Hyperlink"/>
            <w:lang w:val="x-none"/>
          </w:rPr>
          <w:t>http://www.pmc.gov.au</w:t>
        </w:r>
      </w:hyperlink>
      <w:r w:rsidRPr="000E5674">
        <w:rPr>
          <w:lang w:val="x-none"/>
        </w:rPr>
        <w:t>.</w:t>
      </w:r>
    </w:p>
    <w:p w14:paraId="6156ADF7" w14:textId="77777777" w:rsidR="00F33EF2" w:rsidRDefault="00F33EF2" w:rsidP="00F33EF2">
      <w:pPr>
        <w:pStyle w:val="ImprintHeading"/>
        <w:spacing w:before="120" w:after="80"/>
      </w:pPr>
      <w:r>
        <w:t>Use of the Coat of Arms</w:t>
      </w:r>
    </w:p>
    <w:p w14:paraId="555CB692" w14:textId="77777777" w:rsidR="00F33EF2" w:rsidRDefault="00F33EF2" w:rsidP="00F33EF2">
      <w:pPr>
        <w:spacing w:before="120"/>
        <w:rPr>
          <w:lang w:val="x-none"/>
        </w:rPr>
      </w:pPr>
      <w:r>
        <w:rPr>
          <w:lang w:val="x-none"/>
        </w:rPr>
        <w:t>The Department of the Prime Minister and Cabinet sets the terms under which the Coat of Arms is used. Please refer to</w:t>
      </w:r>
      <w:r>
        <w:rPr>
          <w:lang w:val="en-US"/>
        </w:rPr>
        <w:t xml:space="preserve"> </w:t>
      </w:r>
      <w:r>
        <w:rPr>
          <w:lang w:val="x-none"/>
        </w:rPr>
        <w:t xml:space="preserve">the Commonwealth Coat of Arms - Information and Guidelines publication available at </w:t>
      </w:r>
      <w:hyperlink r:id="rId20" w:tooltip="Department of Prime Minister and Cabinet website" w:history="1">
        <w:r>
          <w:rPr>
            <w:rStyle w:val="Hyperlink"/>
            <w:lang w:val="x-none"/>
          </w:rPr>
          <w:t>http://www.pmc.gov.au</w:t>
        </w:r>
      </w:hyperlink>
      <w:r>
        <w:rPr>
          <w:lang w:val="x-none"/>
        </w:rPr>
        <w:t>.</w:t>
      </w:r>
    </w:p>
    <w:p w14:paraId="60D4D0B6" w14:textId="77777777" w:rsidR="00F33EF2" w:rsidRDefault="00F33EF2" w:rsidP="00F33EF2">
      <w:pPr>
        <w:pStyle w:val="ImprintHeading"/>
        <w:spacing w:before="120" w:after="80"/>
      </w:pPr>
      <w:r>
        <w:t>Contact us</w:t>
      </w:r>
    </w:p>
    <w:p w14:paraId="5F57AF81" w14:textId="77777777" w:rsidR="00F33EF2" w:rsidRDefault="00F33EF2" w:rsidP="00F33EF2">
      <w:pPr>
        <w:spacing w:before="120"/>
        <w:rPr>
          <w:lang w:val="x-none"/>
        </w:rPr>
      </w:pPr>
      <w:r>
        <w:rPr>
          <w:lang w:val="x-none"/>
        </w:rPr>
        <w:t xml:space="preserve">This publication is available in </w:t>
      </w:r>
      <w:r w:rsidRPr="00DE4B81">
        <w:rPr>
          <w:lang w:val="x-none"/>
        </w:rPr>
        <w:t>hard copy</w:t>
      </w:r>
      <w:r w:rsidR="00DE4B81" w:rsidRPr="00DE4B81">
        <w:rPr>
          <w:lang w:val="en-US"/>
        </w:rPr>
        <w:t xml:space="preserve"> </w:t>
      </w:r>
      <w:r w:rsidRPr="00DE4B81">
        <w:rPr>
          <w:lang w:val="x-none"/>
        </w:rPr>
        <w:t>PDF format</w:t>
      </w:r>
      <w:r>
        <w:rPr>
          <w:lang w:val="x-none"/>
        </w:rPr>
        <w:t>. All other rights are reserved, including in relation to any</w:t>
      </w:r>
      <w:r>
        <w:rPr>
          <w:lang w:val="en-US"/>
        </w:rPr>
        <w:t xml:space="preserve"> departmental</w:t>
      </w:r>
      <w:r>
        <w:rPr>
          <w:lang w:val="x-none"/>
        </w:rPr>
        <w:t xml:space="preserve"> logos or trademarks which may exist. For enquiries regarding the licence and any use of this publication,</w:t>
      </w:r>
      <w:r>
        <w:rPr>
          <w:lang w:val="en-US"/>
        </w:rPr>
        <w:t xml:space="preserve"> </w:t>
      </w:r>
      <w:r>
        <w:rPr>
          <w:lang w:val="x-none"/>
        </w:rPr>
        <w:t>please contact:</w:t>
      </w:r>
    </w:p>
    <w:p w14:paraId="41F4DC74" w14:textId="77777777" w:rsidR="00DE4B81" w:rsidRPr="000E5674" w:rsidRDefault="00DE4B81" w:rsidP="00DE4B81">
      <w:pPr>
        <w:pStyle w:val="NoSpacing"/>
        <w:spacing w:before="120"/>
      </w:pPr>
      <w:r w:rsidRPr="000E5674">
        <w:t xml:space="preserve">Director </w:t>
      </w:r>
      <w:r>
        <w:t>–</w:t>
      </w:r>
      <w:r w:rsidRPr="000E5674">
        <w:t xml:space="preserve"> </w:t>
      </w:r>
      <w:r>
        <w:t>Creative Services</w:t>
      </w:r>
    </w:p>
    <w:p w14:paraId="69BA19E4" w14:textId="77777777" w:rsidR="00DE4B81" w:rsidRPr="008E1533" w:rsidRDefault="00DE4B81" w:rsidP="00DE4B81">
      <w:pPr>
        <w:pStyle w:val="NoSpacing"/>
      </w:pPr>
      <w:r w:rsidRPr="008E1533">
        <w:t>Communication Branch</w:t>
      </w:r>
    </w:p>
    <w:p w14:paraId="2380322C" w14:textId="77777777" w:rsidR="00DE4B81" w:rsidRPr="008E1533" w:rsidRDefault="00DE4B81" w:rsidP="00DE4B81">
      <w:pPr>
        <w:pStyle w:val="NoSpacing"/>
      </w:pPr>
      <w:r w:rsidRPr="008E1533">
        <w:t>Department of Infrastructure, Transport, Regional Development, Communications and the Arts</w:t>
      </w:r>
    </w:p>
    <w:p w14:paraId="08117C82" w14:textId="77777777" w:rsidR="00DE4B81" w:rsidRPr="000E5674" w:rsidRDefault="00DE4B81" w:rsidP="00DE4B81">
      <w:pPr>
        <w:pStyle w:val="NoSpacing"/>
      </w:pPr>
      <w:r w:rsidRPr="008E1533">
        <w:t>GPO Box 594</w:t>
      </w:r>
    </w:p>
    <w:p w14:paraId="21E23562" w14:textId="77777777" w:rsidR="00DE4B81" w:rsidRPr="000E5674" w:rsidRDefault="00DE4B81" w:rsidP="00DE4B81">
      <w:pPr>
        <w:pStyle w:val="NoSpacing"/>
      </w:pPr>
      <w:r w:rsidRPr="000E5674">
        <w:t>Canberra ACT 2601</w:t>
      </w:r>
    </w:p>
    <w:p w14:paraId="7E26C63E" w14:textId="77777777" w:rsidR="00DE4B81" w:rsidRPr="000E5674" w:rsidRDefault="00DE4B81" w:rsidP="00DE4B81">
      <w:pPr>
        <w:pStyle w:val="NoSpacing"/>
        <w:spacing w:before="120" w:after="120"/>
      </w:pPr>
      <w:r w:rsidRPr="000E5674">
        <w:t>Australia</w:t>
      </w:r>
    </w:p>
    <w:p w14:paraId="309029F7" w14:textId="77777777" w:rsidR="00DE4B81" w:rsidRPr="000E5674" w:rsidRDefault="00F33EF2" w:rsidP="00DE4B81">
      <w:pPr>
        <w:spacing w:after="0"/>
        <w:rPr>
          <w:lang w:val="en-US"/>
        </w:rPr>
      </w:pPr>
      <w:r>
        <w:rPr>
          <w:lang w:val="x-none"/>
        </w:rPr>
        <w:t xml:space="preserve">Email: </w:t>
      </w:r>
      <w:hyperlink r:id="rId21" w:tooltip="Email the Publishing team at the Department of Infrastructure, Transport, Regional Development and Communications" w:history="1">
        <w:r w:rsidR="00DE4B81" w:rsidRPr="0063722A">
          <w:rPr>
            <w:rStyle w:val="Hyperlink"/>
            <w:lang w:val="x-none"/>
          </w:rPr>
          <w:t>publishing@infrastructure.gov.au</w:t>
        </w:r>
      </w:hyperlink>
    </w:p>
    <w:p w14:paraId="25A6C2DF" w14:textId="77777777" w:rsidR="00F33EF2" w:rsidRDefault="00F33EF2" w:rsidP="00F33EF2">
      <w:pPr>
        <w:spacing w:before="120"/>
        <w:rPr>
          <w:kern w:val="12"/>
          <w:highlight w:val="yellow"/>
        </w:rPr>
      </w:pPr>
      <w:r>
        <w:rPr>
          <w:lang w:val="x-none"/>
        </w:rPr>
        <w:t>Website:</w:t>
      </w:r>
      <w:r>
        <w:rPr>
          <w:lang w:val="en-US"/>
        </w:rPr>
        <w:t xml:space="preserve"> </w:t>
      </w:r>
      <w:hyperlink r:id="rId22" w:tooltip="Department of Infrastructure, Transport, Regional Development and Communications website" w:history="1">
        <w:r w:rsidR="00DE4B81" w:rsidRPr="0063722A">
          <w:rPr>
            <w:rStyle w:val="Hyperlink"/>
            <w:lang w:val="x-none"/>
          </w:rPr>
          <w:t>www.infrastructure.gov.au</w:t>
        </w:r>
      </w:hyperlink>
    </w:p>
    <w:p w14:paraId="098EAC32" w14:textId="5CD152C8" w:rsidR="00DE4FE2" w:rsidRDefault="002B7197" w:rsidP="00CF6CFD">
      <w:pPr>
        <w:pStyle w:val="TOCHeading"/>
      </w:pPr>
      <w:r>
        <w:lastRenderedPageBreak/>
        <w:t>C</w:t>
      </w:r>
      <w:r w:rsidR="00DE4FE2">
        <w:t>ontents</w:t>
      </w:r>
    </w:p>
    <w:p w14:paraId="6642225C" w14:textId="76E41491" w:rsidR="0012795D" w:rsidRDefault="00A95970" w:rsidP="00682925">
      <w:pPr>
        <w:pStyle w:val="TOC1"/>
        <w:ind w:left="0" w:firstLine="0"/>
        <w:rPr>
          <w:rFonts w:eastAsiaTheme="minorEastAsia"/>
          <w:b w:val="0"/>
          <w:noProof/>
          <w:color w:val="auto"/>
          <w:sz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16909243" w:history="1"/>
    </w:p>
    <w:p w14:paraId="122CFE0D" w14:textId="7AADFCA4" w:rsidR="0012795D" w:rsidRDefault="006F1D31">
      <w:pPr>
        <w:pStyle w:val="TOC2"/>
        <w:tabs>
          <w:tab w:val="right" w:pos="14786"/>
        </w:tabs>
        <w:rPr>
          <w:rFonts w:eastAsiaTheme="minorEastAsia"/>
          <w:noProof/>
          <w:color w:val="auto"/>
          <w:lang w:eastAsia="en-AU"/>
        </w:rPr>
      </w:pPr>
      <w:hyperlink w:anchor="_Toc116909244" w:history="1">
        <w:r w:rsidR="0012795D" w:rsidRPr="00ED2B2E">
          <w:rPr>
            <w:rStyle w:val="Hyperlink"/>
            <w:noProof/>
          </w:rPr>
          <w:t>About this document</w:t>
        </w:r>
        <w:r w:rsidR="0012795D">
          <w:rPr>
            <w:noProof/>
            <w:webHidden/>
          </w:rPr>
          <w:tab/>
        </w:r>
        <w:r w:rsidR="0012795D">
          <w:rPr>
            <w:noProof/>
            <w:webHidden/>
          </w:rPr>
          <w:fldChar w:fldCharType="begin"/>
        </w:r>
        <w:r w:rsidR="0012795D">
          <w:rPr>
            <w:noProof/>
            <w:webHidden/>
          </w:rPr>
          <w:instrText xml:space="preserve"> PAGEREF _Toc116909244 \h </w:instrText>
        </w:r>
        <w:r w:rsidR="0012795D">
          <w:rPr>
            <w:noProof/>
            <w:webHidden/>
          </w:rPr>
        </w:r>
        <w:r w:rsidR="0012795D">
          <w:rPr>
            <w:noProof/>
            <w:webHidden/>
          </w:rPr>
          <w:fldChar w:fldCharType="separate"/>
        </w:r>
        <w:r w:rsidR="0012795D">
          <w:rPr>
            <w:noProof/>
            <w:webHidden/>
          </w:rPr>
          <w:t>1</w:t>
        </w:r>
        <w:r w:rsidR="0012795D">
          <w:rPr>
            <w:noProof/>
            <w:webHidden/>
          </w:rPr>
          <w:fldChar w:fldCharType="end"/>
        </w:r>
      </w:hyperlink>
    </w:p>
    <w:p w14:paraId="631AF39D" w14:textId="72350CA1" w:rsidR="0012795D" w:rsidRDefault="006F1D31">
      <w:pPr>
        <w:pStyle w:val="TOC2"/>
        <w:tabs>
          <w:tab w:val="right" w:pos="14786"/>
        </w:tabs>
        <w:rPr>
          <w:rFonts w:eastAsiaTheme="minorEastAsia"/>
          <w:noProof/>
          <w:color w:val="auto"/>
          <w:lang w:eastAsia="en-AU"/>
        </w:rPr>
      </w:pPr>
      <w:hyperlink w:anchor="_Toc116909245" w:history="1">
        <w:r w:rsidR="0012795D" w:rsidRPr="00ED2B2E">
          <w:rPr>
            <w:rStyle w:val="Hyperlink"/>
            <w:noProof/>
          </w:rPr>
          <w:t>Table 1. Cultural and creative activity 2010–11 and 2019–20</w:t>
        </w:r>
        <w:r w:rsidR="0012795D">
          <w:rPr>
            <w:noProof/>
            <w:webHidden/>
          </w:rPr>
          <w:tab/>
        </w:r>
        <w:r w:rsidR="0012795D">
          <w:rPr>
            <w:noProof/>
            <w:webHidden/>
          </w:rPr>
          <w:fldChar w:fldCharType="begin"/>
        </w:r>
        <w:r w:rsidR="0012795D">
          <w:rPr>
            <w:noProof/>
            <w:webHidden/>
          </w:rPr>
          <w:instrText xml:space="preserve"> PAGEREF _Toc116909245 \h </w:instrText>
        </w:r>
        <w:r w:rsidR="0012795D">
          <w:rPr>
            <w:noProof/>
            <w:webHidden/>
          </w:rPr>
        </w:r>
        <w:r w:rsidR="0012795D">
          <w:rPr>
            <w:noProof/>
            <w:webHidden/>
          </w:rPr>
          <w:fldChar w:fldCharType="separate"/>
        </w:r>
        <w:r w:rsidR="0012795D">
          <w:rPr>
            <w:noProof/>
            <w:webHidden/>
          </w:rPr>
          <w:t>2</w:t>
        </w:r>
        <w:r w:rsidR="0012795D">
          <w:rPr>
            <w:noProof/>
            <w:webHidden/>
          </w:rPr>
          <w:fldChar w:fldCharType="end"/>
        </w:r>
      </w:hyperlink>
    </w:p>
    <w:p w14:paraId="1C00C566" w14:textId="5D7E16B6" w:rsidR="0012795D" w:rsidRDefault="006F1D31">
      <w:pPr>
        <w:pStyle w:val="TOC2"/>
        <w:tabs>
          <w:tab w:val="right" w:pos="14786"/>
        </w:tabs>
        <w:rPr>
          <w:rFonts w:eastAsiaTheme="minorEastAsia"/>
          <w:noProof/>
          <w:color w:val="auto"/>
          <w:lang w:eastAsia="en-AU"/>
        </w:rPr>
      </w:pPr>
      <w:hyperlink w:anchor="_Toc116909246" w:history="1">
        <w:r w:rsidR="0012795D" w:rsidRPr="00ED2B2E">
          <w:rPr>
            <w:rStyle w:val="Hyperlink"/>
            <w:noProof/>
          </w:rPr>
          <w:t>Figure 1. Cultural and creative activity, 2019–20</w:t>
        </w:r>
        <w:r w:rsidR="0012795D">
          <w:rPr>
            <w:noProof/>
            <w:webHidden/>
          </w:rPr>
          <w:tab/>
        </w:r>
        <w:r w:rsidR="0012795D">
          <w:rPr>
            <w:noProof/>
            <w:webHidden/>
          </w:rPr>
          <w:fldChar w:fldCharType="begin"/>
        </w:r>
        <w:r w:rsidR="0012795D">
          <w:rPr>
            <w:noProof/>
            <w:webHidden/>
          </w:rPr>
          <w:instrText xml:space="preserve"> PAGEREF _Toc116909246 \h </w:instrText>
        </w:r>
        <w:r w:rsidR="0012795D">
          <w:rPr>
            <w:noProof/>
            <w:webHidden/>
          </w:rPr>
        </w:r>
        <w:r w:rsidR="0012795D">
          <w:rPr>
            <w:noProof/>
            <w:webHidden/>
          </w:rPr>
          <w:fldChar w:fldCharType="separate"/>
        </w:r>
        <w:r w:rsidR="0012795D">
          <w:rPr>
            <w:noProof/>
            <w:webHidden/>
          </w:rPr>
          <w:t>3</w:t>
        </w:r>
        <w:r w:rsidR="0012795D">
          <w:rPr>
            <w:noProof/>
            <w:webHidden/>
          </w:rPr>
          <w:fldChar w:fldCharType="end"/>
        </w:r>
      </w:hyperlink>
    </w:p>
    <w:p w14:paraId="64A19B17" w14:textId="39ABED07" w:rsidR="0012795D" w:rsidRDefault="006F1D31">
      <w:pPr>
        <w:pStyle w:val="TOC2"/>
        <w:tabs>
          <w:tab w:val="right" w:pos="14786"/>
        </w:tabs>
        <w:rPr>
          <w:rFonts w:eastAsiaTheme="minorEastAsia"/>
          <w:noProof/>
          <w:color w:val="auto"/>
          <w:lang w:eastAsia="en-AU"/>
        </w:rPr>
      </w:pPr>
      <w:hyperlink w:anchor="_Toc116909247" w:history="1">
        <w:r w:rsidR="0012795D" w:rsidRPr="00ED2B2E">
          <w:rPr>
            <w:rStyle w:val="Hyperlink"/>
            <w:noProof/>
          </w:rPr>
          <w:t>Figure 2. Cultural and creative industries, Gross Value Added (GVA) by domain 2019–20</w:t>
        </w:r>
        <w:r w:rsidR="0012795D">
          <w:rPr>
            <w:noProof/>
            <w:webHidden/>
          </w:rPr>
          <w:tab/>
        </w:r>
        <w:r w:rsidR="0012795D">
          <w:rPr>
            <w:noProof/>
            <w:webHidden/>
          </w:rPr>
          <w:fldChar w:fldCharType="begin"/>
        </w:r>
        <w:r w:rsidR="0012795D">
          <w:rPr>
            <w:noProof/>
            <w:webHidden/>
          </w:rPr>
          <w:instrText xml:space="preserve"> PAGEREF _Toc116909247 \h </w:instrText>
        </w:r>
        <w:r w:rsidR="0012795D">
          <w:rPr>
            <w:noProof/>
            <w:webHidden/>
          </w:rPr>
        </w:r>
        <w:r w:rsidR="0012795D">
          <w:rPr>
            <w:noProof/>
            <w:webHidden/>
          </w:rPr>
          <w:fldChar w:fldCharType="separate"/>
        </w:r>
        <w:r w:rsidR="0012795D">
          <w:rPr>
            <w:noProof/>
            <w:webHidden/>
          </w:rPr>
          <w:t>4</w:t>
        </w:r>
        <w:r w:rsidR="0012795D">
          <w:rPr>
            <w:noProof/>
            <w:webHidden/>
          </w:rPr>
          <w:fldChar w:fldCharType="end"/>
        </w:r>
      </w:hyperlink>
    </w:p>
    <w:p w14:paraId="26C7B4AC" w14:textId="58F9708D" w:rsidR="0012795D" w:rsidRDefault="006F1D31">
      <w:pPr>
        <w:pStyle w:val="TOC2"/>
        <w:tabs>
          <w:tab w:val="right" w:pos="14786"/>
        </w:tabs>
        <w:rPr>
          <w:rFonts w:eastAsiaTheme="minorEastAsia"/>
          <w:noProof/>
          <w:color w:val="auto"/>
          <w:lang w:eastAsia="en-AU"/>
        </w:rPr>
      </w:pPr>
      <w:hyperlink w:anchor="_Toc116909248" w:history="1">
        <w:r w:rsidR="0012795D" w:rsidRPr="00ED2B2E">
          <w:rPr>
            <w:rStyle w:val="Hyperlink"/>
            <w:noProof/>
          </w:rPr>
          <w:t>Figure 3. Cultural and creative activity, 2010–11 to 2019–20</w:t>
        </w:r>
        <w:r w:rsidR="0012795D">
          <w:rPr>
            <w:noProof/>
            <w:webHidden/>
          </w:rPr>
          <w:tab/>
        </w:r>
        <w:r w:rsidR="0012795D">
          <w:rPr>
            <w:noProof/>
            <w:webHidden/>
          </w:rPr>
          <w:fldChar w:fldCharType="begin"/>
        </w:r>
        <w:r w:rsidR="0012795D">
          <w:rPr>
            <w:noProof/>
            <w:webHidden/>
          </w:rPr>
          <w:instrText xml:space="preserve"> PAGEREF _Toc116909248 \h </w:instrText>
        </w:r>
        <w:r w:rsidR="0012795D">
          <w:rPr>
            <w:noProof/>
            <w:webHidden/>
          </w:rPr>
        </w:r>
        <w:r w:rsidR="0012795D">
          <w:rPr>
            <w:noProof/>
            <w:webHidden/>
          </w:rPr>
          <w:fldChar w:fldCharType="separate"/>
        </w:r>
        <w:r w:rsidR="0012795D">
          <w:rPr>
            <w:noProof/>
            <w:webHidden/>
          </w:rPr>
          <w:t>5</w:t>
        </w:r>
        <w:r w:rsidR="0012795D">
          <w:rPr>
            <w:noProof/>
            <w:webHidden/>
          </w:rPr>
          <w:fldChar w:fldCharType="end"/>
        </w:r>
      </w:hyperlink>
    </w:p>
    <w:p w14:paraId="566AF2DD" w14:textId="47BB09D6" w:rsidR="0012795D" w:rsidRDefault="006F1D31">
      <w:pPr>
        <w:pStyle w:val="TOC2"/>
        <w:tabs>
          <w:tab w:val="right" w:pos="14786"/>
        </w:tabs>
        <w:rPr>
          <w:rFonts w:eastAsiaTheme="minorEastAsia"/>
          <w:noProof/>
          <w:color w:val="auto"/>
          <w:lang w:eastAsia="en-AU"/>
        </w:rPr>
      </w:pPr>
      <w:hyperlink w:anchor="_Toc116909249" w:history="1">
        <w:r w:rsidR="0012795D" w:rsidRPr="00ED2B2E">
          <w:rPr>
            <w:rStyle w:val="Hyperlink"/>
            <w:noProof/>
          </w:rPr>
          <w:t>Table 2. Cultural and creative activity, share of GDP, 2010–11 to 2019–20</w:t>
        </w:r>
        <w:r w:rsidR="0012795D">
          <w:rPr>
            <w:noProof/>
            <w:webHidden/>
          </w:rPr>
          <w:tab/>
        </w:r>
        <w:r w:rsidR="0012795D">
          <w:rPr>
            <w:noProof/>
            <w:webHidden/>
          </w:rPr>
          <w:fldChar w:fldCharType="begin"/>
        </w:r>
        <w:r w:rsidR="0012795D">
          <w:rPr>
            <w:noProof/>
            <w:webHidden/>
          </w:rPr>
          <w:instrText xml:space="preserve"> PAGEREF _Toc116909249 \h </w:instrText>
        </w:r>
        <w:r w:rsidR="0012795D">
          <w:rPr>
            <w:noProof/>
            <w:webHidden/>
          </w:rPr>
        </w:r>
        <w:r w:rsidR="0012795D">
          <w:rPr>
            <w:noProof/>
            <w:webHidden/>
          </w:rPr>
          <w:fldChar w:fldCharType="separate"/>
        </w:r>
        <w:r w:rsidR="0012795D">
          <w:rPr>
            <w:noProof/>
            <w:webHidden/>
          </w:rPr>
          <w:t>6</w:t>
        </w:r>
        <w:r w:rsidR="0012795D">
          <w:rPr>
            <w:noProof/>
            <w:webHidden/>
          </w:rPr>
          <w:fldChar w:fldCharType="end"/>
        </w:r>
      </w:hyperlink>
    </w:p>
    <w:p w14:paraId="5FF3F3F5" w14:textId="3CAD79A1" w:rsidR="0012795D" w:rsidRDefault="006F1D31">
      <w:pPr>
        <w:pStyle w:val="TOC2"/>
        <w:tabs>
          <w:tab w:val="right" w:pos="14786"/>
        </w:tabs>
        <w:rPr>
          <w:rFonts w:eastAsiaTheme="minorEastAsia"/>
          <w:noProof/>
          <w:color w:val="auto"/>
          <w:lang w:eastAsia="en-AU"/>
        </w:rPr>
      </w:pPr>
      <w:hyperlink w:anchor="_Toc116909250" w:history="1">
        <w:r w:rsidR="0012795D" w:rsidRPr="00ED2B2E">
          <w:rPr>
            <w:rStyle w:val="Hyperlink"/>
            <w:noProof/>
          </w:rPr>
          <w:t>Figure 4. Cultural and creative activity relative to nominal GDP</w:t>
        </w:r>
        <w:r w:rsidR="0012795D">
          <w:rPr>
            <w:noProof/>
            <w:webHidden/>
          </w:rPr>
          <w:tab/>
        </w:r>
        <w:r w:rsidR="0012795D">
          <w:rPr>
            <w:noProof/>
            <w:webHidden/>
          </w:rPr>
          <w:fldChar w:fldCharType="begin"/>
        </w:r>
        <w:r w:rsidR="0012795D">
          <w:rPr>
            <w:noProof/>
            <w:webHidden/>
          </w:rPr>
          <w:instrText xml:space="preserve"> PAGEREF _Toc116909250 \h </w:instrText>
        </w:r>
        <w:r w:rsidR="0012795D">
          <w:rPr>
            <w:noProof/>
            <w:webHidden/>
          </w:rPr>
        </w:r>
        <w:r w:rsidR="0012795D">
          <w:rPr>
            <w:noProof/>
            <w:webHidden/>
          </w:rPr>
          <w:fldChar w:fldCharType="separate"/>
        </w:r>
        <w:r w:rsidR="0012795D">
          <w:rPr>
            <w:noProof/>
            <w:webHidden/>
          </w:rPr>
          <w:t>7</w:t>
        </w:r>
        <w:r w:rsidR="0012795D">
          <w:rPr>
            <w:noProof/>
            <w:webHidden/>
          </w:rPr>
          <w:fldChar w:fldCharType="end"/>
        </w:r>
      </w:hyperlink>
    </w:p>
    <w:p w14:paraId="2CE2D885" w14:textId="6C66F832" w:rsidR="0012795D" w:rsidRDefault="006F1D31">
      <w:pPr>
        <w:pStyle w:val="TOC2"/>
        <w:tabs>
          <w:tab w:val="right" w:pos="14786"/>
        </w:tabs>
        <w:rPr>
          <w:rFonts w:eastAsiaTheme="minorEastAsia"/>
          <w:noProof/>
          <w:color w:val="auto"/>
          <w:lang w:eastAsia="en-AU"/>
        </w:rPr>
      </w:pPr>
      <w:hyperlink w:anchor="_Toc116909251" w:history="1">
        <w:r w:rsidR="0012795D" w:rsidRPr="00ED2B2E">
          <w:rPr>
            <w:rStyle w:val="Hyperlink"/>
            <w:noProof/>
          </w:rPr>
          <w:t>Figure 5. Cultural and creative activity, share of GDP, 2010–11 to 2019–20</w:t>
        </w:r>
        <w:r w:rsidR="0012795D">
          <w:rPr>
            <w:noProof/>
            <w:webHidden/>
          </w:rPr>
          <w:tab/>
        </w:r>
        <w:r w:rsidR="0012795D">
          <w:rPr>
            <w:noProof/>
            <w:webHidden/>
          </w:rPr>
          <w:fldChar w:fldCharType="begin"/>
        </w:r>
        <w:r w:rsidR="0012795D">
          <w:rPr>
            <w:noProof/>
            <w:webHidden/>
          </w:rPr>
          <w:instrText xml:space="preserve"> PAGEREF _Toc116909251 \h </w:instrText>
        </w:r>
        <w:r w:rsidR="0012795D">
          <w:rPr>
            <w:noProof/>
            <w:webHidden/>
          </w:rPr>
        </w:r>
        <w:r w:rsidR="0012795D">
          <w:rPr>
            <w:noProof/>
            <w:webHidden/>
          </w:rPr>
          <w:fldChar w:fldCharType="separate"/>
        </w:r>
        <w:r w:rsidR="0012795D">
          <w:rPr>
            <w:noProof/>
            <w:webHidden/>
          </w:rPr>
          <w:t>8</w:t>
        </w:r>
        <w:r w:rsidR="0012795D">
          <w:rPr>
            <w:noProof/>
            <w:webHidden/>
          </w:rPr>
          <w:fldChar w:fldCharType="end"/>
        </w:r>
      </w:hyperlink>
    </w:p>
    <w:p w14:paraId="159929FB" w14:textId="18CFA550" w:rsidR="0012795D" w:rsidRDefault="006F1D31">
      <w:pPr>
        <w:pStyle w:val="TOC2"/>
        <w:tabs>
          <w:tab w:val="right" w:pos="14786"/>
        </w:tabs>
        <w:rPr>
          <w:rFonts w:eastAsiaTheme="minorEastAsia"/>
          <w:noProof/>
          <w:color w:val="auto"/>
          <w:lang w:eastAsia="en-AU"/>
        </w:rPr>
      </w:pPr>
      <w:hyperlink w:anchor="_Toc116909252" w:history="1">
        <w:r w:rsidR="0012795D" w:rsidRPr="00ED2B2E">
          <w:rPr>
            <w:rStyle w:val="Hyperlink"/>
            <w:noProof/>
          </w:rPr>
          <w:t>Table 3. Cultural and creative activity, GVA by industry division, 2010–11 to 2019–20</w:t>
        </w:r>
        <w:r w:rsidR="0012795D">
          <w:rPr>
            <w:noProof/>
            <w:webHidden/>
          </w:rPr>
          <w:tab/>
        </w:r>
        <w:r w:rsidR="0012795D">
          <w:rPr>
            <w:noProof/>
            <w:webHidden/>
          </w:rPr>
          <w:fldChar w:fldCharType="begin"/>
        </w:r>
        <w:r w:rsidR="0012795D">
          <w:rPr>
            <w:noProof/>
            <w:webHidden/>
          </w:rPr>
          <w:instrText xml:space="preserve"> PAGEREF _Toc116909252 \h </w:instrText>
        </w:r>
        <w:r w:rsidR="0012795D">
          <w:rPr>
            <w:noProof/>
            <w:webHidden/>
          </w:rPr>
        </w:r>
        <w:r w:rsidR="0012795D">
          <w:rPr>
            <w:noProof/>
            <w:webHidden/>
          </w:rPr>
          <w:fldChar w:fldCharType="separate"/>
        </w:r>
        <w:r w:rsidR="0012795D">
          <w:rPr>
            <w:noProof/>
            <w:webHidden/>
          </w:rPr>
          <w:t>9</w:t>
        </w:r>
        <w:r w:rsidR="0012795D">
          <w:rPr>
            <w:noProof/>
            <w:webHidden/>
          </w:rPr>
          <w:fldChar w:fldCharType="end"/>
        </w:r>
      </w:hyperlink>
    </w:p>
    <w:p w14:paraId="2FEC367C" w14:textId="3134ECD8" w:rsidR="0012795D" w:rsidRDefault="006F1D31">
      <w:pPr>
        <w:pStyle w:val="TOC2"/>
        <w:tabs>
          <w:tab w:val="right" w:pos="14786"/>
        </w:tabs>
        <w:rPr>
          <w:rFonts w:eastAsiaTheme="minorEastAsia"/>
          <w:noProof/>
          <w:color w:val="auto"/>
          <w:lang w:eastAsia="en-AU"/>
        </w:rPr>
      </w:pPr>
      <w:hyperlink w:anchor="_Toc116909253" w:history="1">
        <w:r w:rsidR="0012795D" w:rsidRPr="00ED2B2E">
          <w:rPr>
            <w:rStyle w:val="Hyperlink"/>
            <w:noProof/>
          </w:rPr>
          <w:t>Figure 6. GVA change by division, cultural and creative industries, 2010–11 to 2019–20</w:t>
        </w:r>
        <w:r w:rsidR="0012795D">
          <w:rPr>
            <w:noProof/>
            <w:webHidden/>
          </w:rPr>
          <w:tab/>
        </w:r>
        <w:r w:rsidR="0012795D">
          <w:rPr>
            <w:noProof/>
            <w:webHidden/>
          </w:rPr>
          <w:fldChar w:fldCharType="begin"/>
        </w:r>
        <w:r w:rsidR="0012795D">
          <w:rPr>
            <w:noProof/>
            <w:webHidden/>
          </w:rPr>
          <w:instrText xml:space="preserve"> PAGEREF _Toc116909253 \h </w:instrText>
        </w:r>
        <w:r w:rsidR="0012795D">
          <w:rPr>
            <w:noProof/>
            <w:webHidden/>
          </w:rPr>
        </w:r>
        <w:r w:rsidR="0012795D">
          <w:rPr>
            <w:noProof/>
            <w:webHidden/>
          </w:rPr>
          <w:fldChar w:fldCharType="separate"/>
        </w:r>
        <w:r w:rsidR="0012795D">
          <w:rPr>
            <w:noProof/>
            <w:webHidden/>
          </w:rPr>
          <w:t>10</w:t>
        </w:r>
        <w:r w:rsidR="0012795D">
          <w:rPr>
            <w:noProof/>
            <w:webHidden/>
          </w:rPr>
          <w:fldChar w:fldCharType="end"/>
        </w:r>
      </w:hyperlink>
    </w:p>
    <w:p w14:paraId="13F304A6" w14:textId="2A8CD4C5" w:rsidR="0012795D" w:rsidRDefault="006F1D31">
      <w:pPr>
        <w:pStyle w:val="TOC2"/>
        <w:tabs>
          <w:tab w:val="right" w:pos="14786"/>
        </w:tabs>
        <w:rPr>
          <w:rFonts w:eastAsiaTheme="minorEastAsia"/>
          <w:noProof/>
          <w:color w:val="auto"/>
          <w:lang w:eastAsia="en-AU"/>
        </w:rPr>
      </w:pPr>
      <w:hyperlink w:anchor="_Toc116909254" w:history="1">
        <w:r w:rsidR="0012795D" w:rsidRPr="00ED2B2E">
          <w:rPr>
            <w:rStyle w:val="Hyperlink"/>
            <w:noProof/>
          </w:rPr>
          <w:t>Figure 7. GVA change of cultural and creative industries in manufacturing, 2010–11 to 2019–20</w:t>
        </w:r>
        <w:r w:rsidR="0012795D">
          <w:rPr>
            <w:noProof/>
            <w:webHidden/>
          </w:rPr>
          <w:tab/>
        </w:r>
        <w:r w:rsidR="0012795D">
          <w:rPr>
            <w:noProof/>
            <w:webHidden/>
          </w:rPr>
          <w:fldChar w:fldCharType="begin"/>
        </w:r>
        <w:r w:rsidR="0012795D">
          <w:rPr>
            <w:noProof/>
            <w:webHidden/>
          </w:rPr>
          <w:instrText xml:space="preserve"> PAGEREF _Toc116909254 \h </w:instrText>
        </w:r>
        <w:r w:rsidR="0012795D">
          <w:rPr>
            <w:noProof/>
            <w:webHidden/>
          </w:rPr>
        </w:r>
        <w:r w:rsidR="0012795D">
          <w:rPr>
            <w:noProof/>
            <w:webHidden/>
          </w:rPr>
          <w:fldChar w:fldCharType="separate"/>
        </w:r>
        <w:r w:rsidR="0012795D">
          <w:rPr>
            <w:noProof/>
            <w:webHidden/>
          </w:rPr>
          <w:t>11</w:t>
        </w:r>
        <w:r w:rsidR="0012795D">
          <w:rPr>
            <w:noProof/>
            <w:webHidden/>
          </w:rPr>
          <w:fldChar w:fldCharType="end"/>
        </w:r>
      </w:hyperlink>
    </w:p>
    <w:p w14:paraId="6D06005C" w14:textId="2A4CFC5B" w:rsidR="0012795D" w:rsidRDefault="006F1D31">
      <w:pPr>
        <w:pStyle w:val="TOC2"/>
        <w:tabs>
          <w:tab w:val="right" w:pos="14786"/>
        </w:tabs>
        <w:rPr>
          <w:rFonts w:eastAsiaTheme="minorEastAsia"/>
          <w:noProof/>
          <w:color w:val="auto"/>
          <w:lang w:eastAsia="en-AU"/>
        </w:rPr>
      </w:pPr>
      <w:hyperlink w:anchor="_Toc116909255" w:history="1">
        <w:r w:rsidR="0012795D" w:rsidRPr="00ED2B2E">
          <w:rPr>
            <w:rStyle w:val="Hyperlink"/>
            <w:noProof/>
          </w:rPr>
          <w:t>Figure 7a. GVA change of cultural and creative industries in information media and telecommunications, 2010–11 to 2019–20</w:t>
        </w:r>
        <w:r w:rsidR="0012795D">
          <w:rPr>
            <w:noProof/>
            <w:webHidden/>
          </w:rPr>
          <w:tab/>
        </w:r>
        <w:r w:rsidR="0012795D">
          <w:rPr>
            <w:noProof/>
            <w:webHidden/>
          </w:rPr>
          <w:fldChar w:fldCharType="begin"/>
        </w:r>
        <w:r w:rsidR="0012795D">
          <w:rPr>
            <w:noProof/>
            <w:webHidden/>
          </w:rPr>
          <w:instrText xml:space="preserve"> PAGEREF _Toc116909255 \h </w:instrText>
        </w:r>
        <w:r w:rsidR="0012795D">
          <w:rPr>
            <w:noProof/>
            <w:webHidden/>
          </w:rPr>
        </w:r>
        <w:r w:rsidR="0012795D">
          <w:rPr>
            <w:noProof/>
            <w:webHidden/>
          </w:rPr>
          <w:fldChar w:fldCharType="separate"/>
        </w:r>
        <w:r w:rsidR="0012795D">
          <w:rPr>
            <w:noProof/>
            <w:webHidden/>
          </w:rPr>
          <w:t>12</w:t>
        </w:r>
        <w:r w:rsidR="0012795D">
          <w:rPr>
            <w:noProof/>
            <w:webHidden/>
          </w:rPr>
          <w:fldChar w:fldCharType="end"/>
        </w:r>
      </w:hyperlink>
    </w:p>
    <w:p w14:paraId="1A48C222" w14:textId="664BAF6B" w:rsidR="0012795D" w:rsidRDefault="006F1D31">
      <w:pPr>
        <w:pStyle w:val="TOC2"/>
        <w:tabs>
          <w:tab w:val="right" w:pos="14786"/>
        </w:tabs>
        <w:rPr>
          <w:rFonts w:eastAsiaTheme="minorEastAsia"/>
          <w:noProof/>
          <w:color w:val="auto"/>
          <w:lang w:eastAsia="en-AU"/>
        </w:rPr>
      </w:pPr>
      <w:hyperlink w:anchor="_Toc116909256" w:history="1">
        <w:r w:rsidR="0012795D" w:rsidRPr="00ED2B2E">
          <w:rPr>
            <w:rStyle w:val="Hyperlink"/>
            <w:noProof/>
          </w:rPr>
          <w:t>Figure 8. GVA relative to GDP by industry division</w:t>
        </w:r>
        <w:r w:rsidR="0012795D">
          <w:rPr>
            <w:noProof/>
            <w:webHidden/>
          </w:rPr>
          <w:tab/>
        </w:r>
        <w:r w:rsidR="0012795D">
          <w:rPr>
            <w:noProof/>
            <w:webHidden/>
          </w:rPr>
          <w:fldChar w:fldCharType="begin"/>
        </w:r>
        <w:r w:rsidR="0012795D">
          <w:rPr>
            <w:noProof/>
            <w:webHidden/>
          </w:rPr>
          <w:instrText xml:space="preserve"> PAGEREF _Toc116909256 \h </w:instrText>
        </w:r>
        <w:r w:rsidR="0012795D">
          <w:rPr>
            <w:noProof/>
            <w:webHidden/>
          </w:rPr>
        </w:r>
        <w:r w:rsidR="0012795D">
          <w:rPr>
            <w:noProof/>
            <w:webHidden/>
          </w:rPr>
          <w:fldChar w:fldCharType="separate"/>
        </w:r>
        <w:r w:rsidR="0012795D">
          <w:rPr>
            <w:noProof/>
            <w:webHidden/>
          </w:rPr>
          <w:t>13</w:t>
        </w:r>
        <w:r w:rsidR="0012795D">
          <w:rPr>
            <w:noProof/>
            <w:webHidden/>
          </w:rPr>
          <w:fldChar w:fldCharType="end"/>
        </w:r>
      </w:hyperlink>
    </w:p>
    <w:p w14:paraId="744C5DCD" w14:textId="2BBCB5E6" w:rsidR="0012795D" w:rsidRDefault="006F1D31">
      <w:pPr>
        <w:pStyle w:val="TOC2"/>
        <w:tabs>
          <w:tab w:val="right" w:pos="14786"/>
        </w:tabs>
        <w:rPr>
          <w:rFonts w:eastAsiaTheme="minorEastAsia"/>
          <w:noProof/>
          <w:color w:val="auto"/>
          <w:lang w:eastAsia="en-AU"/>
        </w:rPr>
      </w:pPr>
      <w:hyperlink w:anchor="_Toc116909257" w:history="1">
        <w:r w:rsidR="0012795D" w:rsidRPr="00ED2B2E">
          <w:rPr>
            <w:rStyle w:val="Hyperlink"/>
            <w:noProof/>
          </w:rPr>
          <w:t>Table 4. Cultural activity, share of GDP, 2010–11 to 2019–20</w:t>
        </w:r>
        <w:r w:rsidR="0012795D">
          <w:rPr>
            <w:noProof/>
            <w:webHidden/>
          </w:rPr>
          <w:tab/>
        </w:r>
        <w:r w:rsidR="0012795D">
          <w:rPr>
            <w:noProof/>
            <w:webHidden/>
          </w:rPr>
          <w:fldChar w:fldCharType="begin"/>
        </w:r>
        <w:r w:rsidR="0012795D">
          <w:rPr>
            <w:noProof/>
            <w:webHidden/>
          </w:rPr>
          <w:instrText xml:space="preserve"> PAGEREF _Toc116909257 \h </w:instrText>
        </w:r>
        <w:r w:rsidR="0012795D">
          <w:rPr>
            <w:noProof/>
            <w:webHidden/>
          </w:rPr>
        </w:r>
        <w:r w:rsidR="0012795D">
          <w:rPr>
            <w:noProof/>
            <w:webHidden/>
          </w:rPr>
          <w:fldChar w:fldCharType="separate"/>
        </w:r>
        <w:r w:rsidR="0012795D">
          <w:rPr>
            <w:noProof/>
            <w:webHidden/>
          </w:rPr>
          <w:t>14</w:t>
        </w:r>
        <w:r w:rsidR="0012795D">
          <w:rPr>
            <w:noProof/>
            <w:webHidden/>
          </w:rPr>
          <w:fldChar w:fldCharType="end"/>
        </w:r>
      </w:hyperlink>
    </w:p>
    <w:p w14:paraId="30B77E4E" w14:textId="01A02CD7" w:rsidR="0012795D" w:rsidRDefault="006F1D31">
      <w:pPr>
        <w:pStyle w:val="TOC2"/>
        <w:tabs>
          <w:tab w:val="right" w:pos="14786"/>
        </w:tabs>
        <w:rPr>
          <w:rFonts w:eastAsiaTheme="minorEastAsia"/>
          <w:noProof/>
          <w:color w:val="auto"/>
          <w:lang w:eastAsia="en-AU"/>
        </w:rPr>
      </w:pPr>
      <w:hyperlink w:anchor="_Toc116909258" w:history="1">
        <w:r w:rsidR="0012795D" w:rsidRPr="00ED2B2E">
          <w:rPr>
            <w:rStyle w:val="Hyperlink"/>
            <w:noProof/>
          </w:rPr>
          <w:t>Figure 9. GVA by domain, cultural industries, 2019–20 ($m)</w:t>
        </w:r>
        <w:r w:rsidR="0012795D">
          <w:rPr>
            <w:noProof/>
            <w:webHidden/>
          </w:rPr>
          <w:tab/>
        </w:r>
        <w:r w:rsidR="0012795D">
          <w:rPr>
            <w:noProof/>
            <w:webHidden/>
          </w:rPr>
          <w:fldChar w:fldCharType="begin"/>
        </w:r>
        <w:r w:rsidR="0012795D">
          <w:rPr>
            <w:noProof/>
            <w:webHidden/>
          </w:rPr>
          <w:instrText xml:space="preserve"> PAGEREF _Toc116909258 \h </w:instrText>
        </w:r>
        <w:r w:rsidR="0012795D">
          <w:rPr>
            <w:noProof/>
            <w:webHidden/>
          </w:rPr>
        </w:r>
        <w:r w:rsidR="0012795D">
          <w:rPr>
            <w:noProof/>
            <w:webHidden/>
          </w:rPr>
          <w:fldChar w:fldCharType="separate"/>
        </w:r>
        <w:r w:rsidR="0012795D">
          <w:rPr>
            <w:noProof/>
            <w:webHidden/>
          </w:rPr>
          <w:t>15</w:t>
        </w:r>
        <w:r w:rsidR="0012795D">
          <w:rPr>
            <w:noProof/>
            <w:webHidden/>
          </w:rPr>
          <w:fldChar w:fldCharType="end"/>
        </w:r>
      </w:hyperlink>
    </w:p>
    <w:p w14:paraId="0A75417E" w14:textId="61E35244" w:rsidR="0012795D" w:rsidRDefault="006F1D31">
      <w:pPr>
        <w:pStyle w:val="TOC2"/>
        <w:tabs>
          <w:tab w:val="right" w:pos="14786"/>
        </w:tabs>
        <w:rPr>
          <w:rFonts w:eastAsiaTheme="minorEastAsia"/>
          <w:noProof/>
          <w:color w:val="auto"/>
          <w:lang w:eastAsia="en-AU"/>
        </w:rPr>
      </w:pPr>
      <w:hyperlink w:anchor="_Toc116909259" w:history="1">
        <w:r w:rsidR="0012795D" w:rsidRPr="00ED2B2E">
          <w:rPr>
            <w:rStyle w:val="Hyperlink"/>
            <w:noProof/>
          </w:rPr>
          <w:t>Figure 10. Cultural activity, share of GDP, 2010–11 to 2019–20</w:t>
        </w:r>
        <w:r w:rsidR="0012795D">
          <w:rPr>
            <w:noProof/>
            <w:webHidden/>
          </w:rPr>
          <w:tab/>
        </w:r>
        <w:r w:rsidR="0012795D">
          <w:rPr>
            <w:noProof/>
            <w:webHidden/>
          </w:rPr>
          <w:fldChar w:fldCharType="begin"/>
        </w:r>
        <w:r w:rsidR="0012795D">
          <w:rPr>
            <w:noProof/>
            <w:webHidden/>
          </w:rPr>
          <w:instrText xml:space="preserve"> PAGEREF _Toc116909259 \h </w:instrText>
        </w:r>
        <w:r w:rsidR="0012795D">
          <w:rPr>
            <w:noProof/>
            <w:webHidden/>
          </w:rPr>
        </w:r>
        <w:r w:rsidR="0012795D">
          <w:rPr>
            <w:noProof/>
            <w:webHidden/>
          </w:rPr>
          <w:fldChar w:fldCharType="separate"/>
        </w:r>
        <w:r w:rsidR="0012795D">
          <w:rPr>
            <w:noProof/>
            <w:webHidden/>
          </w:rPr>
          <w:t>16</w:t>
        </w:r>
        <w:r w:rsidR="0012795D">
          <w:rPr>
            <w:noProof/>
            <w:webHidden/>
          </w:rPr>
          <w:fldChar w:fldCharType="end"/>
        </w:r>
      </w:hyperlink>
    </w:p>
    <w:p w14:paraId="4F5E395E" w14:textId="676FDED4" w:rsidR="0012795D" w:rsidRDefault="006F1D31">
      <w:pPr>
        <w:pStyle w:val="TOC2"/>
        <w:tabs>
          <w:tab w:val="right" w:pos="14786"/>
        </w:tabs>
        <w:rPr>
          <w:rFonts w:eastAsiaTheme="minorEastAsia"/>
          <w:noProof/>
          <w:color w:val="auto"/>
          <w:lang w:eastAsia="en-AU"/>
        </w:rPr>
      </w:pPr>
      <w:hyperlink w:anchor="_Toc116909260" w:history="1">
        <w:r w:rsidR="0012795D" w:rsidRPr="00ED2B2E">
          <w:rPr>
            <w:rStyle w:val="Hyperlink"/>
            <w:noProof/>
          </w:rPr>
          <w:t>Table 5. Creative activity, share of GDP, 2010–11 to 2019–20</w:t>
        </w:r>
        <w:r w:rsidR="0012795D">
          <w:rPr>
            <w:noProof/>
            <w:webHidden/>
          </w:rPr>
          <w:tab/>
        </w:r>
        <w:r w:rsidR="0012795D">
          <w:rPr>
            <w:noProof/>
            <w:webHidden/>
          </w:rPr>
          <w:fldChar w:fldCharType="begin"/>
        </w:r>
        <w:r w:rsidR="0012795D">
          <w:rPr>
            <w:noProof/>
            <w:webHidden/>
          </w:rPr>
          <w:instrText xml:space="preserve"> PAGEREF _Toc116909260 \h </w:instrText>
        </w:r>
        <w:r w:rsidR="0012795D">
          <w:rPr>
            <w:noProof/>
            <w:webHidden/>
          </w:rPr>
        </w:r>
        <w:r w:rsidR="0012795D">
          <w:rPr>
            <w:noProof/>
            <w:webHidden/>
          </w:rPr>
          <w:fldChar w:fldCharType="separate"/>
        </w:r>
        <w:r w:rsidR="0012795D">
          <w:rPr>
            <w:noProof/>
            <w:webHidden/>
          </w:rPr>
          <w:t>17</w:t>
        </w:r>
        <w:r w:rsidR="0012795D">
          <w:rPr>
            <w:noProof/>
            <w:webHidden/>
          </w:rPr>
          <w:fldChar w:fldCharType="end"/>
        </w:r>
      </w:hyperlink>
    </w:p>
    <w:p w14:paraId="6CCBA6A2" w14:textId="275EA6FA" w:rsidR="0012795D" w:rsidRDefault="006F1D31">
      <w:pPr>
        <w:pStyle w:val="TOC2"/>
        <w:tabs>
          <w:tab w:val="right" w:pos="14786"/>
        </w:tabs>
        <w:rPr>
          <w:rFonts w:eastAsiaTheme="minorEastAsia"/>
          <w:noProof/>
          <w:color w:val="auto"/>
          <w:lang w:eastAsia="en-AU"/>
        </w:rPr>
      </w:pPr>
      <w:hyperlink w:anchor="_Toc116909261" w:history="1">
        <w:r w:rsidR="0012795D" w:rsidRPr="00ED2B2E">
          <w:rPr>
            <w:rStyle w:val="Hyperlink"/>
            <w:noProof/>
          </w:rPr>
          <w:t>Figure 11. GVA by domain, creative industries, 2019–20 ($m)</w:t>
        </w:r>
        <w:r w:rsidR="0012795D">
          <w:rPr>
            <w:noProof/>
            <w:webHidden/>
          </w:rPr>
          <w:tab/>
        </w:r>
        <w:r w:rsidR="0012795D">
          <w:rPr>
            <w:noProof/>
            <w:webHidden/>
          </w:rPr>
          <w:fldChar w:fldCharType="begin"/>
        </w:r>
        <w:r w:rsidR="0012795D">
          <w:rPr>
            <w:noProof/>
            <w:webHidden/>
          </w:rPr>
          <w:instrText xml:space="preserve"> PAGEREF _Toc116909261 \h </w:instrText>
        </w:r>
        <w:r w:rsidR="0012795D">
          <w:rPr>
            <w:noProof/>
            <w:webHidden/>
          </w:rPr>
        </w:r>
        <w:r w:rsidR="0012795D">
          <w:rPr>
            <w:noProof/>
            <w:webHidden/>
          </w:rPr>
          <w:fldChar w:fldCharType="separate"/>
        </w:r>
        <w:r w:rsidR="0012795D">
          <w:rPr>
            <w:noProof/>
            <w:webHidden/>
          </w:rPr>
          <w:t>18</w:t>
        </w:r>
        <w:r w:rsidR="0012795D">
          <w:rPr>
            <w:noProof/>
            <w:webHidden/>
          </w:rPr>
          <w:fldChar w:fldCharType="end"/>
        </w:r>
      </w:hyperlink>
    </w:p>
    <w:p w14:paraId="5BC48CBC" w14:textId="78280A9D" w:rsidR="0012795D" w:rsidRDefault="006F1D31">
      <w:pPr>
        <w:pStyle w:val="TOC2"/>
        <w:tabs>
          <w:tab w:val="right" w:pos="14786"/>
        </w:tabs>
        <w:rPr>
          <w:rFonts w:eastAsiaTheme="minorEastAsia"/>
          <w:noProof/>
          <w:color w:val="auto"/>
          <w:lang w:eastAsia="en-AU"/>
        </w:rPr>
      </w:pPr>
      <w:hyperlink w:anchor="_Toc116909262" w:history="1">
        <w:r w:rsidR="0012795D" w:rsidRPr="00ED2B2E">
          <w:rPr>
            <w:rStyle w:val="Hyperlink"/>
            <w:noProof/>
          </w:rPr>
          <w:t>Figure 12. Creative activity, share of GDP, 2010–11 to 2019–20</w:t>
        </w:r>
        <w:r w:rsidR="0012795D">
          <w:rPr>
            <w:noProof/>
            <w:webHidden/>
          </w:rPr>
          <w:tab/>
        </w:r>
        <w:r w:rsidR="0012795D">
          <w:rPr>
            <w:noProof/>
            <w:webHidden/>
          </w:rPr>
          <w:fldChar w:fldCharType="begin"/>
        </w:r>
        <w:r w:rsidR="0012795D">
          <w:rPr>
            <w:noProof/>
            <w:webHidden/>
          </w:rPr>
          <w:instrText xml:space="preserve"> PAGEREF _Toc116909262 \h </w:instrText>
        </w:r>
        <w:r w:rsidR="0012795D">
          <w:rPr>
            <w:noProof/>
            <w:webHidden/>
          </w:rPr>
        </w:r>
        <w:r w:rsidR="0012795D">
          <w:rPr>
            <w:noProof/>
            <w:webHidden/>
          </w:rPr>
          <w:fldChar w:fldCharType="separate"/>
        </w:r>
        <w:r w:rsidR="0012795D">
          <w:rPr>
            <w:noProof/>
            <w:webHidden/>
          </w:rPr>
          <w:t>19</w:t>
        </w:r>
        <w:r w:rsidR="0012795D">
          <w:rPr>
            <w:noProof/>
            <w:webHidden/>
          </w:rPr>
          <w:fldChar w:fldCharType="end"/>
        </w:r>
      </w:hyperlink>
    </w:p>
    <w:p w14:paraId="1E57FA1E" w14:textId="50B02387" w:rsidR="0012795D" w:rsidRDefault="006F1D31">
      <w:pPr>
        <w:pStyle w:val="TOC2"/>
        <w:tabs>
          <w:tab w:val="right" w:pos="14786"/>
        </w:tabs>
        <w:rPr>
          <w:rFonts w:eastAsiaTheme="minorEastAsia"/>
          <w:noProof/>
          <w:color w:val="auto"/>
          <w:lang w:eastAsia="en-AU"/>
        </w:rPr>
      </w:pPr>
      <w:hyperlink w:anchor="_Toc116909263" w:history="1">
        <w:r w:rsidR="0012795D" w:rsidRPr="00ED2B2E">
          <w:rPr>
            <w:rStyle w:val="Hyperlink"/>
            <w:noProof/>
          </w:rPr>
          <w:t>Figure 13. Contribution of cultural and creative activity, GVA (by domain), net taxes on products, and COE in other industries, 2010–11 and 2019–20</w:t>
        </w:r>
        <w:r w:rsidR="0012795D">
          <w:rPr>
            <w:noProof/>
            <w:webHidden/>
          </w:rPr>
          <w:tab/>
        </w:r>
        <w:r w:rsidR="0012795D">
          <w:rPr>
            <w:noProof/>
            <w:webHidden/>
          </w:rPr>
          <w:fldChar w:fldCharType="begin"/>
        </w:r>
        <w:r w:rsidR="0012795D">
          <w:rPr>
            <w:noProof/>
            <w:webHidden/>
          </w:rPr>
          <w:instrText xml:space="preserve"> PAGEREF _Toc116909263 \h </w:instrText>
        </w:r>
        <w:r w:rsidR="0012795D">
          <w:rPr>
            <w:noProof/>
            <w:webHidden/>
          </w:rPr>
        </w:r>
        <w:r w:rsidR="0012795D">
          <w:rPr>
            <w:noProof/>
            <w:webHidden/>
          </w:rPr>
          <w:fldChar w:fldCharType="separate"/>
        </w:r>
        <w:r w:rsidR="0012795D">
          <w:rPr>
            <w:noProof/>
            <w:webHidden/>
          </w:rPr>
          <w:t>20</w:t>
        </w:r>
        <w:r w:rsidR="0012795D">
          <w:rPr>
            <w:noProof/>
            <w:webHidden/>
          </w:rPr>
          <w:fldChar w:fldCharType="end"/>
        </w:r>
      </w:hyperlink>
    </w:p>
    <w:p w14:paraId="30230101" w14:textId="64353D84" w:rsidR="0012795D" w:rsidRDefault="006F1D31">
      <w:pPr>
        <w:pStyle w:val="TOC2"/>
        <w:tabs>
          <w:tab w:val="right" w:pos="14786"/>
        </w:tabs>
        <w:rPr>
          <w:rFonts w:eastAsiaTheme="minorEastAsia"/>
          <w:noProof/>
          <w:color w:val="auto"/>
          <w:lang w:eastAsia="en-AU"/>
        </w:rPr>
      </w:pPr>
      <w:hyperlink w:anchor="_Toc116909264" w:history="1">
        <w:r w:rsidR="0012795D" w:rsidRPr="00ED2B2E">
          <w:rPr>
            <w:rStyle w:val="Hyperlink"/>
            <w:noProof/>
          </w:rPr>
          <w:t>Figure 14. Nominal GVA growth by domain, cultural and creative industries, 2010–11 to 2019–20</w:t>
        </w:r>
        <w:r w:rsidR="0012795D">
          <w:rPr>
            <w:noProof/>
            <w:webHidden/>
          </w:rPr>
          <w:tab/>
        </w:r>
        <w:r w:rsidR="0012795D">
          <w:rPr>
            <w:noProof/>
            <w:webHidden/>
          </w:rPr>
          <w:fldChar w:fldCharType="begin"/>
        </w:r>
        <w:r w:rsidR="0012795D">
          <w:rPr>
            <w:noProof/>
            <w:webHidden/>
          </w:rPr>
          <w:instrText xml:space="preserve"> PAGEREF _Toc116909264 \h </w:instrText>
        </w:r>
        <w:r w:rsidR="0012795D">
          <w:rPr>
            <w:noProof/>
            <w:webHidden/>
          </w:rPr>
        </w:r>
        <w:r w:rsidR="0012795D">
          <w:rPr>
            <w:noProof/>
            <w:webHidden/>
          </w:rPr>
          <w:fldChar w:fldCharType="separate"/>
        </w:r>
        <w:r w:rsidR="0012795D">
          <w:rPr>
            <w:noProof/>
            <w:webHidden/>
          </w:rPr>
          <w:t>21</w:t>
        </w:r>
        <w:r w:rsidR="0012795D">
          <w:rPr>
            <w:noProof/>
            <w:webHidden/>
          </w:rPr>
          <w:fldChar w:fldCharType="end"/>
        </w:r>
      </w:hyperlink>
    </w:p>
    <w:p w14:paraId="49EA4E5E" w14:textId="5AA81246" w:rsidR="0012795D" w:rsidRDefault="006F1D31">
      <w:pPr>
        <w:pStyle w:val="TOC2"/>
        <w:tabs>
          <w:tab w:val="right" w:pos="14786"/>
        </w:tabs>
        <w:rPr>
          <w:rFonts w:eastAsiaTheme="minorEastAsia"/>
          <w:noProof/>
          <w:color w:val="auto"/>
          <w:lang w:eastAsia="en-AU"/>
        </w:rPr>
      </w:pPr>
      <w:hyperlink w:anchor="_Toc116909265" w:history="1">
        <w:r w:rsidR="0012795D" w:rsidRPr="00ED2B2E">
          <w:rPr>
            <w:rStyle w:val="Hyperlink"/>
            <w:noProof/>
          </w:rPr>
          <w:t>Figure 15. GVA relative to GDP by domain</w:t>
        </w:r>
        <w:r w:rsidR="0012795D">
          <w:rPr>
            <w:noProof/>
            <w:webHidden/>
          </w:rPr>
          <w:tab/>
        </w:r>
        <w:r w:rsidR="0012795D">
          <w:rPr>
            <w:noProof/>
            <w:webHidden/>
          </w:rPr>
          <w:fldChar w:fldCharType="begin"/>
        </w:r>
        <w:r w:rsidR="0012795D">
          <w:rPr>
            <w:noProof/>
            <w:webHidden/>
          </w:rPr>
          <w:instrText xml:space="preserve"> PAGEREF _Toc116909265 \h </w:instrText>
        </w:r>
        <w:r w:rsidR="0012795D">
          <w:rPr>
            <w:noProof/>
            <w:webHidden/>
          </w:rPr>
        </w:r>
        <w:r w:rsidR="0012795D">
          <w:rPr>
            <w:noProof/>
            <w:webHidden/>
          </w:rPr>
          <w:fldChar w:fldCharType="separate"/>
        </w:r>
        <w:r w:rsidR="0012795D">
          <w:rPr>
            <w:noProof/>
            <w:webHidden/>
          </w:rPr>
          <w:t>22</w:t>
        </w:r>
        <w:r w:rsidR="0012795D">
          <w:rPr>
            <w:noProof/>
            <w:webHidden/>
          </w:rPr>
          <w:fldChar w:fldCharType="end"/>
        </w:r>
      </w:hyperlink>
    </w:p>
    <w:p w14:paraId="3CCD3F2B" w14:textId="79F3A6F7" w:rsidR="0012795D" w:rsidRDefault="006F1D31">
      <w:pPr>
        <w:pStyle w:val="TOC2"/>
        <w:tabs>
          <w:tab w:val="right" w:pos="14786"/>
        </w:tabs>
        <w:rPr>
          <w:rFonts w:eastAsiaTheme="minorEastAsia"/>
          <w:noProof/>
          <w:color w:val="auto"/>
          <w:lang w:eastAsia="en-AU"/>
        </w:rPr>
      </w:pPr>
      <w:hyperlink w:anchor="_Toc116909266" w:history="1">
        <w:r w:rsidR="0012795D" w:rsidRPr="00ED2B2E">
          <w:rPr>
            <w:rStyle w:val="Hyperlink"/>
            <w:noProof/>
          </w:rPr>
          <w:t>Table 6. Cultural and creative activity in museums, 2010–11 to 2019–20</w:t>
        </w:r>
        <w:r w:rsidR="0012795D">
          <w:rPr>
            <w:noProof/>
            <w:webHidden/>
          </w:rPr>
          <w:tab/>
        </w:r>
        <w:r w:rsidR="0012795D">
          <w:rPr>
            <w:noProof/>
            <w:webHidden/>
          </w:rPr>
          <w:fldChar w:fldCharType="begin"/>
        </w:r>
        <w:r w:rsidR="0012795D">
          <w:rPr>
            <w:noProof/>
            <w:webHidden/>
          </w:rPr>
          <w:instrText xml:space="preserve"> PAGEREF _Toc116909266 \h </w:instrText>
        </w:r>
        <w:r w:rsidR="0012795D">
          <w:rPr>
            <w:noProof/>
            <w:webHidden/>
          </w:rPr>
        </w:r>
        <w:r w:rsidR="0012795D">
          <w:rPr>
            <w:noProof/>
            <w:webHidden/>
          </w:rPr>
          <w:fldChar w:fldCharType="separate"/>
        </w:r>
        <w:r w:rsidR="0012795D">
          <w:rPr>
            <w:noProof/>
            <w:webHidden/>
          </w:rPr>
          <w:t>23</w:t>
        </w:r>
        <w:r w:rsidR="0012795D">
          <w:rPr>
            <w:noProof/>
            <w:webHidden/>
          </w:rPr>
          <w:fldChar w:fldCharType="end"/>
        </w:r>
      </w:hyperlink>
    </w:p>
    <w:p w14:paraId="28FD385A" w14:textId="6588A9CD" w:rsidR="0012795D" w:rsidRDefault="006F1D31">
      <w:pPr>
        <w:pStyle w:val="TOC2"/>
        <w:tabs>
          <w:tab w:val="right" w:pos="14786"/>
        </w:tabs>
        <w:rPr>
          <w:rFonts w:eastAsiaTheme="minorEastAsia"/>
          <w:noProof/>
          <w:color w:val="auto"/>
          <w:lang w:eastAsia="en-AU"/>
        </w:rPr>
      </w:pPr>
      <w:hyperlink w:anchor="_Toc116909267" w:history="1">
        <w:r w:rsidR="0012795D" w:rsidRPr="00ED2B2E">
          <w:rPr>
            <w:rStyle w:val="Hyperlink"/>
            <w:noProof/>
          </w:rPr>
          <w:t>Figure 16. GVA, cultural and creative activity in museums, 2010–11 to 2019–20</w:t>
        </w:r>
        <w:r w:rsidR="0012795D">
          <w:rPr>
            <w:noProof/>
            <w:webHidden/>
          </w:rPr>
          <w:tab/>
        </w:r>
        <w:r w:rsidR="0012795D">
          <w:rPr>
            <w:noProof/>
            <w:webHidden/>
          </w:rPr>
          <w:fldChar w:fldCharType="begin"/>
        </w:r>
        <w:r w:rsidR="0012795D">
          <w:rPr>
            <w:noProof/>
            <w:webHidden/>
          </w:rPr>
          <w:instrText xml:space="preserve"> PAGEREF _Toc116909267 \h </w:instrText>
        </w:r>
        <w:r w:rsidR="0012795D">
          <w:rPr>
            <w:noProof/>
            <w:webHidden/>
          </w:rPr>
        </w:r>
        <w:r w:rsidR="0012795D">
          <w:rPr>
            <w:noProof/>
            <w:webHidden/>
          </w:rPr>
          <w:fldChar w:fldCharType="separate"/>
        </w:r>
        <w:r w:rsidR="0012795D">
          <w:rPr>
            <w:noProof/>
            <w:webHidden/>
          </w:rPr>
          <w:t>24</w:t>
        </w:r>
        <w:r w:rsidR="0012795D">
          <w:rPr>
            <w:noProof/>
            <w:webHidden/>
          </w:rPr>
          <w:fldChar w:fldCharType="end"/>
        </w:r>
      </w:hyperlink>
    </w:p>
    <w:p w14:paraId="1567A579" w14:textId="7A494C25" w:rsidR="0012795D" w:rsidRDefault="006F1D31">
      <w:pPr>
        <w:pStyle w:val="TOC2"/>
        <w:tabs>
          <w:tab w:val="right" w:pos="14786"/>
        </w:tabs>
        <w:rPr>
          <w:rFonts w:eastAsiaTheme="minorEastAsia"/>
          <w:noProof/>
          <w:color w:val="auto"/>
          <w:lang w:eastAsia="en-AU"/>
        </w:rPr>
      </w:pPr>
      <w:hyperlink w:anchor="_Toc116909268" w:history="1">
        <w:r w:rsidR="0012795D" w:rsidRPr="00ED2B2E">
          <w:rPr>
            <w:rStyle w:val="Hyperlink"/>
            <w:noProof/>
          </w:rPr>
          <w:t>Table 7. Cultural and creative activity in environmental heritage, 2010–11 to 2019–20</w:t>
        </w:r>
        <w:r w:rsidR="0012795D">
          <w:rPr>
            <w:noProof/>
            <w:webHidden/>
          </w:rPr>
          <w:tab/>
        </w:r>
        <w:r w:rsidR="0012795D">
          <w:rPr>
            <w:noProof/>
            <w:webHidden/>
          </w:rPr>
          <w:fldChar w:fldCharType="begin"/>
        </w:r>
        <w:r w:rsidR="0012795D">
          <w:rPr>
            <w:noProof/>
            <w:webHidden/>
          </w:rPr>
          <w:instrText xml:space="preserve"> PAGEREF _Toc116909268 \h </w:instrText>
        </w:r>
        <w:r w:rsidR="0012795D">
          <w:rPr>
            <w:noProof/>
            <w:webHidden/>
          </w:rPr>
        </w:r>
        <w:r w:rsidR="0012795D">
          <w:rPr>
            <w:noProof/>
            <w:webHidden/>
          </w:rPr>
          <w:fldChar w:fldCharType="separate"/>
        </w:r>
        <w:r w:rsidR="0012795D">
          <w:rPr>
            <w:noProof/>
            <w:webHidden/>
          </w:rPr>
          <w:t>25</w:t>
        </w:r>
        <w:r w:rsidR="0012795D">
          <w:rPr>
            <w:noProof/>
            <w:webHidden/>
          </w:rPr>
          <w:fldChar w:fldCharType="end"/>
        </w:r>
      </w:hyperlink>
    </w:p>
    <w:p w14:paraId="4443BF17" w14:textId="12215CAE" w:rsidR="0012795D" w:rsidRDefault="006F1D31">
      <w:pPr>
        <w:pStyle w:val="TOC2"/>
        <w:tabs>
          <w:tab w:val="right" w:pos="14786"/>
        </w:tabs>
        <w:rPr>
          <w:rFonts w:eastAsiaTheme="minorEastAsia"/>
          <w:noProof/>
          <w:color w:val="auto"/>
          <w:lang w:eastAsia="en-AU"/>
        </w:rPr>
      </w:pPr>
      <w:hyperlink w:anchor="_Toc116909269" w:history="1">
        <w:r w:rsidR="0012795D" w:rsidRPr="00ED2B2E">
          <w:rPr>
            <w:rStyle w:val="Hyperlink"/>
            <w:noProof/>
          </w:rPr>
          <w:t>Figure 17. GVA, cultural and creative activity in environmental heritage, 2010–11 to 2019–20</w:t>
        </w:r>
        <w:r w:rsidR="0012795D">
          <w:rPr>
            <w:noProof/>
            <w:webHidden/>
          </w:rPr>
          <w:tab/>
        </w:r>
        <w:r w:rsidR="0012795D">
          <w:rPr>
            <w:noProof/>
            <w:webHidden/>
          </w:rPr>
          <w:fldChar w:fldCharType="begin"/>
        </w:r>
        <w:r w:rsidR="0012795D">
          <w:rPr>
            <w:noProof/>
            <w:webHidden/>
          </w:rPr>
          <w:instrText xml:space="preserve"> PAGEREF _Toc116909269 \h </w:instrText>
        </w:r>
        <w:r w:rsidR="0012795D">
          <w:rPr>
            <w:noProof/>
            <w:webHidden/>
          </w:rPr>
        </w:r>
        <w:r w:rsidR="0012795D">
          <w:rPr>
            <w:noProof/>
            <w:webHidden/>
          </w:rPr>
          <w:fldChar w:fldCharType="separate"/>
        </w:r>
        <w:r w:rsidR="0012795D">
          <w:rPr>
            <w:noProof/>
            <w:webHidden/>
          </w:rPr>
          <w:t>26</w:t>
        </w:r>
        <w:r w:rsidR="0012795D">
          <w:rPr>
            <w:noProof/>
            <w:webHidden/>
          </w:rPr>
          <w:fldChar w:fldCharType="end"/>
        </w:r>
      </w:hyperlink>
    </w:p>
    <w:p w14:paraId="7606AEAB" w14:textId="1EBA3C54" w:rsidR="0012795D" w:rsidRDefault="006F1D31">
      <w:pPr>
        <w:pStyle w:val="TOC2"/>
        <w:tabs>
          <w:tab w:val="right" w:pos="14786"/>
        </w:tabs>
        <w:rPr>
          <w:rFonts w:eastAsiaTheme="minorEastAsia"/>
          <w:noProof/>
          <w:color w:val="auto"/>
          <w:lang w:eastAsia="en-AU"/>
        </w:rPr>
      </w:pPr>
      <w:hyperlink w:anchor="_Toc116909270" w:history="1">
        <w:r w:rsidR="0012795D" w:rsidRPr="00ED2B2E">
          <w:rPr>
            <w:rStyle w:val="Hyperlink"/>
            <w:noProof/>
          </w:rPr>
          <w:t>Table 8. Cultural and creative activity in libraries and archives, 2010–11 to 2019–20</w:t>
        </w:r>
        <w:r w:rsidR="0012795D">
          <w:rPr>
            <w:noProof/>
            <w:webHidden/>
          </w:rPr>
          <w:tab/>
        </w:r>
        <w:r w:rsidR="0012795D">
          <w:rPr>
            <w:noProof/>
            <w:webHidden/>
          </w:rPr>
          <w:fldChar w:fldCharType="begin"/>
        </w:r>
        <w:r w:rsidR="0012795D">
          <w:rPr>
            <w:noProof/>
            <w:webHidden/>
          </w:rPr>
          <w:instrText xml:space="preserve"> PAGEREF _Toc116909270 \h </w:instrText>
        </w:r>
        <w:r w:rsidR="0012795D">
          <w:rPr>
            <w:noProof/>
            <w:webHidden/>
          </w:rPr>
        </w:r>
        <w:r w:rsidR="0012795D">
          <w:rPr>
            <w:noProof/>
            <w:webHidden/>
          </w:rPr>
          <w:fldChar w:fldCharType="separate"/>
        </w:r>
        <w:r w:rsidR="0012795D">
          <w:rPr>
            <w:noProof/>
            <w:webHidden/>
          </w:rPr>
          <w:t>27</w:t>
        </w:r>
        <w:r w:rsidR="0012795D">
          <w:rPr>
            <w:noProof/>
            <w:webHidden/>
          </w:rPr>
          <w:fldChar w:fldCharType="end"/>
        </w:r>
      </w:hyperlink>
    </w:p>
    <w:p w14:paraId="7967C3BD" w14:textId="58D44038" w:rsidR="0012795D" w:rsidRDefault="006F1D31">
      <w:pPr>
        <w:pStyle w:val="TOC2"/>
        <w:tabs>
          <w:tab w:val="right" w:pos="14786"/>
        </w:tabs>
        <w:rPr>
          <w:rFonts w:eastAsiaTheme="minorEastAsia"/>
          <w:noProof/>
          <w:color w:val="auto"/>
          <w:lang w:eastAsia="en-AU"/>
        </w:rPr>
      </w:pPr>
      <w:hyperlink w:anchor="_Toc116909271" w:history="1">
        <w:r w:rsidR="0012795D" w:rsidRPr="00ED2B2E">
          <w:rPr>
            <w:rStyle w:val="Hyperlink"/>
            <w:noProof/>
          </w:rPr>
          <w:t>Figure 18. GVA, cultural and creative activity in libraries and archives, 2010–11 to 2019–20</w:t>
        </w:r>
        <w:r w:rsidR="0012795D">
          <w:rPr>
            <w:noProof/>
            <w:webHidden/>
          </w:rPr>
          <w:tab/>
        </w:r>
        <w:r w:rsidR="0012795D">
          <w:rPr>
            <w:noProof/>
            <w:webHidden/>
          </w:rPr>
          <w:fldChar w:fldCharType="begin"/>
        </w:r>
        <w:r w:rsidR="0012795D">
          <w:rPr>
            <w:noProof/>
            <w:webHidden/>
          </w:rPr>
          <w:instrText xml:space="preserve"> PAGEREF _Toc116909271 \h </w:instrText>
        </w:r>
        <w:r w:rsidR="0012795D">
          <w:rPr>
            <w:noProof/>
            <w:webHidden/>
          </w:rPr>
        </w:r>
        <w:r w:rsidR="0012795D">
          <w:rPr>
            <w:noProof/>
            <w:webHidden/>
          </w:rPr>
          <w:fldChar w:fldCharType="separate"/>
        </w:r>
        <w:r w:rsidR="0012795D">
          <w:rPr>
            <w:noProof/>
            <w:webHidden/>
          </w:rPr>
          <w:t>28</w:t>
        </w:r>
        <w:r w:rsidR="0012795D">
          <w:rPr>
            <w:noProof/>
            <w:webHidden/>
          </w:rPr>
          <w:fldChar w:fldCharType="end"/>
        </w:r>
      </w:hyperlink>
    </w:p>
    <w:p w14:paraId="1CCD1FF9" w14:textId="031D9210" w:rsidR="0012795D" w:rsidRDefault="006F1D31">
      <w:pPr>
        <w:pStyle w:val="TOC2"/>
        <w:tabs>
          <w:tab w:val="right" w:pos="14786"/>
        </w:tabs>
        <w:rPr>
          <w:rFonts w:eastAsiaTheme="minorEastAsia"/>
          <w:noProof/>
          <w:color w:val="auto"/>
          <w:lang w:eastAsia="en-AU"/>
        </w:rPr>
      </w:pPr>
      <w:hyperlink w:anchor="_Toc116909272" w:history="1">
        <w:r w:rsidR="0012795D" w:rsidRPr="00ED2B2E">
          <w:rPr>
            <w:rStyle w:val="Hyperlink"/>
            <w:noProof/>
          </w:rPr>
          <w:t>Table 9. Cultural and creative activity in literature and print media, 2010–11 to 2019–20</w:t>
        </w:r>
        <w:r w:rsidR="0012795D">
          <w:rPr>
            <w:noProof/>
            <w:webHidden/>
          </w:rPr>
          <w:tab/>
        </w:r>
        <w:r w:rsidR="0012795D">
          <w:rPr>
            <w:noProof/>
            <w:webHidden/>
          </w:rPr>
          <w:fldChar w:fldCharType="begin"/>
        </w:r>
        <w:r w:rsidR="0012795D">
          <w:rPr>
            <w:noProof/>
            <w:webHidden/>
          </w:rPr>
          <w:instrText xml:space="preserve"> PAGEREF _Toc116909272 \h </w:instrText>
        </w:r>
        <w:r w:rsidR="0012795D">
          <w:rPr>
            <w:noProof/>
            <w:webHidden/>
          </w:rPr>
        </w:r>
        <w:r w:rsidR="0012795D">
          <w:rPr>
            <w:noProof/>
            <w:webHidden/>
          </w:rPr>
          <w:fldChar w:fldCharType="separate"/>
        </w:r>
        <w:r w:rsidR="0012795D">
          <w:rPr>
            <w:noProof/>
            <w:webHidden/>
          </w:rPr>
          <w:t>29</w:t>
        </w:r>
        <w:r w:rsidR="0012795D">
          <w:rPr>
            <w:noProof/>
            <w:webHidden/>
          </w:rPr>
          <w:fldChar w:fldCharType="end"/>
        </w:r>
      </w:hyperlink>
    </w:p>
    <w:p w14:paraId="0450661B" w14:textId="183D87FA" w:rsidR="0012795D" w:rsidRDefault="006F1D31">
      <w:pPr>
        <w:pStyle w:val="TOC2"/>
        <w:tabs>
          <w:tab w:val="right" w:pos="14786"/>
        </w:tabs>
        <w:rPr>
          <w:rFonts w:eastAsiaTheme="minorEastAsia"/>
          <w:noProof/>
          <w:color w:val="auto"/>
          <w:lang w:eastAsia="en-AU"/>
        </w:rPr>
      </w:pPr>
      <w:hyperlink w:anchor="_Toc116909273" w:history="1">
        <w:r w:rsidR="0012795D" w:rsidRPr="00ED2B2E">
          <w:rPr>
            <w:rStyle w:val="Hyperlink"/>
            <w:noProof/>
          </w:rPr>
          <w:t>Figure 19. GVA, cultural and creative activity in literature and print media, 2010–11 to 2019–20</w:t>
        </w:r>
        <w:r w:rsidR="0012795D">
          <w:rPr>
            <w:noProof/>
            <w:webHidden/>
          </w:rPr>
          <w:tab/>
        </w:r>
        <w:r w:rsidR="0012795D">
          <w:rPr>
            <w:noProof/>
            <w:webHidden/>
          </w:rPr>
          <w:fldChar w:fldCharType="begin"/>
        </w:r>
        <w:r w:rsidR="0012795D">
          <w:rPr>
            <w:noProof/>
            <w:webHidden/>
          </w:rPr>
          <w:instrText xml:space="preserve"> PAGEREF _Toc116909273 \h </w:instrText>
        </w:r>
        <w:r w:rsidR="0012795D">
          <w:rPr>
            <w:noProof/>
            <w:webHidden/>
          </w:rPr>
        </w:r>
        <w:r w:rsidR="0012795D">
          <w:rPr>
            <w:noProof/>
            <w:webHidden/>
          </w:rPr>
          <w:fldChar w:fldCharType="separate"/>
        </w:r>
        <w:r w:rsidR="0012795D">
          <w:rPr>
            <w:noProof/>
            <w:webHidden/>
          </w:rPr>
          <w:t>30</w:t>
        </w:r>
        <w:r w:rsidR="0012795D">
          <w:rPr>
            <w:noProof/>
            <w:webHidden/>
          </w:rPr>
          <w:fldChar w:fldCharType="end"/>
        </w:r>
      </w:hyperlink>
    </w:p>
    <w:p w14:paraId="1B69DAB3" w14:textId="0FFF83A5" w:rsidR="0012795D" w:rsidRDefault="006F1D31">
      <w:pPr>
        <w:pStyle w:val="TOC2"/>
        <w:tabs>
          <w:tab w:val="right" w:pos="14786"/>
        </w:tabs>
        <w:rPr>
          <w:rFonts w:eastAsiaTheme="minorEastAsia"/>
          <w:noProof/>
          <w:color w:val="auto"/>
          <w:lang w:eastAsia="en-AU"/>
        </w:rPr>
      </w:pPr>
      <w:hyperlink w:anchor="_Toc116909274" w:history="1">
        <w:r w:rsidR="0012795D" w:rsidRPr="00ED2B2E">
          <w:rPr>
            <w:rStyle w:val="Hyperlink"/>
            <w:noProof/>
          </w:rPr>
          <w:t>Table 10. Cultural activity in literature and print media, 2010–11 to 2019–20</w:t>
        </w:r>
        <w:r w:rsidR="0012795D">
          <w:rPr>
            <w:noProof/>
            <w:webHidden/>
          </w:rPr>
          <w:tab/>
        </w:r>
        <w:r w:rsidR="0012795D">
          <w:rPr>
            <w:noProof/>
            <w:webHidden/>
          </w:rPr>
          <w:fldChar w:fldCharType="begin"/>
        </w:r>
        <w:r w:rsidR="0012795D">
          <w:rPr>
            <w:noProof/>
            <w:webHidden/>
          </w:rPr>
          <w:instrText xml:space="preserve"> PAGEREF _Toc116909274 \h </w:instrText>
        </w:r>
        <w:r w:rsidR="0012795D">
          <w:rPr>
            <w:noProof/>
            <w:webHidden/>
          </w:rPr>
        </w:r>
        <w:r w:rsidR="0012795D">
          <w:rPr>
            <w:noProof/>
            <w:webHidden/>
          </w:rPr>
          <w:fldChar w:fldCharType="separate"/>
        </w:r>
        <w:r w:rsidR="0012795D">
          <w:rPr>
            <w:noProof/>
            <w:webHidden/>
          </w:rPr>
          <w:t>31</w:t>
        </w:r>
        <w:r w:rsidR="0012795D">
          <w:rPr>
            <w:noProof/>
            <w:webHidden/>
          </w:rPr>
          <w:fldChar w:fldCharType="end"/>
        </w:r>
      </w:hyperlink>
    </w:p>
    <w:p w14:paraId="46F7C40B" w14:textId="2CEBAF09" w:rsidR="0012795D" w:rsidRDefault="006F1D31">
      <w:pPr>
        <w:pStyle w:val="TOC2"/>
        <w:tabs>
          <w:tab w:val="right" w:pos="14786"/>
        </w:tabs>
        <w:rPr>
          <w:rFonts w:eastAsiaTheme="minorEastAsia"/>
          <w:noProof/>
          <w:color w:val="auto"/>
          <w:lang w:eastAsia="en-AU"/>
        </w:rPr>
      </w:pPr>
      <w:hyperlink w:anchor="_Toc116909275" w:history="1">
        <w:r w:rsidR="0012795D" w:rsidRPr="00ED2B2E">
          <w:rPr>
            <w:rStyle w:val="Hyperlink"/>
            <w:noProof/>
          </w:rPr>
          <w:t>Table 11. Creative activity in literature and print media, 2010–11 to 2019–20</w:t>
        </w:r>
        <w:r w:rsidR="0012795D">
          <w:rPr>
            <w:noProof/>
            <w:webHidden/>
          </w:rPr>
          <w:tab/>
        </w:r>
        <w:r w:rsidR="0012795D">
          <w:rPr>
            <w:noProof/>
            <w:webHidden/>
          </w:rPr>
          <w:fldChar w:fldCharType="begin"/>
        </w:r>
        <w:r w:rsidR="0012795D">
          <w:rPr>
            <w:noProof/>
            <w:webHidden/>
          </w:rPr>
          <w:instrText xml:space="preserve"> PAGEREF _Toc116909275 \h </w:instrText>
        </w:r>
        <w:r w:rsidR="0012795D">
          <w:rPr>
            <w:noProof/>
            <w:webHidden/>
          </w:rPr>
        </w:r>
        <w:r w:rsidR="0012795D">
          <w:rPr>
            <w:noProof/>
            <w:webHidden/>
          </w:rPr>
          <w:fldChar w:fldCharType="separate"/>
        </w:r>
        <w:r w:rsidR="0012795D">
          <w:rPr>
            <w:noProof/>
            <w:webHidden/>
          </w:rPr>
          <w:t>31</w:t>
        </w:r>
        <w:r w:rsidR="0012795D">
          <w:rPr>
            <w:noProof/>
            <w:webHidden/>
          </w:rPr>
          <w:fldChar w:fldCharType="end"/>
        </w:r>
      </w:hyperlink>
    </w:p>
    <w:p w14:paraId="2A28AA9F" w14:textId="45D33624" w:rsidR="0012795D" w:rsidRDefault="006F1D31">
      <w:pPr>
        <w:pStyle w:val="TOC2"/>
        <w:tabs>
          <w:tab w:val="right" w:pos="14786"/>
        </w:tabs>
        <w:rPr>
          <w:rFonts w:eastAsiaTheme="minorEastAsia"/>
          <w:noProof/>
          <w:color w:val="auto"/>
          <w:lang w:eastAsia="en-AU"/>
        </w:rPr>
      </w:pPr>
      <w:hyperlink w:anchor="_Toc116909276" w:history="1">
        <w:r w:rsidR="0012795D" w:rsidRPr="00ED2B2E">
          <w:rPr>
            <w:rStyle w:val="Hyperlink"/>
            <w:noProof/>
          </w:rPr>
          <w:t>Table 12. Cultural and creative activity in performing arts, 2010–11 to 2019–20</w:t>
        </w:r>
        <w:r w:rsidR="0012795D">
          <w:rPr>
            <w:noProof/>
            <w:webHidden/>
          </w:rPr>
          <w:tab/>
        </w:r>
        <w:r w:rsidR="0012795D">
          <w:rPr>
            <w:noProof/>
            <w:webHidden/>
          </w:rPr>
          <w:fldChar w:fldCharType="begin"/>
        </w:r>
        <w:r w:rsidR="0012795D">
          <w:rPr>
            <w:noProof/>
            <w:webHidden/>
          </w:rPr>
          <w:instrText xml:space="preserve"> PAGEREF _Toc116909276 \h </w:instrText>
        </w:r>
        <w:r w:rsidR="0012795D">
          <w:rPr>
            <w:noProof/>
            <w:webHidden/>
          </w:rPr>
        </w:r>
        <w:r w:rsidR="0012795D">
          <w:rPr>
            <w:noProof/>
            <w:webHidden/>
          </w:rPr>
          <w:fldChar w:fldCharType="separate"/>
        </w:r>
        <w:r w:rsidR="0012795D">
          <w:rPr>
            <w:noProof/>
            <w:webHidden/>
          </w:rPr>
          <w:t>32</w:t>
        </w:r>
        <w:r w:rsidR="0012795D">
          <w:rPr>
            <w:noProof/>
            <w:webHidden/>
          </w:rPr>
          <w:fldChar w:fldCharType="end"/>
        </w:r>
      </w:hyperlink>
    </w:p>
    <w:p w14:paraId="75265A51" w14:textId="26B6D2D7" w:rsidR="0012795D" w:rsidRDefault="006F1D31">
      <w:pPr>
        <w:pStyle w:val="TOC2"/>
        <w:tabs>
          <w:tab w:val="right" w:pos="14786"/>
        </w:tabs>
        <w:rPr>
          <w:rFonts w:eastAsiaTheme="minorEastAsia"/>
          <w:noProof/>
          <w:color w:val="auto"/>
          <w:lang w:eastAsia="en-AU"/>
        </w:rPr>
      </w:pPr>
      <w:hyperlink w:anchor="_Toc116909277" w:history="1">
        <w:r w:rsidR="0012795D" w:rsidRPr="00ED2B2E">
          <w:rPr>
            <w:rStyle w:val="Hyperlink"/>
            <w:noProof/>
          </w:rPr>
          <w:t>Figure 20. GVA, cultural and creative activity in performing arts, 2010–11 to 2019–20</w:t>
        </w:r>
        <w:r w:rsidR="0012795D">
          <w:rPr>
            <w:noProof/>
            <w:webHidden/>
          </w:rPr>
          <w:tab/>
        </w:r>
        <w:r w:rsidR="0012795D">
          <w:rPr>
            <w:noProof/>
            <w:webHidden/>
          </w:rPr>
          <w:fldChar w:fldCharType="begin"/>
        </w:r>
        <w:r w:rsidR="0012795D">
          <w:rPr>
            <w:noProof/>
            <w:webHidden/>
          </w:rPr>
          <w:instrText xml:space="preserve"> PAGEREF _Toc116909277 \h </w:instrText>
        </w:r>
        <w:r w:rsidR="0012795D">
          <w:rPr>
            <w:noProof/>
            <w:webHidden/>
          </w:rPr>
        </w:r>
        <w:r w:rsidR="0012795D">
          <w:rPr>
            <w:noProof/>
            <w:webHidden/>
          </w:rPr>
          <w:fldChar w:fldCharType="separate"/>
        </w:r>
        <w:r w:rsidR="0012795D">
          <w:rPr>
            <w:noProof/>
            <w:webHidden/>
          </w:rPr>
          <w:t>33</w:t>
        </w:r>
        <w:r w:rsidR="0012795D">
          <w:rPr>
            <w:noProof/>
            <w:webHidden/>
          </w:rPr>
          <w:fldChar w:fldCharType="end"/>
        </w:r>
      </w:hyperlink>
    </w:p>
    <w:p w14:paraId="5B63DD58" w14:textId="5F15D970" w:rsidR="0012795D" w:rsidRDefault="006F1D31">
      <w:pPr>
        <w:pStyle w:val="TOC2"/>
        <w:tabs>
          <w:tab w:val="right" w:pos="14786"/>
        </w:tabs>
        <w:rPr>
          <w:rFonts w:eastAsiaTheme="minorEastAsia"/>
          <w:noProof/>
          <w:color w:val="auto"/>
          <w:lang w:eastAsia="en-AU"/>
        </w:rPr>
      </w:pPr>
      <w:hyperlink w:anchor="_Toc116909278" w:history="1">
        <w:r w:rsidR="0012795D" w:rsidRPr="00ED2B2E">
          <w:rPr>
            <w:rStyle w:val="Hyperlink"/>
            <w:noProof/>
          </w:rPr>
          <w:t>Table 13. Cultural and creative activity in design, 2010–11 to 2019–20</w:t>
        </w:r>
        <w:r w:rsidR="0012795D">
          <w:rPr>
            <w:noProof/>
            <w:webHidden/>
          </w:rPr>
          <w:tab/>
        </w:r>
        <w:r w:rsidR="0012795D">
          <w:rPr>
            <w:noProof/>
            <w:webHidden/>
          </w:rPr>
          <w:fldChar w:fldCharType="begin"/>
        </w:r>
        <w:r w:rsidR="0012795D">
          <w:rPr>
            <w:noProof/>
            <w:webHidden/>
          </w:rPr>
          <w:instrText xml:space="preserve"> PAGEREF _Toc116909278 \h </w:instrText>
        </w:r>
        <w:r w:rsidR="0012795D">
          <w:rPr>
            <w:noProof/>
            <w:webHidden/>
          </w:rPr>
        </w:r>
        <w:r w:rsidR="0012795D">
          <w:rPr>
            <w:noProof/>
            <w:webHidden/>
          </w:rPr>
          <w:fldChar w:fldCharType="separate"/>
        </w:r>
        <w:r w:rsidR="0012795D">
          <w:rPr>
            <w:noProof/>
            <w:webHidden/>
          </w:rPr>
          <w:t>34</w:t>
        </w:r>
        <w:r w:rsidR="0012795D">
          <w:rPr>
            <w:noProof/>
            <w:webHidden/>
          </w:rPr>
          <w:fldChar w:fldCharType="end"/>
        </w:r>
      </w:hyperlink>
    </w:p>
    <w:p w14:paraId="212F65FE" w14:textId="1EE60090" w:rsidR="0012795D" w:rsidRDefault="006F1D31">
      <w:pPr>
        <w:pStyle w:val="TOC2"/>
        <w:tabs>
          <w:tab w:val="right" w:pos="14786"/>
        </w:tabs>
        <w:rPr>
          <w:rFonts w:eastAsiaTheme="minorEastAsia"/>
          <w:noProof/>
          <w:color w:val="auto"/>
          <w:lang w:eastAsia="en-AU"/>
        </w:rPr>
      </w:pPr>
      <w:hyperlink w:anchor="_Toc116909279" w:history="1">
        <w:r w:rsidR="0012795D" w:rsidRPr="00ED2B2E">
          <w:rPr>
            <w:rStyle w:val="Hyperlink"/>
            <w:noProof/>
          </w:rPr>
          <w:t>Figure 21. GVA, cultural and creative activity in design, 2010–11 to 2019–20</w:t>
        </w:r>
        <w:r w:rsidR="0012795D">
          <w:rPr>
            <w:noProof/>
            <w:webHidden/>
          </w:rPr>
          <w:tab/>
        </w:r>
        <w:r w:rsidR="0012795D">
          <w:rPr>
            <w:noProof/>
            <w:webHidden/>
          </w:rPr>
          <w:fldChar w:fldCharType="begin"/>
        </w:r>
        <w:r w:rsidR="0012795D">
          <w:rPr>
            <w:noProof/>
            <w:webHidden/>
          </w:rPr>
          <w:instrText xml:space="preserve"> PAGEREF _Toc116909279 \h </w:instrText>
        </w:r>
        <w:r w:rsidR="0012795D">
          <w:rPr>
            <w:noProof/>
            <w:webHidden/>
          </w:rPr>
        </w:r>
        <w:r w:rsidR="0012795D">
          <w:rPr>
            <w:noProof/>
            <w:webHidden/>
          </w:rPr>
          <w:fldChar w:fldCharType="separate"/>
        </w:r>
        <w:r w:rsidR="0012795D">
          <w:rPr>
            <w:noProof/>
            <w:webHidden/>
          </w:rPr>
          <w:t>35</w:t>
        </w:r>
        <w:r w:rsidR="0012795D">
          <w:rPr>
            <w:noProof/>
            <w:webHidden/>
          </w:rPr>
          <w:fldChar w:fldCharType="end"/>
        </w:r>
      </w:hyperlink>
    </w:p>
    <w:p w14:paraId="32687FC4" w14:textId="588552E6" w:rsidR="0012795D" w:rsidRDefault="006F1D31">
      <w:pPr>
        <w:pStyle w:val="TOC2"/>
        <w:tabs>
          <w:tab w:val="right" w:pos="14786"/>
        </w:tabs>
        <w:rPr>
          <w:rFonts w:eastAsiaTheme="minorEastAsia"/>
          <w:noProof/>
          <w:color w:val="auto"/>
          <w:lang w:eastAsia="en-AU"/>
        </w:rPr>
      </w:pPr>
      <w:hyperlink w:anchor="_Toc116909280" w:history="1">
        <w:r w:rsidR="0012795D" w:rsidRPr="00ED2B2E">
          <w:rPr>
            <w:rStyle w:val="Hyperlink"/>
            <w:noProof/>
          </w:rPr>
          <w:t>Table 14. Cultural activity in design, 2010–11 to 2019–20</w:t>
        </w:r>
        <w:r w:rsidR="0012795D">
          <w:rPr>
            <w:noProof/>
            <w:webHidden/>
          </w:rPr>
          <w:tab/>
        </w:r>
        <w:r w:rsidR="0012795D">
          <w:rPr>
            <w:noProof/>
            <w:webHidden/>
          </w:rPr>
          <w:fldChar w:fldCharType="begin"/>
        </w:r>
        <w:r w:rsidR="0012795D">
          <w:rPr>
            <w:noProof/>
            <w:webHidden/>
          </w:rPr>
          <w:instrText xml:space="preserve"> PAGEREF _Toc116909280 \h </w:instrText>
        </w:r>
        <w:r w:rsidR="0012795D">
          <w:rPr>
            <w:noProof/>
            <w:webHidden/>
          </w:rPr>
        </w:r>
        <w:r w:rsidR="0012795D">
          <w:rPr>
            <w:noProof/>
            <w:webHidden/>
          </w:rPr>
          <w:fldChar w:fldCharType="separate"/>
        </w:r>
        <w:r w:rsidR="0012795D">
          <w:rPr>
            <w:noProof/>
            <w:webHidden/>
          </w:rPr>
          <w:t>36</w:t>
        </w:r>
        <w:r w:rsidR="0012795D">
          <w:rPr>
            <w:noProof/>
            <w:webHidden/>
          </w:rPr>
          <w:fldChar w:fldCharType="end"/>
        </w:r>
      </w:hyperlink>
    </w:p>
    <w:p w14:paraId="6DFA4869" w14:textId="452BD9FE" w:rsidR="0012795D" w:rsidRDefault="006F1D31">
      <w:pPr>
        <w:pStyle w:val="TOC2"/>
        <w:tabs>
          <w:tab w:val="right" w:pos="14786"/>
        </w:tabs>
        <w:rPr>
          <w:rFonts w:eastAsiaTheme="minorEastAsia"/>
          <w:noProof/>
          <w:color w:val="auto"/>
          <w:lang w:eastAsia="en-AU"/>
        </w:rPr>
      </w:pPr>
      <w:hyperlink w:anchor="_Toc116909281" w:history="1">
        <w:r w:rsidR="0012795D" w:rsidRPr="00ED2B2E">
          <w:rPr>
            <w:rStyle w:val="Hyperlink"/>
            <w:noProof/>
          </w:rPr>
          <w:t>Table 15. Cultural and creative activity in broadcasting, electronic or digital media, and film, 2010–11 to 2019–20</w:t>
        </w:r>
        <w:r w:rsidR="0012795D">
          <w:rPr>
            <w:noProof/>
            <w:webHidden/>
          </w:rPr>
          <w:tab/>
        </w:r>
        <w:r w:rsidR="0012795D">
          <w:rPr>
            <w:noProof/>
            <w:webHidden/>
          </w:rPr>
          <w:fldChar w:fldCharType="begin"/>
        </w:r>
        <w:r w:rsidR="0012795D">
          <w:rPr>
            <w:noProof/>
            <w:webHidden/>
          </w:rPr>
          <w:instrText xml:space="preserve"> PAGEREF _Toc116909281 \h </w:instrText>
        </w:r>
        <w:r w:rsidR="0012795D">
          <w:rPr>
            <w:noProof/>
            <w:webHidden/>
          </w:rPr>
        </w:r>
        <w:r w:rsidR="0012795D">
          <w:rPr>
            <w:noProof/>
            <w:webHidden/>
          </w:rPr>
          <w:fldChar w:fldCharType="separate"/>
        </w:r>
        <w:r w:rsidR="0012795D">
          <w:rPr>
            <w:noProof/>
            <w:webHidden/>
          </w:rPr>
          <w:t>37</w:t>
        </w:r>
        <w:r w:rsidR="0012795D">
          <w:rPr>
            <w:noProof/>
            <w:webHidden/>
          </w:rPr>
          <w:fldChar w:fldCharType="end"/>
        </w:r>
      </w:hyperlink>
    </w:p>
    <w:p w14:paraId="35B8C58D" w14:textId="5BB1DB3D" w:rsidR="0012795D" w:rsidRDefault="006F1D31">
      <w:pPr>
        <w:pStyle w:val="TOC2"/>
        <w:tabs>
          <w:tab w:val="right" w:pos="14786"/>
        </w:tabs>
        <w:rPr>
          <w:rFonts w:eastAsiaTheme="minorEastAsia"/>
          <w:noProof/>
          <w:color w:val="auto"/>
          <w:lang w:eastAsia="en-AU"/>
        </w:rPr>
      </w:pPr>
      <w:hyperlink w:anchor="_Toc116909282" w:history="1">
        <w:r w:rsidR="0012795D" w:rsidRPr="00ED2B2E">
          <w:rPr>
            <w:rStyle w:val="Hyperlink"/>
            <w:noProof/>
          </w:rPr>
          <w:t>Figure 22. GVA, cultural and creative activity in broadcasting, electronic or digital media, and film, 2010–11 to 2019–20</w:t>
        </w:r>
        <w:r w:rsidR="0012795D">
          <w:rPr>
            <w:noProof/>
            <w:webHidden/>
          </w:rPr>
          <w:tab/>
        </w:r>
        <w:r w:rsidR="0012795D">
          <w:rPr>
            <w:noProof/>
            <w:webHidden/>
          </w:rPr>
          <w:fldChar w:fldCharType="begin"/>
        </w:r>
        <w:r w:rsidR="0012795D">
          <w:rPr>
            <w:noProof/>
            <w:webHidden/>
          </w:rPr>
          <w:instrText xml:space="preserve"> PAGEREF _Toc116909282 \h </w:instrText>
        </w:r>
        <w:r w:rsidR="0012795D">
          <w:rPr>
            <w:noProof/>
            <w:webHidden/>
          </w:rPr>
        </w:r>
        <w:r w:rsidR="0012795D">
          <w:rPr>
            <w:noProof/>
            <w:webHidden/>
          </w:rPr>
          <w:fldChar w:fldCharType="separate"/>
        </w:r>
        <w:r w:rsidR="0012795D">
          <w:rPr>
            <w:noProof/>
            <w:webHidden/>
          </w:rPr>
          <w:t>38</w:t>
        </w:r>
        <w:r w:rsidR="0012795D">
          <w:rPr>
            <w:noProof/>
            <w:webHidden/>
          </w:rPr>
          <w:fldChar w:fldCharType="end"/>
        </w:r>
      </w:hyperlink>
    </w:p>
    <w:p w14:paraId="0C7F9129" w14:textId="754ED960" w:rsidR="0012795D" w:rsidRDefault="006F1D31">
      <w:pPr>
        <w:pStyle w:val="TOC2"/>
        <w:tabs>
          <w:tab w:val="right" w:pos="14786"/>
        </w:tabs>
        <w:rPr>
          <w:rFonts w:eastAsiaTheme="minorEastAsia"/>
          <w:noProof/>
          <w:color w:val="auto"/>
          <w:lang w:eastAsia="en-AU"/>
        </w:rPr>
      </w:pPr>
      <w:hyperlink w:anchor="_Toc116909283" w:history="1">
        <w:r w:rsidR="0012795D" w:rsidRPr="00ED2B2E">
          <w:rPr>
            <w:rStyle w:val="Hyperlink"/>
            <w:noProof/>
          </w:rPr>
          <w:t>Table 16. Creative activity in broadcasting, electronic or digital media, and film, 2010–11 to 2019–20</w:t>
        </w:r>
        <w:r w:rsidR="0012795D">
          <w:rPr>
            <w:noProof/>
            <w:webHidden/>
          </w:rPr>
          <w:tab/>
        </w:r>
        <w:r w:rsidR="0012795D">
          <w:rPr>
            <w:noProof/>
            <w:webHidden/>
          </w:rPr>
          <w:fldChar w:fldCharType="begin"/>
        </w:r>
        <w:r w:rsidR="0012795D">
          <w:rPr>
            <w:noProof/>
            <w:webHidden/>
          </w:rPr>
          <w:instrText xml:space="preserve"> PAGEREF _Toc116909283 \h </w:instrText>
        </w:r>
        <w:r w:rsidR="0012795D">
          <w:rPr>
            <w:noProof/>
            <w:webHidden/>
          </w:rPr>
        </w:r>
        <w:r w:rsidR="0012795D">
          <w:rPr>
            <w:noProof/>
            <w:webHidden/>
          </w:rPr>
          <w:fldChar w:fldCharType="separate"/>
        </w:r>
        <w:r w:rsidR="0012795D">
          <w:rPr>
            <w:noProof/>
            <w:webHidden/>
          </w:rPr>
          <w:t>39</w:t>
        </w:r>
        <w:r w:rsidR="0012795D">
          <w:rPr>
            <w:noProof/>
            <w:webHidden/>
          </w:rPr>
          <w:fldChar w:fldCharType="end"/>
        </w:r>
      </w:hyperlink>
    </w:p>
    <w:p w14:paraId="14F08AB1" w14:textId="0657B77F" w:rsidR="0012795D" w:rsidRDefault="006F1D31">
      <w:pPr>
        <w:pStyle w:val="TOC2"/>
        <w:tabs>
          <w:tab w:val="right" w:pos="14786"/>
        </w:tabs>
        <w:rPr>
          <w:rFonts w:eastAsiaTheme="minorEastAsia"/>
          <w:noProof/>
          <w:color w:val="auto"/>
          <w:lang w:eastAsia="en-AU"/>
        </w:rPr>
      </w:pPr>
      <w:hyperlink w:anchor="_Toc116909284" w:history="1">
        <w:r w:rsidR="0012795D" w:rsidRPr="00ED2B2E">
          <w:rPr>
            <w:rStyle w:val="Hyperlink"/>
            <w:noProof/>
          </w:rPr>
          <w:t>Table 17. Cultural and creative activity in music composition and publishing, 2010–11 to 2019–20</w:t>
        </w:r>
        <w:r w:rsidR="0012795D">
          <w:rPr>
            <w:noProof/>
            <w:webHidden/>
          </w:rPr>
          <w:tab/>
        </w:r>
        <w:r w:rsidR="0012795D">
          <w:rPr>
            <w:noProof/>
            <w:webHidden/>
          </w:rPr>
          <w:fldChar w:fldCharType="begin"/>
        </w:r>
        <w:r w:rsidR="0012795D">
          <w:rPr>
            <w:noProof/>
            <w:webHidden/>
          </w:rPr>
          <w:instrText xml:space="preserve"> PAGEREF _Toc116909284 \h </w:instrText>
        </w:r>
        <w:r w:rsidR="0012795D">
          <w:rPr>
            <w:noProof/>
            <w:webHidden/>
          </w:rPr>
        </w:r>
        <w:r w:rsidR="0012795D">
          <w:rPr>
            <w:noProof/>
            <w:webHidden/>
          </w:rPr>
          <w:fldChar w:fldCharType="separate"/>
        </w:r>
        <w:r w:rsidR="0012795D">
          <w:rPr>
            <w:noProof/>
            <w:webHidden/>
          </w:rPr>
          <w:t>39</w:t>
        </w:r>
        <w:r w:rsidR="0012795D">
          <w:rPr>
            <w:noProof/>
            <w:webHidden/>
          </w:rPr>
          <w:fldChar w:fldCharType="end"/>
        </w:r>
      </w:hyperlink>
    </w:p>
    <w:p w14:paraId="6B057600" w14:textId="744B0BD2" w:rsidR="0012795D" w:rsidRDefault="006F1D31">
      <w:pPr>
        <w:pStyle w:val="TOC2"/>
        <w:tabs>
          <w:tab w:val="right" w:pos="14786"/>
        </w:tabs>
        <w:rPr>
          <w:rFonts w:eastAsiaTheme="minorEastAsia"/>
          <w:noProof/>
          <w:color w:val="auto"/>
          <w:lang w:eastAsia="en-AU"/>
        </w:rPr>
      </w:pPr>
      <w:hyperlink w:anchor="_Toc116909285" w:history="1">
        <w:r w:rsidR="0012795D" w:rsidRPr="00ED2B2E">
          <w:rPr>
            <w:rStyle w:val="Hyperlink"/>
            <w:noProof/>
          </w:rPr>
          <w:t>Figure 23. GVA, cultural and creative activity in music composition and publishing, 2010–11 to 2019–20</w:t>
        </w:r>
        <w:r w:rsidR="0012795D">
          <w:rPr>
            <w:noProof/>
            <w:webHidden/>
          </w:rPr>
          <w:tab/>
        </w:r>
        <w:r w:rsidR="0012795D">
          <w:rPr>
            <w:noProof/>
            <w:webHidden/>
          </w:rPr>
          <w:fldChar w:fldCharType="begin"/>
        </w:r>
        <w:r w:rsidR="0012795D">
          <w:rPr>
            <w:noProof/>
            <w:webHidden/>
          </w:rPr>
          <w:instrText xml:space="preserve"> PAGEREF _Toc116909285 \h </w:instrText>
        </w:r>
        <w:r w:rsidR="0012795D">
          <w:rPr>
            <w:noProof/>
            <w:webHidden/>
          </w:rPr>
        </w:r>
        <w:r w:rsidR="0012795D">
          <w:rPr>
            <w:noProof/>
            <w:webHidden/>
          </w:rPr>
          <w:fldChar w:fldCharType="separate"/>
        </w:r>
        <w:r w:rsidR="0012795D">
          <w:rPr>
            <w:noProof/>
            <w:webHidden/>
          </w:rPr>
          <w:t>40</w:t>
        </w:r>
        <w:r w:rsidR="0012795D">
          <w:rPr>
            <w:noProof/>
            <w:webHidden/>
          </w:rPr>
          <w:fldChar w:fldCharType="end"/>
        </w:r>
      </w:hyperlink>
    </w:p>
    <w:p w14:paraId="4B8CC5B3" w14:textId="4485649D" w:rsidR="0012795D" w:rsidRDefault="006F1D31">
      <w:pPr>
        <w:pStyle w:val="TOC2"/>
        <w:tabs>
          <w:tab w:val="right" w:pos="14786"/>
        </w:tabs>
        <w:rPr>
          <w:rFonts w:eastAsiaTheme="minorEastAsia"/>
          <w:noProof/>
          <w:color w:val="auto"/>
          <w:lang w:eastAsia="en-AU"/>
        </w:rPr>
      </w:pPr>
      <w:hyperlink w:anchor="_Toc116909286" w:history="1">
        <w:r w:rsidR="0012795D" w:rsidRPr="00ED2B2E">
          <w:rPr>
            <w:rStyle w:val="Hyperlink"/>
            <w:noProof/>
          </w:rPr>
          <w:t>Table 18. Cultural and creative activity in visual arts and crafts, 2010–11 to 2019–20</w:t>
        </w:r>
        <w:r w:rsidR="0012795D">
          <w:rPr>
            <w:noProof/>
            <w:webHidden/>
          </w:rPr>
          <w:tab/>
        </w:r>
        <w:r w:rsidR="0012795D">
          <w:rPr>
            <w:noProof/>
            <w:webHidden/>
          </w:rPr>
          <w:fldChar w:fldCharType="begin"/>
        </w:r>
        <w:r w:rsidR="0012795D">
          <w:rPr>
            <w:noProof/>
            <w:webHidden/>
          </w:rPr>
          <w:instrText xml:space="preserve"> PAGEREF _Toc116909286 \h </w:instrText>
        </w:r>
        <w:r w:rsidR="0012795D">
          <w:rPr>
            <w:noProof/>
            <w:webHidden/>
          </w:rPr>
        </w:r>
        <w:r w:rsidR="0012795D">
          <w:rPr>
            <w:noProof/>
            <w:webHidden/>
          </w:rPr>
          <w:fldChar w:fldCharType="separate"/>
        </w:r>
        <w:r w:rsidR="0012795D">
          <w:rPr>
            <w:noProof/>
            <w:webHidden/>
          </w:rPr>
          <w:t>41</w:t>
        </w:r>
        <w:r w:rsidR="0012795D">
          <w:rPr>
            <w:noProof/>
            <w:webHidden/>
          </w:rPr>
          <w:fldChar w:fldCharType="end"/>
        </w:r>
      </w:hyperlink>
    </w:p>
    <w:p w14:paraId="72894CD9" w14:textId="30687E89" w:rsidR="0012795D" w:rsidRDefault="006F1D31">
      <w:pPr>
        <w:pStyle w:val="TOC2"/>
        <w:tabs>
          <w:tab w:val="right" w:pos="14786"/>
        </w:tabs>
        <w:rPr>
          <w:rFonts w:eastAsiaTheme="minorEastAsia"/>
          <w:noProof/>
          <w:color w:val="auto"/>
          <w:lang w:eastAsia="en-AU"/>
        </w:rPr>
      </w:pPr>
      <w:hyperlink w:anchor="_Toc116909287" w:history="1">
        <w:r w:rsidR="0012795D" w:rsidRPr="00ED2B2E">
          <w:rPr>
            <w:rStyle w:val="Hyperlink"/>
            <w:noProof/>
          </w:rPr>
          <w:t>Figure 24. GVA, cultural and creative activity in visual arts and crafts, 2010–11 to 2019–20</w:t>
        </w:r>
        <w:r w:rsidR="0012795D">
          <w:rPr>
            <w:noProof/>
            <w:webHidden/>
          </w:rPr>
          <w:tab/>
        </w:r>
        <w:r w:rsidR="0012795D">
          <w:rPr>
            <w:noProof/>
            <w:webHidden/>
          </w:rPr>
          <w:fldChar w:fldCharType="begin"/>
        </w:r>
        <w:r w:rsidR="0012795D">
          <w:rPr>
            <w:noProof/>
            <w:webHidden/>
          </w:rPr>
          <w:instrText xml:space="preserve"> PAGEREF _Toc116909287 \h </w:instrText>
        </w:r>
        <w:r w:rsidR="0012795D">
          <w:rPr>
            <w:noProof/>
            <w:webHidden/>
          </w:rPr>
        </w:r>
        <w:r w:rsidR="0012795D">
          <w:rPr>
            <w:noProof/>
            <w:webHidden/>
          </w:rPr>
          <w:fldChar w:fldCharType="separate"/>
        </w:r>
        <w:r w:rsidR="0012795D">
          <w:rPr>
            <w:noProof/>
            <w:webHidden/>
          </w:rPr>
          <w:t>42</w:t>
        </w:r>
        <w:r w:rsidR="0012795D">
          <w:rPr>
            <w:noProof/>
            <w:webHidden/>
          </w:rPr>
          <w:fldChar w:fldCharType="end"/>
        </w:r>
      </w:hyperlink>
    </w:p>
    <w:p w14:paraId="18562575" w14:textId="6948D9FC" w:rsidR="0012795D" w:rsidRDefault="006F1D31">
      <w:pPr>
        <w:pStyle w:val="TOC2"/>
        <w:tabs>
          <w:tab w:val="right" w:pos="14786"/>
        </w:tabs>
        <w:rPr>
          <w:rFonts w:eastAsiaTheme="minorEastAsia"/>
          <w:noProof/>
          <w:color w:val="auto"/>
          <w:lang w:eastAsia="en-AU"/>
        </w:rPr>
      </w:pPr>
      <w:hyperlink w:anchor="_Toc116909288" w:history="1">
        <w:r w:rsidR="0012795D" w:rsidRPr="00ED2B2E">
          <w:rPr>
            <w:rStyle w:val="Hyperlink"/>
            <w:noProof/>
          </w:rPr>
          <w:t>Table 19. Cultural and creative activity in fashion, 2010–11 to 2019–20</w:t>
        </w:r>
        <w:r w:rsidR="0012795D">
          <w:rPr>
            <w:noProof/>
            <w:webHidden/>
          </w:rPr>
          <w:tab/>
        </w:r>
        <w:r w:rsidR="0012795D">
          <w:rPr>
            <w:noProof/>
            <w:webHidden/>
          </w:rPr>
          <w:fldChar w:fldCharType="begin"/>
        </w:r>
        <w:r w:rsidR="0012795D">
          <w:rPr>
            <w:noProof/>
            <w:webHidden/>
          </w:rPr>
          <w:instrText xml:space="preserve"> PAGEREF _Toc116909288 \h </w:instrText>
        </w:r>
        <w:r w:rsidR="0012795D">
          <w:rPr>
            <w:noProof/>
            <w:webHidden/>
          </w:rPr>
        </w:r>
        <w:r w:rsidR="0012795D">
          <w:rPr>
            <w:noProof/>
            <w:webHidden/>
          </w:rPr>
          <w:fldChar w:fldCharType="separate"/>
        </w:r>
        <w:r w:rsidR="0012795D">
          <w:rPr>
            <w:noProof/>
            <w:webHidden/>
          </w:rPr>
          <w:t>43</w:t>
        </w:r>
        <w:r w:rsidR="0012795D">
          <w:rPr>
            <w:noProof/>
            <w:webHidden/>
          </w:rPr>
          <w:fldChar w:fldCharType="end"/>
        </w:r>
      </w:hyperlink>
    </w:p>
    <w:p w14:paraId="3BE7C076" w14:textId="5738F8D5" w:rsidR="0012795D" w:rsidRDefault="006F1D31">
      <w:pPr>
        <w:pStyle w:val="TOC2"/>
        <w:tabs>
          <w:tab w:val="right" w:pos="14786"/>
        </w:tabs>
        <w:rPr>
          <w:rFonts w:eastAsiaTheme="minorEastAsia"/>
          <w:noProof/>
          <w:color w:val="auto"/>
          <w:lang w:eastAsia="en-AU"/>
        </w:rPr>
      </w:pPr>
      <w:hyperlink w:anchor="_Toc116909289" w:history="1">
        <w:r w:rsidR="0012795D" w:rsidRPr="00ED2B2E">
          <w:rPr>
            <w:rStyle w:val="Hyperlink"/>
            <w:noProof/>
          </w:rPr>
          <w:t>Figure 25. GVA, cultural and creative activity in fashion, 2010–11 to 2019–20</w:t>
        </w:r>
        <w:r w:rsidR="0012795D">
          <w:rPr>
            <w:noProof/>
            <w:webHidden/>
          </w:rPr>
          <w:tab/>
        </w:r>
        <w:r w:rsidR="0012795D">
          <w:rPr>
            <w:noProof/>
            <w:webHidden/>
          </w:rPr>
          <w:fldChar w:fldCharType="begin"/>
        </w:r>
        <w:r w:rsidR="0012795D">
          <w:rPr>
            <w:noProof/>
            <w:webHidden/>
          </w:rPr>
          <w:instrText xml:space="preserve"> PAGEREF _Toc116909289 \h </w:instrText>
        </w:r>
        <w:r w:rsidR="0012795D">
          <w:rPr>
            <w:noProof/>
            <w:webHidden/>
          </w:rPr>
        </w:r>
        <w:r w:rsidR="0012795D">
          <w:rPr>
            <w:noProof/>
            <w:webHidden/>
          </w:rPr>
          <w:fldChar w:fldCharType="separate"/>
        </w:r>
        <w:r w:rsidR="0012795D">
          <w:rPr>
            <w:noProof/>
            <w:webHidden/>
          </w:rPr>
          <w:t>44</w:t>
        </w:r>
        <w:r w:rsidR="0012795D">
          <w:rPr>
            <w:noProof/>
            <w:webHidden/>
          </w:rPr>
          <w:fldChar w:fldCharType="end"/>
        </w:r>
      </w:hyperlink>
    </w:p>
    <w:p w14:paraId="44CF493B" w14:textId="5A369AC9" w:rsidR="0012795D" w:rsidRDefault="006F1D31">
      <w:pPr>
        <w:pStyle w:val="TOC2"/>
        <w:tabs>
          <w:tab w:val="right" w:pos="14786"/>
        </w:tabs>
        <w:rPr>
          <w:rFonts w:eastAsiaTheme="minorEastAsia"/>
          <w:noProof/>
          <w:color w:val="auto"/>
          <w:lang w:eastAsia="en-AU"/>
        </w:rPr>
      </w:pPr>
      <w:hyperlink w:anchor="_Toc116909290" w:history="1">
        <w:r w:rsidR="0012795D" w:rsidRPr="00ED2B2E">
          <w:rPr>
            <w:rStyle w:val="Hyperlink"/>
            <w:noProof/>
          </w:rPr>
          <w:t>Table 20. Cultural and creative activity in other culture goods manufacturing and sales, 2010–11 to 2019–20</w:t>
        </w:r>
        <w:r w:rsidR="0012795D">
          <w:rPr>
            <w:noProof/>
            <w:webHidden/>
          </w:rPr>
          <w:tab/>
        </w:r>
        <w:r w:rsidR="0012795D">
          <w:rPr>
            <w:noProof/>
            <w:webHidden/>
          </w:rPr>
          <w:fldChar w:fldCharType="begin"/>
        </w:r>
        <w:r w:rsidR="0012795D">
          <w:rPr>
            <w:noProof/>
            <w:webHidden/>
          </w:rPr>
          <w:instrText xml:space="preserve"> PAGEREF _Toc116909290 \h </w:instrText>
        </w:r>
        <w:r w:rsidR="0012795D">
          <w:rPr>
            <w:noProof/>
            <w:webHidden/>
          </w:rPr>
        </w:r>
        <w:r w:rsidR="0012795D">
          <w:rPr>
            <w:noProof/>
            <w:webHidden/>
          </w:rPr>
          <w:fldChar w:fldCharType="separate"/>
        </w:r>
        <w:r w:rsidR="0012795D">
          <w:rPr>
            <w:noProof/>
            <w:webHidden/>
          </w:rPr>
          <w:t>45</w:t>
        </w:r>
        <w:r w:rsidR="0012795D">
          <w:rPr>
            <w:noProof/>
            <w:webHidden/>
          </w:rPr>
          <w:fldChar w:fldCharType="end"/>
        </w:r>
      </w:hyperlink>
    </w:p>
    <w:p w14:paraId="5F393885" w14:textId="40F22C4A" w:rsidR="0012795D" w:rsidRDefault="006F1D31">
      <w:pPr>
        <w:pStyle w:val="TOC2"/>
        <w:tabs>
          <w:tab w:val="right" w:pos="14786"/>
        </w:tabs>
        <w:rPr>
          <w:rFonts w:eastAsiaTheme="minorEastAsia"/>
          <w:noProof/>
          <w:color w:val="auto"/>
          <w:lang w:eastAsia="en-AU"/>
        </w:rPr>
      </w:pPr>
      <w:hyperlink w:anchor="_Toc116909291" w:history="1">
        <w:r w:rsidR="0012795D" w:rsidRPr="00ED2B2E">
          <w:rPr>
            <w:rStyle w:val="Hyperlink"/>
            <w:noProof/>
          </w:rPr>
          <w:t>Figure 26. GVA, cultural and creative activity in other culture goods manufacturing and sales, 2010–11 to 2019–20</w:t>
        </w:r>
        <w:r w:rsidR="0012795D">
          <w:rPr>
            <w:noProof/>
            <w:webHidden/>
          </w:rPr>
          <w:tab/>
        </w:r>
        <w:r w:rsidR="0012795D">
          <w:rPr>
            <w:noProof/>
            <w:webHidden/>
          </w:rPr>
          <w:fldChar w:fldCharType="begin"/>
        </w:r>
        <w:r w:rsidR="0012795D">
          <w:rPr>
            <w:noProof/>
            <w:webHidden/>
          </w:rPr>
          <w:instrText xml:space="preserve"> PAGEREF _Toc116909291 \h </w:instrText>
        </w:r>
        <w:r w:rsidR="0012795D">
          <w:rPr>
            <w:noProof/>
            <w:webHidden/>
          </w:rPr>
        </w:r>
        <w:r w:rsidR="0012795D">
          <w:rPr>
            <w:noProof/>
            <w:webHidden/>
          </w:rPr>
          <w:fldChar w:fldCharType="separate"/>
        </w:r>
        <w:r w:rsidR="0012795D">
          <w:rPr>
            <w:noProof/>
            <w:webHidden/>
          </w:rPr>
          <w:t>46</w:t>
        </w:r>
        <w:r w:rsidR="0012795D">
          <w:rPr>
            <w:noProof/>
            <w:webHidden/>
          </w:rPr>
          <w:fldChar w:fldCharType="end"/>
        </w:r>
      </w:hyperlink>
    </w:p>
    <w:p w14:paraId="313A2939" w14:textId="5403142F" w:rsidR="0012795D" w:rsidRDefault="006F1D31">
      <w:pPr>
        <w:pStyle w:val="TOC2"/>
        <w:tabs>
          <w:tab w:val="right" w:pos="14786"/>
        </w:tabs>
        <w:rPr>
          <w:rFonts w:eastAsiaTheme="minorEastAsia"/>
          <w:noProof/>
          <w:color w:val="auto"/>
          <w:lang w:eastAsia="en-AU"/>
        </w:rPr>
      </w:pPr>
      <w:hyperlink w:anchor="_Toc116909292" w:history="1">
        <w:r w:rsidR="0012795D" w:rsidRPr="00ED2B2E">
          <w:rPr>
            <w:rStyle w:val="Hyperlink"/>
            <w:noProof/>
          </w:rPr>
          <w:t>Table 21. Cultural and creative activity in supporting activities, 2010–11 to 2019–20</w:t>
        </w:r>
        <w:r w:rsidR="0012795D">
          <w:rPr>
            <w:noProof/>
            <w:webHidden/>
          </w:rPr>
          <w:tab/>
        </w:r>
        <w:r w:rsidR="0012795D">
          <w:rPr>
            <w:noProof/>
            <w:webHidden/>
          </w:rPr>
          <w:fldChar w:fldCharType="begin"/>
        </w:r>
        <w:r w:rsidR="0012795D">
          <w:rPr>
            <w:noProof/>
            <w:webHidden/>
          </w:rPr>
          <w:instrText xml:space="preserve"> PAGEREF _Toc116909292 \h </w:instrText>
        </w:r>
        <w:r w:rsidR="0012795D">
          <w:rPr>
            <w:noProof/>
            <w:webHidden/>
          </w:rPr>
        </w:r>
        <w:r w:rsidR="0012795D">
          <w:rPr>
            <w:noProof/>
            <w:webHidden/>
          </w:rPr>
          <w:fldChar w:fldCharType="separate"/>
        </w:r>
        <w:r w:rsidR="0012795D">
          <w:rPr>
            <w:noProof/>
            <w:webHidden/>
          </w:rPr>
          <w:t>47</w:t>
        </w:r>
        <w:r w:rsidR="0012795D">
          <w:rPr>
            <w:noProof/>
            <w:webHidden/>
          </w:rPr>
          <w:fldChar w:fldCharType="end"/>
        </w:r>
      </w:hyperlink>
    </w:p>
    <w:p w14:paraId="1F4C408F" w14:textId="61C83DF1" w:rsidR="0012795D" w:rsidRDefault="006F1D31">
      <w:pPr>
        <w:pStyle w:val="TOC2"/>
        <w:tabs>
          <w:tab w:val="right" w:pos="14786"/>
        </w:tabs>
        <w:rPr>
          <w:rFonts w:eastAsiaTheme="minorEastAsia"/>
          <w:noProof/>
          <w:color w:val="auto"/>
          <w:lang w:eastAsia="en-AU"/>
        </w:rPr>
      </w:pPr>
      <w:hyperlink w:anchor="_Toc116909293" w:history="1">
        <w:r w:rsidR="0012795D" w:rsidRPr="00ED2B2E">
          <w:rPr>
            <w:rStyle w:val="Hyperlink"/>
            <w:noProof/>
          </w:rPr>
          <w:t>Figure 27. GVA, cultural and creative activity in supporting activities, 2010–11 to 2019–20</w:t>
        </w:r>
        <w:r w:rsidR="0012795D">
          <w:rPr>
            <w:noProof/>
            <w:webHidden/>
          </w:rPr>
          <w:tab/>
        </w:r>
        <w:r w:rsidR="0012795D">
          <w:rPr>
            <w:noProof/>
            <w:webHidden/>
          </w:rPr>
          <w:fldChar w:fldCharType="begin"/>
        </w:r>
        <w:r w:rsidR="0012795D">
          <w:rPr>
            <w:noProof/>
            <w:webHidden/>
          </w:rPr>
          <w:instrText xml:space="preserve"> PAGEREF _Toc116909293 \h </w:instrText>
        </w:r>
        <w:r w:rsidR="0012795D">
          <w:rPr>
            <w:noProof/>
            <w:webHidden/>
          </w:rPr>
        </w:r>
        <w:r w:rsidR="0012795D">
          <w:rPr>
            <w:noProof/>
            <w:webHidden/>
          </w:rPr>
          <w:fldChar w:fldCharType="separate"/>
        </w:r>
        <w:r w:rsidR="0012795D">
          <w:rPr>
            <w:noProof/>
            <w:webHidden/>
          </w:rPr>
          <w:t>48</w:t>
        </w:r>
        <w:r w:rsidR="0012795D">
          <w:rPr>
            <w:noProof/>
            <w:webHidden/>
          </w:rPr>
          <w:fldChar w:fldCharType="end"/>
        </w:r>
      </w:hyperlink>
    </w:p>
    <w:p w14:paraId="4B55610D" w14:textId="76F239A7" w:rsidR="0012795D" w:rsidRDefault="006F1D31">
      <w:pPr>
        <w:pStyle w:val="TOC1"/>
        <w:rPr>
          <w:rFonts w:eastAsiaTheme="minorEastAsia"/>
          <w:b w:val="0"/>
          <w:noProof/>
          <w:color w:val="auto"/>
          <w:sz w:val="22"/>
          <w:u w:val="none"/>
          <w:lang w:eastAsia="en-AU"/>
        </w:rPr>
      </w:pPr>
      <w:hyperlink w:anchor="_Toc116909294" w:history="1">
        <w:r w:rsidR="0012795D" w:rsidRPr="00ED2B2E">
          <w:rPr>
            <w:rStyle w:val="Hyperlink"/>
            <w:noProof/>
          </w:rPr>
          <w:t>Appendix A – Detailed explanatory notes</w:t>
        </w:r>
        <w:r w:rsidR="0012795D">
          <w:rPr>
            <w:noProof/>
            <w:webHidden/>
          </w:rPr>
          <w:tab/>
        </w:r>
        <w:r w:rsidR="0012795D">
          <w:rPr>
            <w:noProof/>
            <w:webHidden/>
          </w:rPr>
          <w:fldChar w:fldCharType="begin"/>
        </w:r>
        <w:r w:rsidR="0012795D">
          <w:rPr>
            <w:noProof/>
            <w:webHidden/>
          </w:rPr>
          <w:instrText xml:space="preserve"> PAGEREF _Toc116909294 \h </w:instrText>
        </w:r>
        <w:r w:rsidR="0012795D">
          <w:rPr>
            <w:noProof/>
            <w:webHidden/>
          </w:rPr>
        </w:r>
        <w:r w:rsidR="0012795D">
          <w:rPr>
            <w:noProof/>
            <w:webHidden/>
          </w:rPr>
          <w:fldChar w:fldCharType="separate"/>
        </w:r>
        <w:r w:rsidR="0012795D">
          <w:rPr>
            <w:noProof/>
            <w:webHidden/>
          </w:rPr>
          <w:t>49</w:t>
        </w:r>
        <w:r w:rsidR="0012795D">
          <w:rPr>
            <w:noProof/>
            <w:webHidden/>
          </w:rPr>
          <w:fldChar w:fldCharType="end"/>
        </w:r>
      </w:hyperlink>
    </w:p>
    <w:p w14:paraId="1A98BD31" w14:textId="29EC388C" w:rsidR="00DE4FE2" w:rsidRDefault="00A95970">
      <w:r>
        <w:fldChar w:fldCharType="end"/>
      </w:r>
    </w:p>
    <w:p w14:paraId="709EC85B" w14:textId="478556F6" w:rsidR="00DE4B81" w:rsidRPr="009A57F1" w:rsidRDefault="00DE4B81" w:rsidP="009A57F1"/>
    <w:p w14:paraId="4B108FF6" w14:textId="77777777" w:rsidR="005912BE" w:rsidRPr="009A57F1" w:rsidRDefault="005912BE" w:rsidP="009A57F1">
      <w:pPr>
        <w:sectPr w:rsidR="005912BE" w:rsidRPr="009A57F1" w:rsidSect="00F022B6">
          <w:headerReference w:type="default" r:id="rId23"/>
          <w:footerReference w:type="default" r:id="rId24"/>
          <w:headerReference w:type="first" r:id="rId25"/>
          <w:footerReference w:type="first" r:id="rId26"/>
          <w:pgSz w:w="16838" w:h="11906" w:orient="landscape" w:code="9"/>
          <w:pgMar w:top="1021" w:right="1021" w:bottom="1021" w:left="1021" w:header="340" w:footer="397" w:gutter="0"/>
          <w:pgNumType w:fmt="lowerRoman" w:start="1"/>
          <w:cols w:space="708"/>
          <w:docGrid w:linePitch="360"/>
        </w:sectPr>
      </w:pPr>
    </w:p>
    <w:p w14:paraId="556FA602" w14:textId="77777777" w:rsidR="00DE4B81" w:rsidRDefault="00DE4B81" w:rsidP="008E0DF6">
      <w:pPr>
        <w:pStyle w:val="Heading2"/>
      </w:pPr>
      <w:bookmarkStart w:id="5" w:name="_Toc116909244"/>
      <w:r w:rsidRPr="00DE4B81">
        <w:lastRenderedPageBreak/>
        <w:t>About this document</w:t>
      </w:r>
      <w:bookmarkEnd w:id="5"/>
    </w:p>
    <w:p w14:paraId="37408C2B" w14:textId="77777777" w:rsidR="00DE4B81" w:rsidRPr="006B66F4" w:rsidRDefault="00DE4B81" w:rsidP="00DE4B81">
      <w:pPr>
        <w:suppressAutoHyphens w:val="0"/>
      </w:pPr>
      <w:r w:rsidRPr="006B66F4">
        <w:t>The Bureau of Communications, Arts and Regional Research (BCARR) within the Department of Infrastructure, Transport, Regional Development</w:t>
      </w:r>
      <w:r>
        <w:t>,</w:t>
      </w:r>
      <w:r w:rsidRPr="006B66F4">
        <w:t xml:space="preserve"> Communications</w:t>
      </w:r>
      <w:r>
        <w:t xml:space="preserve"> and the Arts</w:t>
      </w:r>
      <w:r w:rsidRPr="006B66F4">
        <w:t xml:space="preserve"> has estimated the economic contribution of cultural and creative activity in Australia over a 10</w:t>
      </w:r>
      <w:r w:rsidRPr="006B66F4">
        <w:noBreakHyphen/>
        <w:t xml:space="preserve">year period, from </w:t>
      </w:r>
      <w:r>
        <w:t>2010–11 to 2019–20</w:t>
      </w:r>
      <w:r w:rsidRPr="006B66F4">
        <w:t>.</w:t>
      </w:r>
    </w:p>
    <w:p w14:paraId="424E279C" w14:textId="77777777" w:rsidR="00DE4B81" w:rsidRPr="006B66F4" w:rsidRDefault="00DE4B81" w:rsidP="00DE4B81">
      <w:pPr>
        <w:suppressAutoHyphens w:val="0"/>
      </w:pPr>
      <w:r w:rsidRPr="006B66F4">
        <w:t>This publication provides an update to BCARR</w:t>
      </w:r>
      <w:r>
        <w:t>’s</w:t>
      </w:r>
      <w:r w:rsidRPr="006B66F4">
        <w:t xml:space="preserve"> working paper: </w:t>
      </w:r>
      <w:hyperlink r:id="rId27" w:history="1">
        <w:r w:rsidRPr="006B66F4">
          <w:rPr>
            <w:rStyle w:val="Hyperlink"/>
          </w:rPr>
          <w:t>Cultural and creative activity in Australia, 2008–09 to 2016–17</w:t>
        </w:r>
      </w:hyperlink>
      <w:r w:rsidRPr="006B66F4">
        <w:t xml:space="preserve"> released in October 2018 and the visual summar</w:t>
      </w:r>
      <w:r>
        <w:t>ies</w:t>
      </w:r>
      <w:r w:rsidRPr="006B66F4">
        <w:t xml:space="preserve"> for </w:t>
      </w:r>
      <w:hyperlink r:id="rId28" w:history="1">
        <w:r w:rsidRPr="006B66F4">
          <w:rPr>
            <w:rStyle w:val="Hyperlink"/>
            <w:lang w:val="x-none"/>
          </w:rPr>
          <w:t>Cultural and creative activity in Australia, 2008–09 to 201</w:t>
        </w:r>
        <w:r w:rsidRPr="006B66F4">
          <w:rPr>
            <w:rStyle w:val="Hyperlink"/>
          </w:rPr>
          <w:t>7</w:t>
        </w:r>
        <w:r w:rsidRPr="006B66F4">
          <w:rPr>
            <w:rStyle w:val="Hyperlink"/>
            <w:lang w:val="x-none"/>
          </w:rPr>
          <w:t>–1</w:t>
        </w:r>
        <w:r w:rsidRPr="006B66F4">
          <w:rPr>
            <w:rStyle w:val="Hyperlink"/>
          </w:rPr>
          <w:t>8</w:t>
        </w:r>
      </w:hyperlink>
      <w:r w:rsidRPr="006B66F4">
        <w:rPr>
          <w:lang w:val="x-none"/>
        </w:rPr>
        <w:t xml:space="preserve"> </w:t>
      </w:r>
      <w:r w:rsidRPr="006B66F4">
        <w:t>released in October 2020</w:t>
      </w:r>
      <w:r>
        <w:t xml:space="preserve">, and </w:t>
      </w:r>
      <w:hyperlink r:id="rId29" w:history="1">
        <w:r w:rsidRPr="006B66F4">
          <w:rPr>
            <w:rStyle w:val="Hyperlink"/>
            <w:lang w:val="x-none"/>
          </w:rPr>
          <w:t xml:space="preserve">Cultural and creative activity in Australia, </w:t>
        </w:r>
        <w:r w:rsidRPr="00FB54E7">
          <w:rPr>
            <w:rStyle w:val="Hyperlink"/>
            <w:lang w:val="x-none"/>
          </w:rPr>
          <w:t>2009–10 to 2018–19</w:t>
        </w:r>
      </w:hyperlink>
      <w:r w:rsidRPr="006B66F4">
        <w:t>. The updated estimates are presented as a visual summary. Each table and figure correspond</w:t>
      </w:r>
      <w:r>
        <w:t>s</w:t>
      </w:r>
      <w:r w:rsidRPr="006B66F4">
        <w:t xml:space="preserve"> to those used in BCARR</w:t>
      </w:r>
      <w:r>
        <w:t>’s</w:t>
      </w:r>
      <w:r w:rsidRPr="006B66F4">
        <w:t xml:space="preserve"> working paper.</w:t>
      </w:r>
    </w:p>
    <w:p w14:paraId="4B526B48" w14:textId="77777777" w:rsidR="00DE4B81" w:rsidRPr="006B66F4" w:rsidRDefault="00DE4B81" w:rsidP="00DE4B81">
      <w:pPr>
        <w:suppressAutoHyphens w:val="0"/>
      </w:pPr>
      <w:r w:rsidRPr="006B66F4">
        <w:t>This publication follows the same approach taken in the working paper.</w:t>
      </w:r>
    </w:p>
    <w:p w14:paraId="33EA7A4E" w14:textId="77777777" w:rsidR="00DE4B81" w:rsidRPr="006B66F4" w:rsidRDefault="00DE4B81" w:rsidP="00DE4B81">
      <w:pPr>
        <w:suppressAutoHyphens w:val="0"/>
      </w:pPr>
      <w:r w:rsidRPr="006B66F4">
        <w:t>Note that data is subject to revisions by the Australian Bureau of Statistics (ABS) national accounts and estimates in this release vary from those published previously.</w:t>
      </w:r>
    </w:p>
    <w:p w14:paraId="4562D14F" w14:textId="77777777" w:rsidR="00DE4B81" w:rsidRPr="006B66F4" w:rsidRDefault="00DE4B81" w:rsidP="00DE4B81">
      <w:pPr>
        <w:suppressAutoHyphens w:val="0"/>
      </w:pPr>
      <w:r w:rsidRPr="006B66F4">
        <w:t xml:space="preserve">Further information on these updates can be found in the FAQ: Cultural and creative activity in Australia, </w:t>
      </w:r>
      <w:r>
        <w:t>2010–11 to 2019–20</w:t>
      </w:r>
      <w:r w:rsidRPr="006B66F4">
        <w:t>.</w:t>
      </w:r>
    </w:p>
    <w:p w14:paraId="7DB1AB0E" w14:textId="77777777" w:rsidR="00DE4B81" w:rsidRPr="009A57F1" w:rsidRDefault="00DE4B81" w:rsidP="009A57F1">
      <w:r w:rsidRPr="009A57F1">
        <w:br w:type="page"/>
      </w:r>
    </w:p>
    <w:p w14:paraId="23FC4314" w14:textId="0C41BFD1" w:rsidR="005F794B" w:rsidRDefault="009904D6" w:rsidP="008E0DF6">
      <w:pPr>
        <w:pStyle w:val="Heading2"/>
      </w:pPr>
      <w:bookmarkStart w:id="6" w:name="_Toc116909245"/>
      <w:r>
        <w:lastRenderedPageBreak/>
        <w:t xml:space="preserve">Table </w:t>
      </w:r>
      <w:fldSimple w:instr=" SEQ Table \* ARABIC ">
        <w:r w:rsidR="005217B2">
          <w:rPr>
            <w:noProof/>
          </w:rPr>
          <w:t>1</w:t>
        </w:r>
      </w:fldSimple>
      <w:r>
        <w:t xml:space="preserve">. </w:t>
      </w:r>
      <w:r w:rsidRPr="009904D6">
        <w:t xml:space="preserve">Cultural and creative activity </w:t>
      </w:r>
      <w:r w:rsidR="009A57F1">
        <w:t>2010–11</w:t>
      </w:r>
      <w:r w:rsidRPr="009904D6">
        <w:t xml:space="preserve"> and </w:t>
      </w:r>
      <w:r w:rsidR="009A57F1">
        <w:t>2019–20</w:t>
      </w:r>
      <w:bookmarkEnd w:id="6"/>
    </w:p>
    <w:tbl>
      <w:tblPr>
        <w:tblStyle w:val="DefaultTable1"/>
        <w:tblW w:w="14175" w:type="dxa"/>
        <w:tblLook w:val="04E0" w:firstRow="1" w:lastRow="1" w:firstColumn="1" w:lastColumn="0" w:noHBand="0" w:noVBand="1"/>
        <w:tblDescription w:val="Table 1. Cultural and creative activity 2010-11 and 2019-20"/>
      </w:tblPr>
      <w:tblGrid>
        <w:gridCol w:w="4820"/>
        <w:gridCol w:w="1701"/>
        <w:gridCol w:w="2268"/>
        <w:gridCol w:w="2268"/>
        <w:gridCol w:w="3118"/>
      </w:tblGrid>
      <w:tr w:rsidR="009904D6" w14:paraId="57B5009F" w14:textId="77777777" w:rsidTr="00F020A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20" w:type="dxa"/>
          </w:tcPr>
          <w:p w14:paraId="1FA62E02" w14:textId="77777777" w:rsidR="009904D6" w:rsidRPr="004E0E19" w:rsidRDefault="009904D6" w:rsidP="00F020AF">
            <w:pPr>
              <w:spacing w:before="80" w:after="120"/>
            </w:pPr>
            <w:r w:rsidRPr="004E0E19">
              <w:rPr>
                <w:lang w:eastAsia="en-AU"/>
              </w:rPr>
              <w:t>Gross Domestic Product—National Accounts Basis ($m) (a)</w:t>
            </w:r>
          </w:p>
        </w:tc>
        <w:tc>
          <w:tcPr>
            <w:tcW w:w="1701" w:type="dxa"/>
          </w:tcPr>
          <w:p w14:paraId="453FD11A" w14:textId="63875E68" w:rsidR="009904D6" w:rsidRPr="004E0E19" w:rsidRDefault="009A57F1" w:rsidP="00F020AF">
            <w:pPr>
              <w:spacing w:before="80" w:after="120"/>
              <w:jc w:val="right"/>
              <w:cnfStyle w:val="100000000000" w:firstRow="1" w:lastRow="0" w:firstColumn="0" w:lastColumn="0" w:oddVBand="0" w:evenVBand="0" w:oddHBand="0" w:evenHBand="0" w:firstRowFirstColumn="0" w:firstRowLastColumn="0" w:lastRowFirstColumn="0" w:lastRowLastColumn="0"/>
            </w:pPr>
            <w:r>
              <w:t>2010–11</w:t>
            </w:r>
          </w:p>
        </w:tc>
        <w:tc>
          <w:tcPr>
            <w:tcW w:w="2268" w:type="dxa"/>
          </w:tcPr>
          <w:p w14:paraId="3C45AC23" w14:textId="5B3AAD75" w:rsidR="009904D6" w:rsidRPr="004E0E19" w:rsidRDefault="009A57F1" w:rsidP="00F020AF">
            <w:pPr>
              <w:spacing w:before="80" w:after="120"/>
              <w:jc w:val="right"/>
              <w:cnfStyle w:val="100000000000" w:firstRow="1" w:lastRow="0" w:firstColumn="0" w:lastColumn="0" w:oddVBand="0" w:evenVBand="0" w:oddHBand="0" w:evenHBand="0" w:firstRowFirstColumn="0" w:firstRowLastColumn="0" w:lastRowFirstColumn="0" w:lastRowLastColumn="0"/>
            </w:pPr>
            <w:r>
              <w:t>2019–20</w:t>
            </w:r>
          </w:p>
        </w:tc>
        <w:tc>
          <w:tcPr>
            <w:tcW w:w="2268" w:type="dxa"/>
          </w:tcPr>
          <w:p w14:paraId="57E97E73" w14:textId="77777777" w:rsidR="009904D6" w:rsidRPr="004E0E19" w:rsidRDefault="009904D6" w:rsidP="00F020AF">
            <w:pPr>
              <w:spacing w:before="80" w:after="120"/>
              <w:jc w:val="right"/>
              <w:cnfStyle w:val="100000000000" w:firstRow="1" w:lastRow="0" w:firstColumn="0" w:lastColumn="0" w:oddVBand="0" w:evenVBand="0" w:oddHBand="0" w:evenHBand="0" w:firstRowFirstColumn="0" w:firstRowLastColumn="0" w:lastRowFirstColumn="0" w:lastRowLastColumn="0"/>
            </w:pPr>
            <w:r w:rsidRPr="004E0E19">
              <w:t>10-year change</w:t>
            </w:r>
          </w:p>
        </w:tc>
        <w:tc>
          <w:tcPr>
            <w:tcW w:w="3118" w:type="dxa"/>
          </w:tcPr>
          <w:p w14:paraId="33A4E369" w14:textId="77777777" w:rsidR="009904D6" w:rsidRPr="004E0E19" w:rsidRDefault="009904D6" w:rsidP="00F020AF">
            <w:pPr>
              <w:spacing w:before="80" w:after="120"/>
              <w:jc w:val="right"/>
              <w:cnfStyle w:val="100000000000" w:firstRow="1" w:lastRow="0" w:firstColumn="0" w:lastColumn="0" w:oddVBand="0" w:evenVBand="0" w:oddHBand="0" w:evenHBand="0" w:firstRowFirstColumn="0" w:firstRowLastColumn="0" w:lastRowFirstColumn="0" w:lastRowLastColumn="0"/>
            </w:pPr>
            <w:r w:rsidRPr="004E0E19">
              <w:t>Growth in nominal activity</w:t>
            </w:r>
          </w:p>
        </w:tc>
      </w:tr>
      <w:tr w:rsidR="009904D6" w14:paraId="119A335F" w14:textId="77777777" w:rsidTr="00DF6CCF">
        <w:trPr>
          <w:cantSplit/>
          <w:trHeight w:val="373"/>
        </w:trPr>
        <w:tc>
          <w:tcPr>
            <w:cnfStyle w:val="001000000000" w:firstRow="0" w:lastRow="0" w:firstColumn="1" w:lastColumn="0" w:oddVBand="0" w:evenVBand="0" w:oddHBand="0" w:evenHBand="0" w:firstRowFirstColumn="0" w:firstRowLastColumn="0" w:lastRowFirstColumn="0" w:lastRowLastColumn="0"/>
            <w:tcW w:w="4820" w:type="dxa"/>
            <w:tcBorders>
              <w:top w:val="nil"/>
              <w:bottom w:val="nil"/>
            </w:tcBorders>
            <w:shd w:val="clear" w:color="auto" w:fill="FFFFFF" w:themeFill="background1"/>
            <w:vAlign w:val="center"/>
          </w:tcPr>
          <w:p w14:paraId="55E5A68E" w14:textId="77777777" w:rsidR="009904D6" w:rsidRPr="004E0E19" w:rsidRDefault="009904D6" w:rsidP="009904D6">
            <w:r w:rsidRPr="004E0E19">
              <w:t>Cultural activity</w:t>
            </w:r>
          </w:p>
        </w:tc>
        <w:tc>
          <w:tcPr>
            <w:tcW w:w="1701" w:type="dxa"/>
            <w:tcBorders>
              <w:top w:val="nil"/>
              <w:bottom w:val="nil"/>
            </w:tcBorders>
            <w:shd w:val="clear" w:color="auto" w:fill="FFFFFF" w:themeFill="background1"/>
          </w:tcPr>
          <w:p w14:paraId="66338AC6"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56,194</w:t>
            </w:r>
          </w:p>
        </w:tc>
        <w:tc>
          <w:tcPr>
            <w:tcW w:w="2268" w:type="dxa"/>
            <w:tcBorders>
              <w:top w:val="nil"/>
              <w:bottom w:val="nil"/>
            </w:tcBorders>
            <w:shd w:val="clear" w:color="auto" w:fill="FFFFFF" w:themeFill="background1"/>
          </w:tcPr>
          <w:p w14:paraId="625FAB10"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64,948</w:t>
            </w:r>
          </w:p>
        </w:tc>
        <w:tc>
          <w:tcPr>
            <w:tcW w:w="2268" w:type="dxa"/>
            <w:tcBorders>
              <w:top w:val="nil"/>
              <w:bottom w:val="nil"/>
            </w:tcBorders>
            <w:shd w:val="clear" w:color="auto" w:fill="FFFFFF" w:themeFill="background1"/>
          </w:tcPr>
          <w:p w14:paraId="0B327C8D"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8,754</w:t>
            </w:r>
          </w:p>
        </w:tc>
        <w:tc>
          <w:tcPr>
            <w:tcW w:w="3118" w:type="dxa"/>
            <w:tcBorders>
              <w:top w:val="nil"/>
              <w:bottom w:val="nil"/>
            </w:tcBorders>
            <w:shd w:val="clear" w:color="auto" w:fill="FFFFFF" w:themeFill="background1"/>
          </w:tcPr>
          <w:p w14:paraId="2AE0EABE"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15.6%</w:t>
            </w:r>
          </w:p>
        </w:tc>
      </w:tr>
      <w:tr w:rsidR="009904D6" w14:paraId="126E5CCA" w14:textId="77777777" w:rsidTr="00DF6CCF">
        <w:trPr>
          <w:cnfStyle w:val="000000010000" w:firstRow="0" w:lastRow="0" w:firstColumn="0" w:lastColumn="0" w:oddVBand="0" w:evenVBand="0" w:oddHBand="0" w:evenHBand="1" w:firstRowFirstColumn="0" w:firstRowLastColumn="0" w:lastRowFirstColumn="0" w:lastRowLastColumn="0"/>
          <w:cantSplit/>
          <w:trHeight w:val="626"/>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4" w:space="0" w:color="4BB3B5"/>
            </w:tcBorders>
            <w:shd w:val="clear" w:color="auto" w:fill="FFFFFF" w:themeFill="background1"/>
            <w:vAlign w:val="center"/>
          </w:tcPr>
          <w:p w14:paraId="63B18DC4" w14:textId="77777777" w:rsidR="009904D6" w:rsidRPr="004E0E19" w:rsidRDefault="009904D6" w:rsidP="009904D6">
            <w:r w:rsidRPr="004E0E19">
              <w:t>As a proportion of GDP (%)</w:t>
            </w:r>
          </w:p>
        </w:tc>
        <w:tc>
          <w:tcPr>
            <w:tcW w:w="1701" w:type="dxa"/>
            <w:tcBorders>
              <w:top w:val="nil"/>
              <w:bottom w:val="single" w:sz="4" w:space="0" w:color="4BB3B5"/>
            </w:tcBorders>
            <w:shd w:val="clear" w:color="auto" w:fill="FFFFFF" w:themeFill="background1"/>
          </w:tcPr>
          <w:p w14:paraId="2D987245"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r w:rsidRPr="004E0E19">
              <w:t>4.0</w:t>
            </w:r>
          </w:p>
        </w:tc>
        <w:tc>
          <w:tcPr>
            <w:tcW w:w="2268" w:type="dxa"/>
            <w:tcBorders>
              <w:top w:val="nil"/>
              <w:bottom w:val="single" w:sz="4" w:space="0" w:color="4BB3B5"/>
            </w:tcBorders>
            <w:shd w:val="clear" w:color="auto" w:fill="FFFFFF" w:themeFill="background1"/>
          </w:tcPr>
          <w:p w14:paraId="4C648148"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r w:rsidRPr="004E0E19">
              <w:t>3.3</w:t>
            </w:r>
          </w:p>
        </w:tc>
        <w:tc>
          <w:tcPr>
            <w:tcW w:w="2268" w:type="dxa"/>
            <w:tcBorders>
              <w:top w:val="nil"/>
              <w:bottom w:val="single" w:sz="4" w:space="0" w:color="4BB3B5"/>
            </w:tcBorders>
            <w:shd w:val="clear" w:color="auto" w:fill="FFFFFF" w:themeFill="background1"/>
          </w:tcPr>
          <w:p w14:paraId="46C0742F"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r w:rsidRPr="004E0E19">
              <w:t>-0.7</w:t>
            </w:r>
          </w:p>
        </w:tc>
        <w:tc>
          <w:tcPr>
            <w:tcW w:w="3118" w:type="dxa"/>
            <w:tcBorders>
              <w:top w:val="nil"/>
              <w:bottom w:val="single" w:sz="4" w:space="0" w:color="4BB3B5"/>
            </w:tcBorders>
            <w:shd w:val="clear" w:color="auto" w:fill="FFFFFF" w:themeFill="background1"/>
          </w:tcPr>
          <w:p w14:paraId="6035FE6C"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p>
        </w:tc>
      </w:tr>
      <w:tr w:rsidR="009904D6" w14:paraId="3BD2F768" w14:textId="77777777" w:rsidTr="00DF6CCF">
        <w:trPr>
          <w:cantSplit/>
          <w:trHeight w:val="373"/>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4BB3B5"/>
              <w:bottom w:val="nil"/>
            </w:tcBorders>
            <w:shd w:val="clear" w:color="auto" w:fill="F2F6E8"/>
          </w:tcPr>
          <w:p w14:paraId="2EEA65E9" w14:textId="77777777" w:rsidR="009904D6" w:rsidRPr="004E0E19" w:rsidRDefault="009904D6" w:rsidP="009904D6">
            <w:r w:rsidRPr="004E0E19">
              <w:t>Creative activity</w:t>
            </w:r>
          </w:p>
        </w:tc>
        <w:tc>
          <w:tcPr>
            <w:tcW w:w="1701" w:type="dxa"/>
            <w:tcBorders>
              <w:top w:val="single" w:sz="4" w:space="0" w:color="4BB3B5"/>
              <w:bottom w:val="nil"/>
            </w:tcBorders>
            <w:shd w:val="clear" w:color="auto" w:fill="F2F6E8"/>
          </w:tcPr>
          <w:p w14:paraId="71545BC8"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84,912</w:t>
            </w:r>
          </w:p>
        </w:tc>
        <w:tc>
          <w:tcPr>
            <w:tcW w:w="2268" w:type="dxa"/>
            <w:tcBorders>
              <w:top w:val="single" w:sz="4" w:space="0" w:color="4BB3B5"/>
              <w:bottom w:val="nil"/>
            </w:tcBorders>
            <w:shd w:val="clear" w:color="auto" w:fill="F2F6E8"/>
          </w:tcPr>
          <w:p w14:paraId="4C51F414"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109,836</w:t>
            </w:r>
          </w:p>
        </w:tc>
        <w:tc>
          <w:tcPr>
            <w:tcW w:w="2268" w:type="dxa"/>
            <w:tcBorders>
              <w:top w:val="single" w:sz="4" w:space="0" w:color="4BB3B5"/>
              <w:bottom w:val="nil"/>
            </w:tcBorders>
            <w:shd w:val="clear" w:color="auto" w:fill="F2F6E8"/>
          </w:tcPr>
          <w:p w14:paraId="7F0D76CF"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24,924</w:t>
            </w:r>
          </w:p>
        </w:tc>
        <w:tc>
          <w:tcPr>
            <w:tcW w:w="3118" w:type="dxa"/>
            <w:tcBorders>
              <w:top w:val="single" w:sz="4" w:space="0" w:color="4BB3B5"/>
              <w:bottom w:val="nil"/>
            </w:tcBorders>
            <w:shd w:val="clear" w:color="auto" w:fill="F2F6E8"/>
          </w:tcPr>
          <w:p w14:paraId="4293D158"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29.4%</w:t>
            </w:r>
          </w:p>
        </w:tc>
      </w:tr>
      <w:tr w:rsidR="009904D6" w14:paraId="722653B1" w14:textId="77777777" w:rsidTr="00DF6CCF">
        <w:trPr>
          <w:cnfStyle w:val="000000010000" w:firstRow="0" w:lastRow="0" w:firstColumn="0" w:lastColumn="0" w:oddVBand="0" w:evenVBand="0" w:oddHBand="0" w:evenHBand="1" w:firstRowFirstColumn="0" w:firstRowLastColumn="0" w:lastRowFirstColumn="0" w:lastRowLastColumn="0"/>
          <w:cantSplit/>
          <w:trHeight w:val="614"/>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4" w:space="0" w:color="4BB3B5"/>
            </w:tcBorders>
            <w:shd w:val="clear" w:color="auto" w:fill="F2F6E8"/>
          </w:tcPr>
          <w:p w14:paraId="276A33D7" w14:textId="77777777" w:rsidR="009904D6" w:rsidRPr="004E0E19" w:rsidRDefault="009904D6" w:rsidP="009904D6">
            <w:r w:rsidRPr="004E0E19">
              <w:t>As a proportion of GDP (%)</w:t>
            </w:r>
          </w:p>
        </w:tc>
        <w:tc>
          <w:tcPr>
            <w:tcW w:w="1701" w:type="dxa"/>
            <w:tcBorders>
              <w:top w:val="nil"/>
              <w:bottom w:val="single" w:sz="4" w:space="0" w:color="4BB3B5"/>
            </w:tcBorders>
            <w:shd w:val="clear" w:color="auto" w:fill="F2F6E8"/>
          </w:tcPr>
          <w:p w14:paraId="30537787"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r w:rsidRPr="004E0E19">
              <w:t>6.0</w:t>
            </w:r>
          </w:p>
        </w:tc>
        <w:tc>
          <w:tcPr>
            <w:tcW w:w="2268" w:type="dxa"/>
            <w:tcBorders>
              <w:top w:val="nil"/>
              <w:bottom w:val="single" w:sz="4" w:space="0" w:color="4BB3B5"/>
            </w:tcBorders>
            <w:shd w:val="clear" w:color="auto" w:fill="F2F6E8"/>
          </w:tcPr>
          <w:p w14:paraId="0D1D4745"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r w:rsidRPr="004E0E19">
              <w:t>5.6</w:t>
            </w:r>
          </w:p>
        </w:tc>
        <w:tc>
          <w:tcPr>
            <w:tcW w:w="2268" w:type="dxa"/>
            <w:tcBorders>
              <w:top w:val="nil"/>
              <w:bottom w:val="single" w:sz="4" w:space="0" w:color="4BB3B5"/>
            </w:tcBorders>
            <w:shd w:val="clear" w:color="auto" w:fill="F2F6E8"/>
          </w:tcPr>
          <w:p w14:paraId="3743D1A6"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r w:rsidRPr="004E0E19">
              <w:t>-0.4</w:t>
            </w:r>
          </w:p>
        </w:tc>
        <w:tc>
          <w:tcPr>
            <w:tcW w:w="3118" w:type="dxa"/>
            <w:tcBorders>
              <w:top w:val="nil"/>
              <w:bottom w:val="single" w:sz="4" w:space="0" w:color="4BB3B5"/>
            </w:tcBorders>
            <w:shd w:val="clear" w:color="auto" w:fill="F2F6E8"/>
          </w:tcPr>
          <w:p w14:paraId="3FCE8DE5" w14:textId="77777777" w:rsidR="009904D6" w:rsidRPr="004E0E19" w:rsidRDefault="009904D6" w:rsidP="009904D6">
            <w:pPr>
              <w:jc w:val="right"/>
              <w:cnfStyle w:val="000000010000" w:firstRow="0" w:lastRow="0" w:firstColumn="0" w:lastColumn="0" w:oddVBand="0" w:evenVBand="0" w:oddHBand="0" w:evenHBand="1" w:firstRowFirstColumn="0" w:firstRowLastColumn="0" w:lastRowFirstColumn="0" w:lastRowLastColumn="0"/>
            </w:pPr>
          </w:p>
        </w:tc>
      </w:tr>
      <w:tr w:rsidR="009904D6" w14:paraId="0B55AB5C" w14:textId="77777777" w:rsidTr="00DF6CCF">
        <w:trPr>
          <w:cantSplit/>
          <w:trHeight w:val="855"/>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4BB3B5"/>
              <w:bottom w:val="nil"/>
            </w:tcBorders>
            <w:shd w:val="clear" w:color="auto" w:fill="FFFFFF" w:themeFill="background1"/>
          </w:tcPr>
          <w:p w14:paraId="4365B4C5" w14:textId="77777777" w:rsidR="009904D6" w:rsidRPr="004E0E19" w:rsidRDefault="009904D6" w:rsidP="009904D6">
            <w:r w:rsidRPr="004E0E19">
              <w:t>Total for cultural and creative activity (b)</w:t>
            </w:r>
          </w:p>
        </w:tc>
        <w:tc>
          <w:tcPr>
            <w:tcW w:w="1701" w:type="dxa"/>
            <w:tcBorders>
              <w:top w:val="single" w:sz="4" w:space="0" w:color="4BB3B5"/>
              <w:bottom w:val="nil"/>
            </w:tcBorders>
            <w:shd w:val="clear" w:color="auto" w:fill="FFFFFF" w:themeFill="background1"/>
          </w:tcPr>
          <w:p w14:paraId="2FD4D2FE"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96,233</w:t>
            </w:r>
          </w:p>
        </w:tc>
        <w:tc>
          <w:tcPr>
            <w:tcW w:w="2268" w:type="dxa"/>
            <w:tcBorders>
              <w:top w:val="single" w:sz="4" w:space="0" w:color="4BB3B5"/>
              <w:bottom w:val="nil"/>
            </w:tcBorders>
            <w:shd w:val="clear" w:color="auto" w:fill="FFFFFF" w:themeFill="background1"/>
          </w:tcPr>
          <w:p w14:paraId="12AF238E"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122,267</w:t>
            </w:r>
          </w:p>
        </w:tc>
        <w:tc>
          <w:tcPr>
            <w:tcW w:w="2268" w:type="dxa"/>
            <w:tcBorders>
              <w:top w:val="single" w:sz="4" w:space="0" w:color="4BB3B5"/>
              <w:bottom w:val="nil"/>
            </w:tcBorders>
            <w:shd w:val="clear" w:color="auto" w:fill="FFFFFF" w:themeFill="background1"/>
          </w:tcPr>
          <w:p w14:paraId="63F3CAC9"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26,034</w:t>
            </w:r>
          </w:p>
        </w:tc>
        <w:tc>
          <w:tcPr>
            <w:tcW w:w="3118" w:type="dxa"/>
            <w:tcBorders>
              <w:top w:val="single" w:sz="4" w:space="0" w:color="4BB3B5"/>
              <w:bottom w:val="nil"/>
            </w:tcBorders>
            <w:shd w:val="clear" w:color="auto" w:fill="FFFFFF" w:themeFill="background1"/>
          </w:tcPr>
          <w:p w14:paraId="1AB776CF" w14:textId="77777777" w:rsidR="009904D6" w:rsidRPr="004E0E19" w:rsidRDefault="009904D6" w:rsidP="009904D6">
            <w:pPr>
              <w:jc w:val="right"/>
              <w:cnfStyle w:val="000000000000" w:firstRow="0" w:lastRow="0" w:firstColumn="0" w:lastColumn="0" w:oddVBand="0" w:evenVBand="0" w:oddHBand="0" w:evenHBand="0" w:firstRowFirstColumn="0" w:firstRowLastColumn="0" w:lastRowFirstColumn="0" w:lastRowLastColumn="0"/>
            </w:pPr>
            <w:r w:rsidRPr="004E0E19">
              <w:t>27.1%</w:t>
            </w:r>
          </w:p>
        </w:tc>
      </w:tr>
      <w:tr w:rsidR="009904D6" w14:paraId="2B27C9FA" w14:textId="77777777" w:rsidTr="00DF6CCF">
        <w:trPr>
          <w:cnfStyle w:val="010000000000" w:firstRow="0" w:lastRow="1" w:firstColumn="0" w:lastColumn="0" w:oddVBand="0" w:evenVBand="0" w:oddHBand="0" w:evenHBand="0" w:firstRowFirstColumn="0" w:firstRowLastColumn="0" w:lastRowFirstColumn="0" w:lastRowLastColumn="0"/>
          <w:cantSplit/>
          <w:trHeight w:val="614"/>
        </w:trPr>
        <w:tc>
          <w:tcPr>
            <w:cnfStyle w:val="001000000000" w:firstRow="0" w:lastRow="0" w:firstColumn="1" w:lastColumn="0" w:oddVBand="0" w:evenVBand="0" w:oddHBand="0" w:evenHBand="0" w:firstRowFirstColumn="0" w:firstRowLastColumn="0" w:lastRowFirstColumn="0" w:lastRowLastColumn="0"/>
            <w:tcW w:w="4820" w:type="dxa"/>
            <w:tcBorders>
              <w:top w:val="nil"/>
              <w:bottom w:val="single" w:sz="4" w:space="0" w:color="4BB3B5"/>
            </w:tcBorders>
            <w:shd w:val="clear" w:color="auto" w:fill="FFFFFF" w:themeFill="background1"/>
          </w:tcPr>
          <w:p w14:paraId="709B98D3" w14:textId="77777777" w:rsidR="009904D6" w:rsidRPr="004E0E19" w:rsidRDefault="009904D6" w:rsidP="009904D6">
            <w:r w:rsidRPr="004E0E19">
              <w:t>As a proportion of GDP (%)</w:t>
            </w:r>
          </w:p>
        </w:tc>
        <w:tc>
          <w:tcPr>
            <w:tcW w:w="1701" w:type="dxa"/>
            <w:tcBorders>
              <w:top w:val="nil"/>
              <w:bottom w:val="single" w:sz="4" w:space="0" w:color="4BB3B5"/>
            </w:tcBorders>
            <w:shd w:val="clear" w:color="auto" w:fill="FFFFFF" w:themeFill="background1"/>
          </w:tcPr>
          <w:p w14:paraId="1C42BD88" w14:textId="77777777" w:rsidR="009904D6" w:rsidRPr="004E0E19" w:rsidRDefault="009904D6" w:rsidP="009904D6">
            <w:pPr>
              <w:jc w:val="right"/>
              <w:cnfStyle w:val="010000000000" w:firstRow="0" w:lastRow="1" w:firstColumn="0" w:lastColumn="0" w:oddVBand="0" w:evenVBand="0" w:oddHBand="0" w:evenHBand="0" w:firstRowFirstColumn="0" w:firstRowLastColumn="0" w:lastRowFirstColumn="0" w:lastRowLastColumn="0"/>
            </w:pPr>
            <w:r w:rsidRPr="004E0E19">
              <w:t>6.8</w:t>
            </w:r>
          </w:p>
        </w:tc>
        <w:tc>
          <w:tcPr>
            <w:tcW w:w="2268" w:type="dxa"/>
            <w:tcBorders>
              <w:top w:val="nil"/>
              <w:bottom w:val="single" w:sz="4" w:space="0" w:color="4BB3B5"/>
            </w:tcBorders>
            <w:shd w:val="clear" w:color="auto" w:fill="FFFFFF" w:themeFill="background1"/>
          </w:tcPr>
          <w:p w14:paraId="476DCD04" w14:textId="77777777" w:rsidR="009904D6" w:rsidRPr="004E0E19" w:rsidRDefault="009904D6" w:rsidP="009904D6">
            <w:pPr>
              <w:jc w:val="right"/>
              <w:cnfStyle w:val="010000000000" w:firstRow="0" w:lastRow="1" w:firstColumn="0" w:lastColumn="0" w:oddVBand="0" w:evenVBand="0" w:oddHBand="0" w:evenHBand="0" w:firstRowFirstColumn="0" w:firstRowLastColumn="0" w:lastRowFirstColumn="0" w:lastRowLastColumn="0"/>
            </w:pPr>
            <w:r w:rsidRPr="004E0E19">
              <w:t>6.2</w:t>
            </w:r>
          </w:p>
        </w:tc>
        <w:tc>
          <w:tcPr>
            <w:tcW w:w="2268" w:type="dxa"/>
            <w:tcBorders>
              <w:top w:val="nil"/>
              <w:bottom w:val="single" w:sz="4" w:space="0" w:color="4BB3B5"/>
            </w:tcBorders>
            <w:shd w:val="clear" w:color="auto" w:fill="FFFFFF" w:themeFill="background1"/>
          </w:tcPr>
          <w:p w14:paraId="5A5EFEA6" w14:textId="77777777" w:rsidR="009904D6" w:rsidRPr="004E0E19" w:rsidRDefault="009904D6" w:rsidP="009904D6">
            <w:pPr>
              <w:jc w:val="right"/>
              <w:cnfStyle w:val="010000000000" w:firstRow="0" w:lastRow="1" w:firstColumn="0" w:lastColumn="0" w:oddVBand="0" w:evenVBand="0" w:oddHBand="0" w:evenHBand="0" w:firstRowFirstColumn="0" w:firstRowLastColumn="0" w:lastRowFirstColumn="0" w:lastRowLastColumn="0"/>
            </w:pPr>
            <w:r w:rsidRPr="004E0E19">
              <w:t>-0.6</w:t>
            </w:r>
          </w:p>
        </w:tc>
        <w:tc>
          <w:tcPr>
            <w:tcW w:w="3118" w:type="dxa"/>
            <w:tcBorders>
              <w:top w:val="nil"/>
              <w:bottom w:val="single" w:sz="4" w:space="0" w:color="4BB3B5"/>
            </w:tcBorders>
            <w:shd w:val="clear" w:color="auto" w:fill="FFFFFF" w:themeFill="background1"/>
          </w:tcPr>
          <w:p w14:paraId="095C0B3D" w14:textId="77777777" w:rsidR="009904D6" w:rsidRPr="004E0E19" w:rsidRDefault="009904D6" w:rsidP="009904D6">
            <w:pPr>
              <w:jc w:val="right"/>
              <w:cnfStyle w:val="010000000000" w:firstRow="0" w:lastRow="1" w:firstColumn="0" w:lastColumn="0" w:oddVBand="0" w:evenVBand="0" w:oddHBand="0" w:evenHBand="0" w:firstRowFirstColumn="0" w:firstRowLastColumn="0" w:lastRowFirstColumn="0" w:lastRowLastColumn="0"/>
            </w:pPr>
          </w:p>
        </w:tc>
      </w:tr>
    </w:tbl>
    <w:p w14:paraId="307C32BE" w14:textId="77777777" w:rsidR="009904D6" w:rsidRPr="009904D6" w:rsidRDefault="009904D6" w:rsidP="00592275">
      <w:pPr>
        <w:pStyle w:val="Sourcenote"/>
        <w:spacing w:before="240"/>
      </w:pPr>
      <w:r w:rsidRPr="009904D6">
        <w:t>(a) (b) Activity considered both cultural and creative activity is counted only once in the total.</w:t>
      </w:r>
    </w:p>
    <w:p w14:paraId="27B38256" w14:textId="77777777" w:rsidR="009904D6" w:rsidRPr="009904D6" w:rsidRDefault="009904D6" w:rsidP="00592275">
      <w:pPr>
        <w:pStyle w:val="Sourcenote"/>
      </w:pPr>
      <w:r w:rsidRPr="009904D6">
        <w:t>Source: ABS Australian System of National Accounts, Australian National Accounts: Input-Output Tables; BCARR calculations</w:t>
      </w:r>
    </w:p>
    <w:p w14:paraId="2C9BD285" w14:textId="77777777" w:rsidR="009904D6" w:rsidRDefault="009904D6" w:rsidP="00592275">
      <w:pPr>
        <w:pStyle w:val="Sourcenote"/>
      </w:pPr>
      <w:r w:rsidRPr="009904D6">
        <w:t>Corresponding reference: Cultural and creative activity in Australia, 2008–09 to 2016–17, Table 1.</w:t>
      </w:r>
    </w:p>
    <w:p w14:paraId="70E7F169" w14:textId="77777777" w:rsidR="009904D6" w:rsidRDefault="009904D6" w:rsidP="009904D6">
      <w:r>
        <w:br w:type="page"/>
      </w:r>
    </w:p>
    <w:p w14:paraId="0D2532B9" w14:textId="7EA28351" w:rsidR="009904D6" w:rsidRDefault="009904D6" w:rsidP="008E0DF6">
      <w:pPr>
        <w:pStyle w:val="Heading2"/>
      </w:pPr>
      <w:bookmarkStart w:id="7" w:name="_Toc116909246"/>
      <w:r>
        <w:lastRenderedPageBreak/>
        <w:t xml:space="preserve">Figure </w:t>
      </w:r>
      <w:fldSimple w:instr=" SEQ Figure \* ARABIC ">
        <w:r w:rsidR="005217B2">
          <w:rPr>
            <w:noProof/>
          </w:rPr>
          <w:t>1</w:t>
        </w:r>
      </w:fldSimple>
      <w:r>
        <w:t xml:space="preserve">. </w:t>
      </w:r>
      <w:r w:rsidRPr="003F7956">
        <w:t>Cultural and creative activity</w:t>
      </w:r>
      <w:r>
        <w:t xml:space="preserve">, </w:t>
      </w:r>
      <w:r w:rsidR="009A57F1">
        <w:t>2019–20</w:t>
      </w:r>
      <w:bookmarkEnd w:id="7"/>
    </w:p>
    <w:p w14:paraId="67179422" w14:textId="77777777" w:rsidR="009904D6" w:rsidRDefault="009904D6" w:rsidP="009904D6">
      <w:pPr>
        <w:pStyle w:val="Caption"/>
      </w:pPr>
      <w:r>
        <w:rPr>
          <w:noProof/>
        </w:rPr>
        <w:drawing>
          <wp:inline distT="0" distB="0" distL="0" distR="0" wp14:anchorId="3BBDEA73" wp14:editId="0946B8A9">
            <wp:extent cx="7070139" cy="4304581"/>
            <wp:effectExtent l="0" t="0" r="0" b="1270"/>
            <wp:docPr id="33" name="Picture 33" descr="Figure 1. Cultural and creative activity, 2019–20&#10;&#10;This is a Venn diagram showing the values and overlap of cultural and creative activity. Cultural activity contributed $65.0 billion or 3.3 per cent to GDP in 2019–20, while creative activity contributed $109.8 billion or 5.6 per cent to GDP in 2019–20. Activity identified as both cultural and creative accounted for $52.6 billion or 2.7 per cent to GD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114258" cy="4331442"/>
                    </a:xfrm>
                    <a:prstGeom prst="rect">
                      <a:avLst/>
                    </a:prstGeom>
                  </pic:spPr>
                </pic:pic>
              </a:graphicData>
            </a:graphic>
          </wp:inline>
        </w:drawing>
      </w:r>
    </w:p>
    <w:p w14:paraId="3B70C342" w14:textId="77777777" w:rsidR="00712D40" w:rsidRDefault="009904D6" w:rsidP="00592275">
      <w:pPr>
        <w:pStyle w:val="Sourcenote"/>
      </w:pPr>
      <w:r w:rsidRPr="009904D6">
        <w:t>Source: ABS Australian System of National Accounts, Australian National Accounts: Input-Output Tables; BCARR calculations</w:t>
      </w:r>
    </w:p>
    <w:p w14:paraId="33ADADF0" w14:textId="3DAD9BA6" w:rsidR="005B6B8F" w:rsidRPr="00592275" w:rsidRDefault="009904D6" w:rsidP="00592275">
      <w:pPr>
        <w:pStyle w:val="Sourcenote"/>
      </w:pPr>
      <w:r w:rsidRPr="005217B2">
        <w:t>Corresponding reference: Cultural and creative activity in Australia, 2008–09 to 2016–17, Figure 1.</w:t>
      </w:r>
    </w:p>
    <w:p w14:paraId="63CFFEFE" w14:textId="40FEC0DA" w:rsidR="009904D6" w:rsidRPr="009856B8" w:rsidRDefault="009904D6" w:rsidP="008E0DF6">
      <w:pPr>
        <w:pStyle w:val="Heading2"/>
        <w:rPr>
          <w:noProof/>
        </w:rPr>
      </w:pPr>
      <w:bookmarkStart w:id="8" w:name="_Toc116909247"/>
      <w:r w:rsidRPr="009856B8">
        <w:rPr>
          <w:rStyle w:val="Heading2Char"/>
        </w:rPr>
        <w:lastRenderedPageBreak/>
        <w:t xml:space="preserve">Figure </w:t>
      </w:r>
      <w:r w:rsidRPr="009856B8">
        <w:rPr>
          <w:rStyle w:val="Heading2Char"/>
        </w:rPr>
        <w:fldChar w:fldCharType="begin"/>
      </w:r>
      <w:r w:rsidRPr="009856B8">
        <w:rPr>
          <w:rStyle w:val="Heading2Char"/>
        </w:rPr>
        <w:instrText xml:space="preserve"> SEQ Figure \* ARABIC </w:instrText>
      </w:r>
      <w:r w:rsidRPr="009856B8">
        <w:rPr>
          <w:rStyle w:val="Heading2Char"/>
        </w:rPr>
        <w:fldChar w:fldCharType="separate"/>
      </w:r>
      <w:r w:rsidR="005217B2" w:rsidRPr="009856B8">
        <w:rPr>
          <w:rStyle w:val="Heading2Char"/>
        </w:rPr>
        <w:t>2</w:t>
      </w:r>
      <w:r w:rsidRPr="009856B8">
        <w:rPr>
          <w:rStyle w:val="Heading2Char"/>
        </w:rPr>
        <w:fldChar w:fldCharType="end"/>
      </w:r>
      <w:r w:rsidRPr="009856B8">
        <w:rPr>
          <w:rStyle w:val="Heading2Char"/>
        </w:rPr>
        <w:t xml:space="preserve">. </w:t>
      </w:r>
      <w:bookmarkStart w:id="9" w:name="_Hlk113369544"/>
      <w:r w:rsidRPr="009856B8">
        <w:rPr>
          <w:rStyle w:val="Heading2Char"/>
        </w:rPr>
        <w:t xml:space="preserve">Cultural and creative industries, Gross Value Added (GVA) by domain </w:t>
      </w:r>
      <w:r w:rsidR="009A57F1">
        <w:rPr>
          <w:rStyle w:val="Heading2Char"/>
        </w:rPr>
        <w:t>2019–20</w:t>
      </w:r>
      <w:bookmarkEnd w:id="8"/>
    </w:p>
    <w:bookmarkEnd w:id="9"/>
    <w:p w14:paraId="3D763E20" w14:textId="77777777" w:rsidR="009904D6" w:rsidRDefault="009904D6" w:rsidP="009904D6">
      <w:pPr>
        <w:pStyle w:val="Caption"/>
      </w:pPr>
      <w:r>
        <w:rPr>
          <w:bCs/>
          <w:noProof/>
        </w:rPr>
        <w:drawing>
          <wp:inline distT="0" distB="0" distL="0" distR="0" wp14:anchorId="05F08EB8" wp14:editId="6FB1A0BE">
            <wp:extent cx="6885830" cy="3817424"/>
            <wp:effectExtent l="0" t="0" r="0" b="0"/>
            <wp:docPr id="34" name="Picture 34" descr="Figure 2. Cultural and creative industries, Gross Value Added (GVA) by domain 2019-20&#10;&#10;This is a dot plot showing the gross value added (GVA) of cultural and creative industries by domain in 2019-20. The X axis shows GVA (in $millions) and the Y axis shows the 12 separate domains. The largest components were design at $50.9 billion, fashion at $15.1 billion, literature and print media at $8.3 billion, and broadcasting, electronic or digital media, and film at $8.1 b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93944" cy="3821923"/>
                    </a:xfrm>
                    <a:prstGeom prst="rect">
                      <a:avLst/>
                    </a:prstGeom>
                    <a:noFill/>
                  </pic:spPr>
                </pic:pic>
              </a:graphicData>
            </a:graphic>
          </wp:inline>
        </w:drawing>
      </w:r>
    </w:p>
    <w:p w14:paraId="7C3A2205" w14:textId="77777777" w:rsidR="009904D6" w:rsidRPr="009904D6" w:rsidRDefault="009904D6" w:rsidP="00507CCE">
      <w:pPr>
        <w:pStyle w:val="Sourcenote"/>
      </w:pPr>
      <w:r w:rsidRPr="009904D6">
        <w:t>Source: ABS Australian System of National Accounts, Australian National Accounts: Input-Output Tables; BCARR calculations</w:t>
      </w:r>
    </w:p>
    <w:p w14:paraId="5D381632" w14:textId="77777777" w:rsidR="009904D6" w:rsidRPr="009904D6" w:rsidRDefault="009904D6" w:rsidP="00507CCE">
      <w:pPr>
        <w:pStyle w:val="Sourcenote"/>
      </w:pPr>
      <w:r w:rsidRPr="009904D6">
        <w:t>Corresponding reference: Cultural and creative activity in Australia, 2008–09 to 2016–17, Figure 2.</w:t>
      </w:r>
    </w:p>
    <w:p w14:paraId="7CCA935F" w14:textId="77777777" w:rsidR="009904D6" w:rsidRDefault="009904D6" w:rsidP="008E0DF6">
      <w:pPr>
        <w:pStyle w:val="Heading2"/>
      </w:pPr>
      <w:bookmarkStart w:id="10" w:name="_Toc116909248"/>
      <w:r>
        <w:lastRenderedPageBreak/>
        <w:t xml:space="preserve">Figure </w:t>
      </w:r>
      <w:fldSimple w:instr=" SEQ Figure \* ARABIC ">
        <w:r w:rsidR="005217B2">
          <w:rPr>
            <w:noProof/>
          </w:rPr>
          <w:t>3</w:t>
        </w:r>
      </w:fldSimple>
      <w:r>
        <w:t xml:space="preserve">. </w:t>
      </w:r>
      <w:r w:rsidRPr="000745E5">
        <w:t xml:space="preserve">Cultural and creative activity, </w:t>
      </w:r>
      <w:r>
        <w:t>2010–11</w:t>
      </w:r>
      <w:r w:rsidRPr="000745E5">
        <w:t xml:space="preserve"> to </w:t>
      </w:r>
      <w:r>
        <w:t>2019–20</w:t>
      </w:r>
      <w:bookmarkEnd w:id="10"/>
    </w:p>
    <w:p w14:paraId="0284AB5C" w14:textId="26BA8321" w:rsidR="009904D6" w:rsidRDefault="00037725" w:rsidP="009904D6">
      <w:pPr>
        <w:pStyle w:val="Caption"/>
      </w:pPr>
      <w:r>
        <w:rPr>
          <w:noProof/>
        </w:rPr>
        <w:drawing>
          <wp:inline distT="0" distB="0" distL="0" distR="0" wp14:anchorId="75816ACE" wp14:editId="69719485">
            <wp:extent cx="8782050" cy="4142094"/>
            <wp:effectExtent l="0" t="0" r="0" b="0"/>
            <wp:docPr id="3" name="Picture 3" descr="Figure 3. Cultural and creative activity, 2010–11 to 2019–20&#10;&#10;This is a stacked column chart which shows the total annual value of components of cultural and creative activity from 2010–11 to 2019–20. The X axis shows years from 2010–11 to 2019–20 and the Y axis shows the value of the activity (in $billions). Cultural and creative activity increased by $26.0 billion or 27.1 per cent from $96.2 billion in 2010–11 to $122.3 billion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90203" cy="4145940"/>
                    </a:xfrm>
                    <a:prstGeom prst="rect">
                      <a:avLst/>
                    </a:prstGeom>
                    <a:noFill/>
                  </pic:spPr>
                </pic:pic>
              </a:graphicData>
            </a:graphic>
          </wp:inline>
        </w:drawing>
      </w:r>
    </w:p>
    <w:p w14:paraId="36AEA809" w14:textId="77777777" w:rsidR="001A5AF9" w:rsidRPr="001A5AF9" w:rsidRDefault="001A5AF9" w:rsidP="00507CCE">
      <w:pPr>
        <w:pStyle w:val="Sourcenote"/>
      </w:pPr>
      <w:r w:rsidRPr="001A5AF9">
        <w:t>Source: ABS Australian System of National Accounts, Australian National Accounts: Input-Output Tables; BCARR calculations</w:t>
      </w:r>
    </w:p>
    <w:p w14:paraId="65714347" w14:textId="77777777" w:rsidR="001A5AF9" w:rsidRPr="001A5AF9" w:rsidRDefault="001A5AF9" w:rsidP="00507CCE">
      <w:pPr>
        <w:pStyle w:val="Sourcenote"/>
      </w:pPr>
      <w:r w:rsidRPr="001A5AF9">
        <w:t>Corresponding reference: Cultural and creative activity in Australia, 2008–09 to 2016–17, Figure 3.</w:t>
      </w:r>
    </w:p>
    <w:p w14:paraId="759465AE" w14:textId="77777777" w:rsidR="005217B2" w:rsidRDefault="005217B2" w:rsidP="008E0DF6">
      <w:pPr>
        <w:pStyle w:val="Heading2"/>
      </w:pPr>
      <w:bookmarkStart w:id="11" w:name="_Toc116909249"/>
      <w:r>
        <w:lastRenderedPageBreak/>
        <w:t xml:space="preserve">Table </w:t>
      </w:r>
      <w:fldSimple w:instr=" SEQ Table \* ARABIC ">
        <w:r>
          <w:rPr>
            <w:noProof/>
          </w:rPr>
          <w:t>2</w:t>
        </w:r>
      </w:fldSimple>
      <w:r>
        <w:t xml:space="preserve">. </w:t>
      </w:r>
      <w:r w:rsidRPr="000745E5">
        <w:t xml:space="preserve">Cultural and creative activity, share of GDP, </w:t>
      </w:r>
      <w:r>
        <w:t>2010–11 to 2019–20</w:t>
      </w:r>
      <w:bookmarkEnd w:id="11"/>
    </w:p>
    <w:tbl>
      <w:tblPr>
        <w:tblStyle w:val="DefaultTable1"/>
        <w:tblW w:w="0" w:type="auto"/>
        <w:tblLook w:val="04A0" w:firstRow="1" w:lastRow="0" w:firstColumn="1" w:lastColumn="0" w:noHBand="0" w:noVBand="1"/>
        <w:tblDescription w:val="Table 2. Cultural and creative activity, share of GDP, 2010–11 to 2019–20"/>
      </w:tblPr>
      <w:tblGrid>
        <w:gridCol w:w="3193"/>
        <w:gridCol w:w="1160"/>
        <w:gridCol w:w="1160"/>
        <w:gridCol w:w="1160"/>
        <w:gridCol w:w="1161"/>
        <w:gridCol w:w="1160"/>
        <w:gridCol w:w="1160"/>
        <w:gridCol w:w="1161"/>
        <w:gridCol w:w="1160"/>
        <w:gridCol w:w="1160"/>
        <w:gridCol w:w="1161"/>
      </w:tblGrid>
      <w:tr w:rsidR="005217B2" w:rsidRPr="004E0E19" w14:paraId="151190B4" w14:textId="77777777" w:rsidTr="009A57F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590DB607" w14:textId="77777777" w:rsidR="005217B2" w:rsidRPr="004E0E19" w:rsidRDefault="005217B2" w:rsidP="00416DA5">
            <w:pPr>
              <w:spacing w:before="60" w:after="60"/>
              <w:rPr>
                <w:sz w:val="21"/>
                <w:szCs w:val="21"/>
              </w:rPr>
            </w:pPr>
            <w:r w:rsidRPr="004E0E19">
              <w:rPr>
                <w:sz w:val="21"/>
                <w:szCs w:val="21"/>
              </w:rPr>
              <w:t>Cultural and creative activity (C&amp;C)</w:t>
            </w:r>
          </w:p>
        </w:tc>
        <w:tc>
          <w:tcPr>
            <w:tcW w:w="1160" w:type="dxa"/>
            <w:vAlign w:val="center"/>
          </w:tcPr>
          <w:p w14:paraId="7E0D011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2010–11</w:t>
            </w:r>
          </w:p>
          <w:p w14:paraId="53EF7AF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254D24C8"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2011–12</w:t>
            </w:r>
          </w:p>
          <w:p w14:paraId="1B88D85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6BE02040"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2012–13</w:t>
            </w:r>
          </w:p>
          <w:p w14:paraId="10421C42"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1" w:type="dxa"/>
            <w:vAlign w:val="center"/>
          </w:tcPr>
          <w:p w14:paraId="5342BDC2"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2013–14</w:t>
            </w:r>
          </w:p>
          <w:p w14:paraId="427694A4"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5A313743"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2014–15</w:t>
            </w:r>
          </w:p>
          <w:p w14:paraId="2D21DD7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07399C5C"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2015–16</w:t>
            </w:r>
          </w:p>
          <w:p w14:paraId="48303A81"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1" w:type="dxa"/>
          </w:tcPr>
          <w:p w14:paraId="7D4152D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2016–17</w:t>
            </w:r>
          </w:p>
          <w:p w14:paraId="4E13ABC4"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c>
          <w:tcPr>
            <w:tcW w:w="1160" w:type="dxa"/>
          </w:tcPr>
          <w:p w14:paraId="63B157BE"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2017–18</w:t>
            </w:r>
          </w:p>
          <w:p w14:paraId="257FF030"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b w:val="0"/>
                <w:sz w:val="21"/>
                <w:szCs w:val="21"/>
              </w:rPr>
            </w:pPr>
            <w:r w:rsidRPr="004E0E19">
              <w:rPr>
                <w:sz w:val="21"/>
                <w:szCs w:val="21"/>
              </w:rPr>
              <w:t>$m</w:t>
            </w:r>
          </w:p>
        </w:tc>
        <w:tc>
          <w:tcPr>
            <w:tcW w:w="1160" w:type="dxa"/>
          </w:tcPr>
          <w:p w14:paraId="382E24F3"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2018–19</w:t>
            </w:r>
          </w:p>
          <w:p w14:paraId="5D4C4B01"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c>
          <w:tcPr>
            <w:tcW w:w="1161" w:type="dxa"/>
          </w:tcPr>
          <w:p w14:paraId="52E63F34"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2019–20</w:t>
            </w:r>
          </w:p>
          <w:p w14:paraId="66137F8F"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r>
      <w:tr w:rsidR="005217B2" w:rsidRPr="004E0E19" w14:paraId="14759FB4"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tcPr>
          <w:p w14:paraId="5DE9179D" w14:textId="77777777" w:rsidR="005217B2" w:rsidRPr="004E0E19" w:rsidRDefault="005217B2" w:rsidP="00416DA5">
            <w:pPr>
              <w:spacing w:before="60" w:after="60"/>
              <w:rPr>
                <w:sz w:val="21"/>
                <w:szCs w:val="21"/>
              </w:rPr>
            </w:pPr>
            <w:r w:rsidRPr="004E0E19">
              <w:rPr>
                <w:rFonts w:eastAsia="Times New Roman" w:cstheme="minorHAnsi"/>
                <w:bCs/>
                <w:color w:val="000000"/>
                <w:sz w:val="21"/>
                <w:szCs w:val="21"/>
                <w:lang w:eastAsia="en-AU"/>
              </w:rPr>
              <w:t>C&amp;C activity GDP–national accounts basis</w:t>
            </w:r>
          </w:p>
        </w:tc>
        <w:tc>
          <w:tcPr>
            <w:tcW w:w="1160" w:type="dxa"/>
            <w:vAlign w:val="center"/>
          </w:tcPr>
          <w:p w14:paraId="523BD42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96,233</w:t>
            </w:r>
          </w:p>
        </w:tc>
        <w:tc>
          <w:tcPr>
            <w:tcW w:w="1160" w:type="dxa"/>
            <w:vAlign w:val="center"/>
          </w:tcPr>
          <w:p w14:paraId="5C46A82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102,062</w:t>
            </w:r>
          </w:p>
        </w:tc>
        <w:tc>
          <w:tcPr>
            <w:tcW w:w="1160" w:type="dxa"/>
            <w:vAlign w:val="center"/>
          </w:tcPr>
          <w:p w14:paraId="1DAD7453"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100,837</w:t>
            </w:r>
          </w:p>
        </w:tc>
        <w:tc>
          <w:tcPr>
            <w:tcW w:w="1161" w:type="dxa"/>
            <w:vAlign w:val="center"/>
          </w:tcPr>
          <w:p w14:paraId="225468A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101,790</w:t>
            </w:r>
          </w:p>
        </w:tc>
        <w:tc>
          <w:tcPr>
            <w:tcW w:w="1160" w:type="dxa"/>
            <w:vAlign w:val="center"/>
          </w:tcPr>
          <w:p w14:paraId="1B40642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105,961</w:t>
            </w:r>
          </w:p>
        </w:tc>
        <w:tc>
          <w:tcPr>
            <w:tcW w:w="1160" w:type="dxa"/>
            <w:vAlign w:val="center"/>
          </w:tcPr>
          <w:p w14:paraId="104E1112"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105,825</w:t>
            </w:r>
          </w:p>
        </w:tc>
        <w:tc>
          <w:tcPr>
            <w:tcW w:w="1161" w:type="dxa"/>
            <w:vAlign w:val="center"/>
          </w:tcPr>
          <w:p w14:paraId="1DF1932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109,713</w:t>
            </w:r>
          </w:p>
        </w:tc>
        <w:tc>
          <w:tcPr>
            <w:tcW w:w="1160" w:type="dxa"/>
            <w:vAlign w:val="center"/>
          </w:tcPr>
          <w:p w14:paraId="57A791D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113,215</w:t>
            </w:r>
          </w:p>
        </w:tc>
        <w:tc>
          <w:tcPr>
            <w:tcW w:w="1160" w:type="dxa"/>
            <w:vAlign w:val="center"/>
          </w:tcPr>
          <w:p w14:paraId="5293C2C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117,186</w:t>
            </w:r>
          </w:p>
        </w:tc>
        <w:tc>
          <w:tcPr>
            <w:tcW w:w="1161" w:type="dxa"/>
            <w:vAlign w:val="center"/>
          </w:tcPr>
          <w:p w14:paraId="09A4DB1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122,267</w:t>
            </w:r>
          </w:p>
        </w:tc>
      </w:tr>
      <w:tr w:rsidR="005217B2" w:rsidRPr="004E0E19" w14:paraId="1EC048F9"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F7C8584" w14:textId="77777777" w:rsidR="005217B2" w:rsidRPr="004E0E19" w:rsidRDefault="005217B2" w:rsidP="00416DA5">
            <w:pPr>
              <w:spacing w:before="60" w:after="60"/>
              <w:ind w:left="313"/>
              <w:rPr>
                <w:sz w:val="21"/>
                <w:szCs w:val="21"/>
              </w:rPr>
            </w:pPr>
            <w:r w:rsidRPr="004E0E19">
              <w:rPr>
                <w:rFonts w:eastAsia="Times New Roman" w:cstheme="minorHAnsi"/>
                <w:sz w:val="21"/>
                <w:szCs w:val="21"/>
                <w:lang w:eastAsia="en-AU"/>
              </w:rPr>
              <w:t>Gross value added of C&amp;C industries</w:t>
            </w:r>
          </w:p>
        </w:tc>
        <w:tc>
          <w:tcPr>
            <w:tcW w:w="1160" w:type="dxa"/>
            <w:vAlign w:val="center"/>
          </w:tcPr>
          <w:p w14:paraId="671B23F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74,725</w:t>
            </w:r>
          </w:p>
        </w:tc>
        <w:tc>
          <w:tcPr>
            <w:tcW w:w="1160" w:type="dxa"/>
            <w:vAlign w:val="center"/>
          </w:tcPr>
          <w:p w14:paraId="173ED2A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79,466</w:t>
            </w:r>
          </w:p>
        </w:tc>
        <w:tc>
          <w:tcPr>
            <w:tcW w:w="1160" w:type="dxa"/>
            <w:vAlign w:val="center"/>
          </w:tcPr>
          <w:p w14:paraId="6024456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78,273</w:t>
            </w:r>
          </w:p>
        </w:tc>
        <w:tc>
          <w:tcPr>
            <w:tcW w:w="1161" w:type="dxa"/>
            <w:vAlign w:val="center"/>
          </w:tcPr>
          <w:p w14:paraId="6A87807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77,636</w:t>
            </w:r>
          </w:p>
        </w:tc>
        <w:tc>
          <w:tcPr>
            <w:tcW w:w="1160" w:type="dxa"/>
            <w:vAlign w:val="center"/>
          </w:tcPr>
          <w:p w14:paraId="6B5865B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79,964</w:t>
            </w:r>
          </w:p>
        </w:tc>
        <w:tc>
          <w:tcPr>
            <w:tcW w:w="1160" w:type="dxa"/>
            <w:vAlign w:val="center"/>
          </w:tcPr>
          <w:p w14:paraId="394218E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80,379</w:t>
            </w:r>
          </w:p>
        </w:tc>
        <w:tc>
          <w:tcPr>
            <w:tcW w:w="1161" w:type="dxa"/>
            <w:vAlign w:val="center"/>
          </w:tcPr>
          <w:p w14:paraId="37C35660"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82,898</w:t>
            </w:r>
          </w:p>
        </w:tc>
        <w:tc>
          <w:tcPr>
            <w:tcW w:w="1160" w:type="dxa"/>
            <w:vAlign w:val="center"/>
          </w:tcPr>
          <w:p w14:paraId="5BD57AA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86,087</w:t>
            </w:r>
          </w:p>
        </w:tc>
        <w:tc>
          <w:tcPr>
            <w:tcW w:w="1160" w:type="dxa"/>
            <w:vAlign w:val="center"/>
          </w:tcPr>
          <w:p w14:paraId="27CEB049"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88,956</w:t>
            </w:r>
          </w:p>
        </w:tc>
        <w:tc>
          <w:tcPr>
            <w:tcW w:w="1161" w:type="dxa"/>
            <w:vAlign w:val="center"/>
          </w:tcPr>
          <w:p w14:paraId="3F4D97A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93,431</w:t>
            </w:r>
          </w:p>
        </w:tc>
      </w:tr>
      <w:tr w:rsidR="005217B2" w:rsidRPr="004E0E19" w14:paraId="5F789299"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1BC47BB"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Net taxes on products of C&amp;C industries</w:t>
            </w:r>
          </w:p>
        </w:tc>
        <w:tc>
          <w:tcPr>
            <w:tcW w:w="1160" w:type="dxa"/>
            <w:vAlign w:val="center"/>
          </w:tcPr>
          <w:p w14:paraId="3F18B18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4,496</w:t>
            </w:r>
          </w:p>
        </w:tc>
        <w:tc>
          <w:tcPr>
            <w:tcW w:w="1160" w:type="dxa"/>
            <w:vAlign w:val="center"/>
          </w:tcPr>
          <w:p w14:paraId="315EF3F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4,486</w:t>
            </w:r>
          </w:p>
        </w:tc>
        <w:tc>
          <w:tcPr>
            <w:tcW w:w="1160" w:type="dxa"/>
            <w:vAlign w:val="center"/>
          </w:tcPr>
          <w:p w14:paraId="22C20A7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3,924</w:t>
            </w:r>
          </w:p>
        </w:tc>
        <w:tc>
          <w:tcPr>
            <w:tcW w:w="1161" w:type="dxa"/>
            <w:vAlign w:val="center"/>
          </w:tcPr>
          <w:p w14:paraId="091973B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4,888</w:t>
            </w:r>
          </w:p>
        </w:tc>
        <w:tc>
          <w:tcPr>
            <w:tcW w:w="1160" w:type="dxa"/>
            <w:vAlign w:val="center"/>
          </w:tcPr>
          <w:p w14:paraId="30791B8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6,194</w:t>
            </w:r>
          </w:p>
        </w:tc>
        <w:tc>
          <w:tcPr>
            <w:tcW w:w="1160" w:type="dxa"/>
            <w:vAlign w:val="center"/>
          </w:tcPr>
          <w:p w14:paraId="3122FBE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4,890</w:t>
            </w:r>
          </w:p>
        </w:tc>
        <w:tc>
          <w:tcPr>
            <w:tcW w:w="1161" w:type="dxa"/>
            <w:vAlign w:val="center"/>
          </w:tcPr>
          <w:p w14:paraId="2626237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5,726</w:t>
            </w:r>
          </w:p>
        </w:tc>
        <w:tc>
          <w:tcPr>
            <w:tcW w:w="1160" w:type="dxa"/>
            <w:vAlign w:val="center"/>
          </w:tcPr>
          <w:p w14:paraId="202C14B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5,076</w:t>
            </w:r>
          </w:p>
        </w:tc>
        <w:tc>
          <w:tcPr>
            <w:tcW w:w="1160" w:type="dxa"/>
            <w:vAlign w:val="center"/>
          </w:tcPr>
          <w:p w14:paraId="562404C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5,002</w:t>
            </w:r>
          </w:p>
        </w:tc>
        <w:tc>
          <w:tcPr>
            <w:tcW w:w="1161" w:type="dxa"/>
            <w:vAlign w:val="center"/>
          </w:tcPr>
          <w:p w14:paraId="3ED72A2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4,748</w:t>
            </w:r>
          </w:p>
        </w:tc>
      </w:tr>
      <w:tr w:rsidR="005217B2" w:rsidRPr="004E0E19" w14:paraId="62A5651D"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F9CEA86"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COE for C&amp;C occupations in other industries</w:t>
            </w:r>
            <w:r w:rsidRPr="004E0E19">
              <w:rPr>
                <w:rFonts w:eastAsia="Times New Roman" w:cstheme="minorHAnsi"/>
                <w:bCs/>
                <w:color w:val="000000"/>
                <w:sz w:val="21"/>
                <w:szCs w:val="21"/>
                <w:vertAlign w:val="superscript"/>
                <w:lang w:eastAsia="en-AU"/>
              </w:rPr>
              <w:t>(a)</w:t>
            </w:r>
          </w:p>
        </w:tc>
        <w:tc>
          <w:tcPr>
            <w:tcW w:w="1160" w:type="dxa"/>
            <w:vAlign w:val="center"/>
          </w:tcPr>
          <w:p w14:paraId="31DDE29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17,013</w:t>
            </w:r>
          </w:p>
        </w:tc>
        <w:tc>
          <w:tcPr>
            <w:tcW w:w="1160" w:type="dxa"/>
            <w:vAlign w:val="center"/>
          </w:tcPr>
          <w:p w14:paraId="284A480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18,110</w:t>
            </w:r>
          </w:p>
        </w:tc>
        <w:tc>
          <w:tcPr>
            <w:tcW w:w="1160" w:type="dxa"/>
            <w:vAlign w:val="center"/>
          </w:tcPr>
          <w:p w14:paraId="44BAA6A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18,640</w:t>
            </w:r>
          </w:p>
        </w:tc>
        <w:tc>
          <w:tcPr>
            <w:tcW w:w="1161" w:type="dxa"/>
            <w:vAlign w:val="center"/>
          </w:tcPr>
          <w:p w14:paraId="4797907C"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19,266</w:t>
            </w:r>
          </w:p>
        </w:tc>
        <w:tc>
          <w:tcPr>
            <w:tcW w:w="1160" w:type="dxa"/>
            <w:vAlign w:val="center"/>
          </w:tcPr>
          <w:p w14:paraId="1C8EB3A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19,803</w:t>
            </w:r>
          </w:p>
        </w:tc>
        <w:tc>
          <w:tcPr>
            <w:tcW w:w="1160" w:type="dxa"/>
            <w:vAlign w:val="center"/>
          </w:tcPr>
          <w:p w14:paraId="298EAF8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20,556</w:t>
            </w:r>
          </w:p>
        </w:tc>
        <w:tc>
          <w:tcPr>
            <w:tcW w:w="1161" w:type="dxa"/>
            <w:vAlign w:val="center"/>
          </w:tcPr>
          <w:p w14:paraId="61F0F88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21,090</w:t>
            </w:r>
          </w:p>
        </w:tc>
        <w:tc>
          <w:tcPr>
            <w:tcW w:w="1160" w:type="dxa"/>
            <w:vAlign w:val="center"/>
          </w:tcPr>
          <w:p w14:paraId="747A4F9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22,052</w:t>
            </w:r>
          </w:p>
        </w:tc>
        <w:tc>
          <w:tcPr>
            <w:tcW w:w="1160" w:type="dxa"/>
            <w:vAlign w:val="center"/>
          </w:tcPr>
          <w:p w14:paraId="134D49AD"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23,229</w:t>
            </w:r>
          </w:p>
        </w:tc>
        <w:tc>
          <w:tcPr>
            <w:tcW w:w="1161" w:type="dxa"/>
            <w:vAlign w:val="center"/>
          </w:tcPr>
          <w:p w14:paraId="17102D4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24,088</w:t>
            </w:r>
          </w:p>
        </w:tc>
      </w:tr>
      <w:tr w:rsidR="005217B2" w:rsidRPr="004E0E19" w14:paraId="130AA501"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E24FA73" w14:textId="77777777" w:rsidR="005217B2" w:rsidRPr="004E0E19" w:rsidRDefault="005217B2" w:rsidP="00416DA5">
            <w:pPr>
              <w:spacing w:before="60" w:after="60"/>
              <w:rPr>
                <w:sz w:val="21"/>
                <w:szCs w:val="21"/>
                <w:vertAlign w:val="superscript"/>
              </w:rPr>
            </w:pPr>
            <w:r w:rsidRPr="004E0E19">
              <w:rPr>
                <w:rFonts w:eastAsia="Times New Roman" w:cstheme="minorHAnsi"/>
                <w:bCs/>
                <w:color w:val="000000"/>
                <w:sz w:val="21"/>
                <w:szCs w:val="21"/>
                <w:lang w:eastAsia="en-AU"/>
              </w:rPr>
              <w:t>C&amp;C activity GDP–satellite account basis</w:t>
            </w:r>
            <w:r w:rsidRPr="004E0E19">
              <w:rPr>
                <w:rFonts w:eastAsia="Times New Roman" w:cstheme="minorHAnsi"/>
                <w:bCs/>
                <w:color w:val="000000"/>
                <w:sz w:val="21"/>
                <w:szCs w:val="21"/>
                <w:vertAlign w:val="superscript"/>
                <w:lang w:eastAsia="en-AU"/>
              </w:rPr>
              <w:t>(b)</w:t>
            </w:r>
          </w:p>
        </w:tc>
        <w:tc>
          <w:tcPr>
            <w:tcW w:w="1160" w:type="dxa"/>
            <w:vAlign w:val="center"/>
          </w:tcPr>
          <w:p w14:paraId="6BA903B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97,157</w:t>
            </w:r>
          </w:p>
        </w:tc>
        <w:tc>
          <w:tcPr>
            <w:tcW w:w="1160" w:type="dxa"/>
            <w:vAlign w:val="center"/>
          </w:tcPr>
          <w:p w14:paraId="4E0059B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103,042</w:t>
            </w:r>
          </w:p>
        </w:tc>
        <w:tc>
          <w:tcPr>
            <w:tcW w:w="1160" w:type="dxa"/>
            <w:vAlign w:val="center"/>
          </w:tcPr>
          <w:p w14:paraId="7E7EEAB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101,805</w:t>
            </w:r>
          </w:p>
        </w:tc>
        <w:tc>
          <w:tcPr>
            <w:tcW w:w="1161" w:type="dxa"/>
            <w:vAlign w:val="center"/>
          </w:tcPr>
          <w:p w14:paraId="6600616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102,766</w:t>
            </w:r>
          </w:p>
        </w:tc>
        <w:tc>
          <w:tcPr>
            <w:tcW w:w="1160" w:type="dxa"/>
            <w:vAlign w:val="center"/>
          </w:tcPr>
          <w:p w14:paraId="37A47E83"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106,975</w:t>
            </w:r>
          </w:p>
        </w:tc>
        <w:tc>
          <w:tcPr>
            <w:tcW w:w="1160" w:type="dxa"/>
            <w:vAlign w:val="center"/>
          </w:tcPr>
          <w:p w14:paraId="3C962AE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106,839</w:t>
            </w:r>
          </w:p>
        </w:tc>
        <w:tc>
          <w:tcPr>
            <w:tcW w:w="1161" w:type="dxa"/>
            <w:vAlign w:val="center"/>
          </w:tcPr>
          <w:p w14:paraId="67F7B18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110,764</w:t>
            </w:r>
          </w:p>
        </w:tc>
        <w:tc>
          <w:tcPr>
            <w:tcW w:w="1160" w:type="dxa"/>
            <w:vAlign w:val="center"/>
          </w:tcPr>
          <w:p w14:paraId="2463A12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114,300</w:t>
            </w:r>
          </w:p>
        </w:tc>
        <w:tc>
          <w:tcPr>
            <w:tcW w:w="1160" w:type="dxa"/>
            <w:vAlign w:val="center"/>
          </w:tcPr>
          <w:p w14:paraId="1D2A25B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118,309</w:t>
            </w:r>
          </w:p>
        </w:tc>
        <w:tc>
          <w:tcPr>
            <w:tcW w:w="1161" w:type="dxa"/>
            <w:vAlign w:val="center"/>
          </w:tcPr>
          <w:p w14:paraId="74F5C16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123,439</w:t>
            </w:r>
          </w:p>
        </w:tc>
      </w:tr>
      <w:tr w:rsidR="005217B2" w:rsidRPr="004E0E19" w14:paraId="78F1E27B"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A68DD93"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C&amp;C activity GDP–national accounts basis</w:t>
            </w:r>
          </w:p>
        </w:tc>
        <w:tc>
          <w:tcPr>
            <w:tcW w:w="1160" w:type="dxa"/>
            <w:vAlign w:val="center"/>
          </w:tcPr>
          <w:p w14:paraId="44090B7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96,233</w:t>
            </w:r>
          </w:p>
        </w:tc>
        <w:tc>
          <w:tcPr>
            <w:tcW w:w="1160" w:type="dxa"/>
            <w:vAlign w:val="center"/>
          </w:tcPr>
          <w:p w14:paraId="2A08F35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102,062</w:t>
            </w:r>
          </w:p>
        </w:tc>
        <w:tc>
          <w:tcPr>
            <w:tcW w:w="1160" w:type="dxa"/>
            <w:vAlign w:val="center"/>
          </w:tcPr>
          <w:p w14:paraId="346C7C7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100,837</w:t>
            </w:r>
          </w:p>
        </w:tc>
        <w:tc>
          <w:tcPr>
            <w:tcW w:w="1161" w:type="dxa"/>
            <w:vAlign w:val="center"/>
          </w:tcPr>
          <w:p w14:paraId="40F0BB79"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101,790</w:t>
            </w:r>
          </w:p>
        </w:tc>
        <w:tc>
          <w:tcPr>
            <w:tcW w:w="1160" w:type="dxa"/>
            <w:vAlign w:val="center"/>
          </w:tcPr>
          <w:p w14:paraId="6E54F8A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105,961</w:t>
            </w:r>
          </w:p>
        </w:tc>
        <w:tc>
          <w:tcPr>
            <w:tcW w:w="1160" w:type="dxa"/>
            <w:vAlign w:val="center"/>
          </w:tcPr>
          <w:p w14:paraId="4CD42DD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105,825</w:t>
            </w:r>
          </w:p>
        </w:tc>
        <w:tc>
          <w:tcPr>
            <w:tcW w:w="1161" w:type="dxa"/>
            <w:vAlign w:val="center"/>
          </w:tcPr>
          <w:p w14:paraId="02F008E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109,713</w:t>
            </w:r>
          </w:p>
        </w:tc>
        <w:tc>
          <w:tcPr>
            <w:tcW w:w="1160" w:type="dxa"/>
            <w:vAlign w:val="center"/>
          </w:tcPr>
          <w:p w14:paraId="4D9206F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113,215</w:t>
            </w:r>
          </w:p>
        </w:tc>
        <w:tc>
          <w:tcPr>
            <w:tcW w:w="1160" w:type="dxa"/>
            <w:vAlign w:val="center"/>
          </w:tcPr>
          <w:p w14:paraId="7622206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117,186</w:t>
            </w:r>
          </w:p>
        </w:tc>
        <w:tc>
          <w:tcPr>
            <w:tcW w:w="1161" w:type="dxa"/>
            <w:vAlign w:val="center"/>
          </w:tcPr>
          <w:p w14:paraId="1641E4C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122,267</w:t>
            </w:r>
          </w:p>
        </w:tc>
      </w:tr>
      <w:tr w:rsidR="005217B2" w:rsidRPr="004E0E19" w14:paraId="48B2F025"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vAlign w:val="bottom"/>
          </w:tcPr>
          <w:p w14:paraId="728A7A1F"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Volunteer services to arts/heritage organisations</w:t>
            </w:r>
          </w:p>
        </w:tc>
        <w:tc>
          <w:tcPr>
            <w:tcW w:w="1160" w:type="dxa"/>
            <w:vAlign w:val="center"/>
          </w:tcPr>
          <w:p w14:paraId="457BF7C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846</w:t>
            </w:r>
          </w:p>
        </w:tc>
        <w:tc>
          <w:tcPr>
            <w:tcW w:w="1160" w:type="dxa"/>
            <w:vAlign w:val="center"/>
          </w:tcPr>
          <w:p w14:paraId="3FDCE17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898</w:t>
            </w:r>
          </w:p>
        </w:tc>
        <w:tc>
          <w:tcPr>
            <w:tcW w:w="1160" w:type="dxa"/>
            <w:vAlign w:val="center"/>
          </w:tcPr>
          <w:p w14:paraId="17C23BBE"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887</w:t>
            </w:r>
          </w:p>
        </w:tc>
        <w:tc>
          <w:tcPr>
            <w:tcW w:w="1161" w:type="dxa"/>
            <w:vAlign w:val="center"/>
          </w:tcPr>
          <w:p w14:paraId="117AB3A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895</w:t>
            </w:r>
          </w:p>
        </w:tc>
        <w:tc>
          <w:tcPr>
            <w:tcW w:w="1160" w:type="dxa"/>
            <w:vAlign w:val="center"/>
          </w:tcPr>
          <w:p w14:paraId="2B49E58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932</w:t>
            </w:r>
          </w:p>
        </w:tc>
        <w:tc>
          <w:tcPr>
            <w:tcW w:w="1160" w:type="dxa"/>
            <w:vAlign w:val="center"/>
          </w:tcPr>
          <w:p w14:paraId="4CF7552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931</w:t>
            </w:r>
          </w:p>
        </w:tc>
        <w:tc>
          <w:tcPr>
            <w:tcW w:w="1161" w:type="dxa"/>
            <w:vAlign w:val="center"/>
          </w:tcPr>
          <w:p w14:paraId="478B266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965</w:t>
            </w:r>
          </w:p>
        </w:tc>
        <w:tc>
          <w:tcPr>
            <w:tcW w:w="1160" w:type="dxa"/>
            <w:vAlign w:val="center"/>
          </w:tcPr>
          <w:p w14:paraId="404CA70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996</w:t>
            </w:r>
          </w:p>
        </w:tc>
        <w:tc>
          <w:tcPr>
            <w:tcW w:w="1160" w:type="dxa"/>
            <w:vAlign w:val="center"/>
          </w:tcPr>
          <w:p w14:paraId="57B0126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1,031</w:t>
            </w:r>
          </w:p>
        </w:tc>
        <w:tc>
          <w:tcPr>
            <w:tcW w:w="1161" w:type="dxa"/>
            <w:vAlign w:val="center"/>
          </w:tcPr>
          <w:p w14:paraId="18BDE97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1,075</w:t>
            </w:r>
          </w:p>
        </w:tc>
      </w:tr>
      <w:tr w:rsidR="005217B2" w:rsidRPr="004E0E19" w14:paraId="280E68F1"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bottom"/>
          </w:tcPr>
          <w:p w14:paraId="13B39AD4"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Non-market output of market producers in C&amp;C industries</w:t>
            </w:r>
          </w:p>
        </w:tc>
        <w:tc>
          <w:tcPr>
            <w:tcW w:w="1160" w:type="dxa"/>
            <w:vAlign w:val="center"/>
          </w:tcPr>
          <w:p w14:paraId="6C47734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77</w:t>
            </w:r>
          </w:p>
        </w:tc>
        <w:tc>
          <w:tcPr>
            <w:tcW w:w="1160" w:type="dxa"/>
            <w:vAlign w:val="center"/>
          </w:tcPr>
          <w:p w14:paraId="0C1D865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82</w:t>
            </w:r>
          </w:p>
        </w:tc>
        <w:tc>
          <w:tcPr>
            <w:tcW w:w="1160" w:type="dxa"/>
            <w:vAlign w:val="center"/>
          </w:tcPr>
          <w:p w14:paraId="63B6951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81</w:t>
            </w:r>
          </w:p>
        </w:tc>
        <w:tc>
          <w:tcPr>
            <w:tcW w:w="1161" w:type="dxa"/>
            <w:vAlign w:val="center"/>
          </w:tcPr>
          <w:p w14:paraId="6E8247A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80</w:t>
            </w:r>
          </w:p>
        </w:tc>
        <w:tc>
          <w:tcPr>
            <w:tcW w:w="1160" w:type="dxa"/>
            <w:vAlign w:val="center"/>
          </w:tcPr>
          <w:p w14:paraId="1703C9A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83</w:t>
            </w:r>
          </w:p>
        </w:tc>
        <w:tc>
          <w:tcPr>
            <w:tcW w:w="1160" w:type="dxa"/>
            <w:vAlign w:val="center"/>
          </w:tcPr>
          <w:p w14:paraId="075AF7FD"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83</w:t>
            </w:r>
          </w:p>
        </w:tc>
        <w:tc>
          <w:tcPr>
            <w:tcW w:w="1161" w:type="dxa"/>
            <w:vAlign w:val="center"/>
          </w:tcPr>
          <w:p w14:paraId="47E857DC"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86</w:t>
            </w:r>
          </w:p>
        </w:tc>
        <w:tc>
          <w:tcPr>
            <w:tcW w:w="1160" w:type="dxa"/>
            <w:vAlign w:val="center"/>
          </w:tcPr>
          <w:p w14:paraId="377F808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89</w:t>
            </w:r>
          </w:p>
        </w:tc>
        <w:tc>
          <w:tcPr>
            <w:tcW w:w="1160" w:type="dxa"/>
            <w:vAlign w:val="center"/>
          </w:tcPr>
          <w:p w14:paraId="3173245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92</w:t>
            </w:r>
          </w:p>
        </w:tc>
        <w:tc>
          <w:tcPr>
            <w:tcW w:w="1161" w:type="dxa"/>
            <w:vAlign w:val="center"/>
          </w:tcPr>
          <w:p w14:paraId="29471C1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97</w:t>
            </w:r>
          </w:p>
        </w:tc>
      </w:tr>
      <w:tr w:rsidR="005217B2" w:rsidRPr="004E0E19" w14:paraId="18D2E456"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tcPr>
          <w:p w14:paraId="4BDCA850" w14:textId="77777777" w:rsidR="005217B2" w:rsidRPr="004E0E19" w:rsidRDefault="005217B2" w:rsidP="00416DA5">
            <w:pPr>
              <w:spacing w:before="60" w:after="60"/>
              <w:rPr>
                <w:sz w:val="21"/>
                <w:szCs w:val="21"/>
              </w:rPr>
            </w:pPr>
            <w:r w:rsidRPr="004E0E19">
              <w:rPr>
                <w:rFonts w:eastAsia="Times New Roman" w:cstheme="minorHAnsi"/>
                <w:bCs/>
                <w:color w:val="000000"/>
                <w:sz w:val="21"/>
                <w:szCs w:val="21"/>
                <w:lang w:eastAsia="en-AU"/>
              </w:rPr>
              <w:t>C&amp;C activity GDP national accounts basis share of GDP (%)</w:t>
            </w:r>
          </w:p>
        </w:tc>
        <w:tc>
          <w:tcPr>
            <w:tcW w:w="1160" w:type="dxa"/>
            <w:vAlign w:val="center"/>
          </w:tcPr>
          <w:p w14:paraId="6B31D8D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6.8</w:t>
            </w:r>
          </w:p>
        </w:tc>
        <w:tc>
          <w:tcPr>
            <w:tcW w:w="1160" w:type="dxa"/>
            <w:vAlign w:val="center"/>
          </w:tcPr>
          <w:p w14:paraId="7258401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6.9</w:t>
            </w:r>
          </w:p>
        </w:tc>
        <w:tc>
          <w:tcPr>
            <w:tcW w:w="1160" w:type="dxa"/>
            <w:vAlign w:val="center"/>
          </w:tcPr>
          <w:p w14:paraId="3E9E9A2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6.6</w:t>
            </w:r>
          </w:p>
        </w:tc>
        <w:tc>
          <w:tcPr>
            <w:tcW w:w="1161" w:type="dxa"/>
            <w:vAlign w:val="center"/>
          </w:tcPr>
          <w:p w14:paraId="658D8DA2"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6.4</w:t>
            </w:r>
          </w:p>
        </w:tc>
        <w:tc>
          <w:tcPr>
            <w:tcW w:w="1160" w:type="dxa"/>
            <w:vAlign w:val="center"/>
          </w:tcPr>
          <w:p w14:paraId="027F5F2A"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6.6</w:t>
            </w:r>
          </w:p>
        </w:tc>
        <w:tc>
          <w:tcPr>
            <w:tcW w:w="1160" w:type="dxa"/>
            <w:vAlign w:val="center"/>
          </w:tcPr>
          <w:p w14:paraId="6B72838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6.4</w:t>
            </w:r>
          </w:p>
        </w:tc>
        <w:tc>
          <w:tcPr>
            <w:tcW w:w="1161" w:type="dxa"/>
            <w:vAlign w:val="center"/>
          </w:tcPr>
          <w:p w14:paraId="232CD7D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6.3</w:t>
            </w:r>
          </w:p>
        </w:tc>
        <w:tc>
          <w:tcPr>
            <w:tcW w:w="1160" w:type="dxa"/>
            <w:vAlign w:val="center"/>
          </w:tcPr>
          <w:p w14:paraId="0A6239F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6.2</w:t>
            </w:r>
          </w:p>
        </w:tc>
        <w:tc>
          <w:tcPr>
            <w:tcW w:w="1160" w:type="dxa"/>
            <w:vAlign w:val="center"/>
          </w:tcPr>
          <w:p w14:paraId="7555814E"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6.1</w:t>
            </w:r>
          </w:p>
        </w:tc>
        <w:tc>
          <w:tcPr>
            <w:tcW w:w="1161" w:type="dxa"/>
            <w:vAlign w:val="center"/>
          </w:tcPr>
          <w:p w14:paraId="6C4E745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6.2</w:t>
            </w:r>
          </w:p>
        </w:tc>
      </w:tr>
    </w:tbl>
    <w:p w14:paraId="0D27D4EE" w14:textId="69B4074D" w:rsidR="005217B2" w:rsidRPr="00B102BB" w:rsidRDefault="005217B2" w:rsidP="00507CCE">
      <w:pPr>
        <w:pStyle w:val="Sourcenote"/>
        <w:rPr>
          <w:bCs/>
        </w:rPr>
      </w:pPr>
      <w:r>
        <w:t xml:space="preserve">Source: ABS Australian System of National Accounts, </w:t>
      </w:r>
      <w:r w:rsidRPr="003F7956">
        <w:t>Australian National Accounts: Input-Output Tables</w:t>
      </w:r>
      <w:r>
        <w:t>; BCARR calculations.</w:t>
      </w:r>
      <w:r w:rsidR="00507CCE">
        <w:br/>
      </w:r>
      <w:r>
        <w:t xml:space="preserve">(a) COE: Compensation of </w:t>
      </w:r>
      <w:r w:rsidR="00507CCE">
        <w:t>Em</w:t>
      </w:r>
      <w:r>
        <w:t>ployees.</w:t>
      </w:r>
      <w:r w:rsidR="00507CCE">
        <w:br/>
      </w:r>
      <w:r>
        <w:t xml:space="preserve">(b) Satellite accounts basis refers to </w:t>
      </w:r>
      <w:r w:rsidRPr="00F95ED0">
        <w:t>the activity included on a national accounts basis, plus volunteer services and non-market output of market producers in the cultural and creative industries</w:t>
      </w:r>
      <w:r>
        <w:t>.</w:t>
      </w:r>
    </w:p>
    <w:p w14:paraId="4C20709F" w14:textId="77777777" w:rsidR="005217B2" w:rsidRPr="00754BC8" w:rsidRDefault="005217B2" w:rsidP="00507CCE">
      <w:pPr>
        <w:pStyle w:val="Sourcenote"/>
      </w:pPr>
      <w:r w:rsidRPr="005217B2">
        <w:t xml:space="preserve">Corresponding reference: </w:t>
      </w:r>
      <w:r w:rsidRPr="00F64AE8">
        <w:t>Cultural and creative activity in Australia, 2008–09 to 2016–17</w:t>
      </w:r>
      <w:r w:rsidRPr="00754BC8">
        <w:t xml:space="preserve">, </w:t>
      </w:r>
      <w:r w:rsidRPr="005217B2">
        <w:t>Table 2.</w:t>
      </w:r>
    </w:p>
    <w:p w14:paraId="3388B4E2" w14:textId="77777777" w:rsidR="005217B2" w:rsidRDefault="005217B2" w:rsidP="008E0DF6">
      <w:pPr>
        <w:pStyle w:val="Heading2"/>
      </w:pPr>
      <w:bookmarkStart w:id="12" w:name="_Toc34140185"/>
      <w:bookmarkStart w:id="13" w:name="_Toc76129213"/>
      <w:bookmarkStart w:id="14" w:name="_Toc110868024"/>
      <w:bookmarkStart w:id="15" w:name="_Toc116909250"/>
      <w:r w:rsidRPr="00CC55A6">
        <w:lastRenderedPageBreak/>
        <w:t xml:space="preserve">Figure </w:t>
      </w:r>
      <w:fldSimple w:instr=" SEQ Figure \* ARABIC ">
        <w:r>
          <w:rPr>
            <w:noProof/>
          </w:rPr>
          <w:t>4</w:t>
        </w:r>
      </w:fldSimple>
      <w:r w:rsidRPr="00CC55A6">
        <w:t xml:space="preserve">. </w:t>
      </w:r>
      <w:r w:rsidRPr="000745E5">
        <w:t>Cultural and creative activity relative to nominal GDP</w:t>
      </w:r>
      <w:bookmarkEnd w:id="12"/>
      <w:bookmarkEnd w:id="13"/>
      <w:bookmarkEnd w:id="14"/>
      <w:bookmarkEnd w:id="15"/>
    </w:p>
    <w:p w14:paraId="1E900D08" w14:textId="77777777" w:rsidR="005217B2" w:rsidRDefault="005217B2" w:rsidP="00416DA5">
      <w:pPr>
        <w:spacing w:before="120" w:after="120" w:line="259" w:lineRule="auto"/>
        <w:rPr>
          <w:bCs/>
        </w:rPr>
      </w:pPr>
      <w:r>
        <w:rPr>
          <w:bCs/>
          <w:noProof/>
        </w:rPr>
        <w:drawing>
          <wp:inline distT="0" distB="0" distL="0" distR="0" wp14:anchorId="206C308C" wp14:editId="0B56C486">
            <wp:extent cx="6909683" cy="4147703"/>
            <wp:effectExtent l="0" t="0" r="5715" b="5715"/>
            <wp:docPr id="9" name="Picture 9" descr="Figure 4. Cultural and creative activity relative to nominal GDP &#10;&#10;This is an indexed line chart comparing the growth in cultural and creative activity with nominal Gross Domestic Product (GDP) from 2010–11 to 2019–20. The dotted line at 100, represents the base year index of 2010–11. The area above the line represents growth whereas the area below the line represents a contraction since 2010–11. Similarly, the dashed line represents GDP growth for the entire Australian economy relative to the base year. While cultural and creative activity is growing in absolute terms, the increase is slower than the pace of the Australian economy over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2964" cy="4155675"/>
                    </a:xfrm>
                    <a:prstGeom prst="rect">
                      <a:avLst/>
                    </a:prstGeom>
                    <a:noFill/>
                  </pic:spPr>
                </pic:pic>
              </a:graphicData>
            </a:graphic>
          </wp:inline>
        </w:drawing>
      </w:r>
    </w:p>
    <w:p w14:paraId="1750B7F6"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0EAE19DC" w14:textId="77777777" w:rsidR="005217B2" w:rsidRPr="00B66F8D" w:rsidRDefault="005217B2" w:rsidP="00507CCE">
      <w:pPr>
        <w:pStyle w:val="Sourcenote"/>
      </w:pPr>
      <w:r w:rsidRPr="00B66F8D">
        <w:t>Corresponding reference: Cultural and creative activity in Australia, 2008–09 to 2016–17, Figure 4.</w:t>
      </w:r>
    </w:p>
    <w:p w14:paraId="4822B6F5" w14:textId="77777777" w:rsidR="005217B2" w:rsidRDefault="005217B2" w:rsidP="008E0DF6">
      <w:pPr>
        <w:pStyle w:val="Heading2"/>
      </w:pPr>
      <w:bookmarkStart w:id="16" w:name="_Toc34140186"/>
      <w:bookmarkStart w:id="17" w:name="_Toc76129214"/>
      <w:bookmarkStart w:id="18" w:name="_Toc110868025"/>
      <w:bookmarkStart w:id="19" w:name="_Toc116909251"/>
      <w:r w:rsidRPr="00CC55A6">
        <w:lastRenderedPageBreak/>
        <w:t xml:space="preserve">Figure </w:t>
      </w:r>
      <w:fldSimple w:instr=" SEQ Figure \* ARABIC ">
        <w:r>
          <w:rPr>
            <w:noProof/>
          </w:rPr>
          <w:t>5</w:t>
        </w:r>
      </w:fldSimple>
      <w:r w:rsidRPr="00CC55A6">
        <w:t xml:space="preserve">. </w:t>
      </w:r>
      <w:r w:rsidRPr="000745E5">
        <w:t xml:space="preserve">Cultural and creative activity, share of GDP, </w:t>
      </w:r>
      <w:r>
        <w:t>2010–11</w:t>
      </w:r>
      <w:r w:rsidRPr="000745E5">
        <w:t xml:space="preserve"> to </w:t>
      </w:r>
      <w:r>
        <w:t>2019–</w:t>
      </w:r>
      <w:bookmarkEnd w:id="16"/>
      <w:bookmarkEnd w:id="17"/>
      <w:r>
        <w:t>20</w:t>
      </w:r>
      <w:bookmarkEnd w:id="18"/>
      <w:bookmarkEnd w:id="19"/>
    </w:p>
    <w:p w14:paraId="76D1AB05" w14:textId="0FA5E618" w:rsidR="005217B2" w:rsidRDefault="008F5A44" w:rsidP="00416DA5">
      <w:r>
        <w:rPr>
          <w:noProof/>
        </w:rPr>
        <w:drawing>
          <wp:inline distT="0" distB="0" distL="0" distR="0" wp14:anchorId="18BDEF84" wp14:editId="31FC5AE0">
            <wp:extent cx="8663305" cy="4566285"/>
            <wp:effectExtent l="0" t="0" r="0" b="0"/>
            <wp:docPr id="11" name="Picture 11" descr="Figure 5. Cultural and creative activity, share of GDP, 2010–11 to 2019–20&#10;&#10;This is a line chart showing the annual share of GDP from cultural and creative activity from 2010–11 to 2019–20. The X axis shows years from 2010–11 to 2019–20 and the Y axis shows the percentage share of GDP. Cultural and creative activity as a share of GDP declined by 0.6 percentage points over the period, from 6.8 per cent in 2010–11 to 6.2 per cent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3305" cy="4566285"/>
                    </a:xfrm>
                    <a:prstGeom prst="rect">
                      <a:avLst/>
                    </a:prstGeom>
                    <a:noFill/>
                  </pic:spPr>
                </pic:pic>
              </a:graphicData>
            </a:graphic>
          </wp:inline>
        </w:drawing>
      </w:r>
    </w:p>
    <w:p w14:paraId="649ACCBC"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21AD341F" w14:textId="77777777" w:rsidR="005217B2" w:rsidRPr="00B66F8D" w:rsidRDefault="005217B2" w:rsidP="00507CCE">
      <w:pPr>
        <w:pStyle w:val="Sourcenote"/>
      </w:pPr>
      <w:r w:rsidRPr="00B66F8D">
        <w:t>Corresponding reference: Cultural and creative activity in Australia, 2008–09 to 2016–17, Figure 5.</w:t>
      </w:r>
    </w:p>
    <w:p w14:paraId="0CB54B5A" w14:textId="77777777" w:rsidR="005217B2" w:rsidRDefault="005217B2" w:rsidP="008E0DF6">
      <w:pPr>
        <w:pStyle w:val="Heading2"/>
      </w:pPr>
      <w:bookmarkStart w:id="20" w:name="_Toc34140187"/>
      <w:bookmarkStart w:id="21" w:name="_Toc76129215"/>
      <w:bookmarkStart w:id="22" w:name="_Toc110868026"/>
      <w:bookmarkStart w:id="23" w:name="_Toc116909252"/>
      <w:r w:rsidRPr="00CC55A6">
        <w:lastRenderedPageBreak/>
        <w:t xml:space="preserve">Table </w:t>
      </w:r>
      <w:fldSimple w:instr=" SEQ Table \* ARABIC ">
        <w:r>
          <w:rPr>
            <w:noProof/>
          </w:rPr>
          <w:t>3</w:t>
        </w:r>
      </w:fldSimple>
      <w:r w:rsidRPr="00CC55A6">
        <w:t xml:space="preserve">. </w:t>
      </w:r>
      <w:r w:rsidRPr="000745E5">
        <w:t xml:space="preserve">Cultural and creative activity, GVA by industry division, </w:t>
      </w:r>
      <w:r>
        <w:t>2010–11</w:t>
      </w:r>
      <w:r w:rsidRPr="000745E5">
        <w:t xml:space="preserve"> to </w:t>
      </w:r>
      <w:r>
        <w:t>2019–</w:t>
      </w:r>
      <w:bookmarkEnd w:id="20"/>
      <w:bookmarkEnd w:id="21"/>
      <w:r>
        <w:t>20</w:t>
      </w:r>
      <w:bookmarkEnd w:id="22"/>
      <w:bookmarkEnd w:id="23"/>
    </w:p>
    <w:tbl>
      <w:tblPr>
        <w:tblStyle w:val="DefaultTable1"/>
        <w:tblW w:w="0" w:type="auto"/>
        <w:tblLook w:val="04E0" w:firstRow="1" w:lastRow="1" w:firstColumn="1" w:lastColumn="0" w:noHBand="0" w:noVBand="1"/>
        <w:tblDescription w:val="Table 3. Cultural and creative activity, GVA by industry division, 2010–11 to 2019–20"/>
      </w:tblPr>
      <w:tblGrid>
        <w:gridCol w:w="3193"/>
        <w:gridCol w:w="1160"/>
        <w:gridCol w:w="1160"/>
        <w:gridCol w:w="1160"/>
        <w:gridCol w:w="1161"/>
        <w:gridCol w:w="1160"/>
        <w:gridCol w:w="1160"/>
        <w:gridCol w:w="1161"/>
        <w:gridCol w:w="1160"/>
        <w:gridCol w:w="1160"/>
        <w:gridCol w:w="1161"/>
      </w:tblGrid>
      <w:tr w:rsidR="005217B2" w:rsidRPr="004E0E19" w14:paraId="0CC9181F" w14:textId="77777777" w:rsidTr="00FD5D2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2218771E" w14:textId="77777777" w:rsidR="009A57F1" w:rsidRPr="009A57F1" w:rsidRDefault="005217B2" w:rsidP="00FD5D2A">
            <w:pPr>
              <w:spacing w:before="80" w:after="80"/>
              <w:rPr>
                <w:b w:val="0"/>
              </w:rPr>
            </w:pPr>
            <w:r w:rsidRPr="004E0E19">
              <w:t>Division name</w:t>
            </w:r>
          </w:p>
        </w:tc>
        <w:tc>
          <w:tcPr>
            <w:tcW w:w="1160" w:type="dxa"/>
          </w:tcPr>
          <w:p w14:paraId="1F9E6EF3"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2010–11</w:t>
            </w:r>
          </w:p>
          <w:p w14:paraId="1C132AD5"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tcPr>
          <w:p w14:paraId="265EFCF4"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2011–12</w:t>
            </w:r>
          </w:p>
          <w:p w14:paraId="251AF2BC"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tcPr>
          <w:p w14:paraId="15DEE4D3"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2012–13</w:t>
            </w:r>
          </w:p>
          <w:p w14:paraId="22FD33EB"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1" w:type="dxa"/>
          </w:tcPr>
          <w:p w14:paraId="66BD79DD"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2013–14</w:t>
            </w:r>
          </w:p>
          <w:p w14:paraId="0DF8F5AB"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tcPr>
          <w:p w14:paraId="22F5678E"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2014–15</w:t>
            </w:r>
          </w:p>
          <w:p w14:paraId="3B928289"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tcPr>
          <w:p w14:paraId="7EA69456"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2015–16</w:t>
            </w:r>
          </w:p>
          <w:p w14:paraId="5795ADE3"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1" w:type="dxa"/>
          </w:tcPr>
          <w:p w14:paraId="243CC70A"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2016–17</w:t>
            </w:r>
          </w:p>
          <w:p w14:paraId="4AACA1D9"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$m</w:t>
            </w:r>
          </w:p>
        </w:tc>
        <w:tc>
          <w:tcPr>
            <w:tcW w:w="1160" w:type="dxa"/>
          </w:tcPr>
          <w:p w14:paraId="5BC9EC27"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2017–18</w:t>
            </w:r>
          </w:p>
          <w:p w14:paraId="6C758AB4"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rPr>
                <w:b w:val="0"/>
              </w:rPr>
            </w:pPr>
            <w:r w:rsidRPr="004E0E19">
              <w:t>$m</w:t>
            </w:r>
          </w:p>
        </w:tc>
        <w:tc>
          <w:tcPr>
            <w:tcW w:w="1160" w:type="dxa"/>
          </w:tcPr>
          <w:p w14:paraId="745702DD"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2018–19</w:t>
            </w:r>
          </w:p>
          <w:p w14:paraId="4915D2A5"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$m</w:t>
            </w:r>
          </w:p>
        </w:tc>
        <w:tc>
          <w:tcPr>
            <w:tcW w:w="1161" w:type="dxa"/>
          </w:tcPr>
          <w:p w14:paraId="653ECF3E"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2019–20</w:t>
            </w:r>
          </w:p>
          <w:p w14:paraId="35A16C6B" w14:textId="77777777" w:rsidR="005217B2" w:rsidRPr="004E0E19" w:rsidRDefault="005217B2" w:rsidP="00FD5D2A">
            <w:pPr>
              <w:spacing w:before="80" w:after="80"/>
              <w:jc w:val="right"/>
              <w:cnfStyle w:val="100000000000" w:firstRow="1" w:lastRow="0" w:firstColumn="0" w:lastColumn="0" w:oddVBand="0" w:evenVBand="0" w:oddHBand="0" w:evenHBand="0" w:firstRowFirstColumn="0" w:firstRowLastColumn="0" w:lastRowFirstColumn="0" w:lastRowLastColumn="0"/>
            </w:pPr>
            <w:r w:rsidRPr="004E0E19">
              <w:t>$m</w:t>
            </w:r>
          </w:p>
        </w:tc>
      </w:tr>
      <w:tr w:rsidR="005217B2" w:rsidRPr="004E0E19" w14:paraId="39EC05B6"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tcPr>
          <w:p w14:paraId="19AF092C" w14:textId="77777777" w:rsidR="005217B2" w:rsidRPr="004E0E19" w:rsidRDefault="005217B2" w:rsidP="00416DA5">
            <w:r w:rsidRPr="004E0E19">
              <w:rPr>
                <w:rFonts w:cstheme="minorHAnsi"/>
              </w:rPr>
              <w:t xml:space="preserve">↓ </w:t>
            </w:r>
            <w:r w:rsidRPr="004E0E19">
              <w:t>Manufacturing</w:t>
            </w:r>
          </w:p>
        </w:tc>
        <w:tc>
          <w:tcPr>
            <w:tcW w:w="1160" w:type="dxa"/>
            <w:vAlign w:val="center"/>
          </w:tcPr>
          <w:p w14:paraId="6AFFA164" w14:textId="561D95D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5,872</w:t>
            </w:r>
          </w:p>
        </w:tc>
        <w:tc>
          <w:tcPr>
            <w:tcW w:w="1160" w:type="dxa"/>
            <w:vAlign w:val="center"/>
          </w:tcPr>
          <w:p w14:paraId="6BDF734F" w14:textId="4DA1396F"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5,943</w:t>
            </w:r>
          </w:p>
        </w:tc>
        <w:tc>
          <w:tcPr>
            <w:tcW w:w="1160" w:type="dxa"/>
            <w:vAlign w:val="center"/>
          </w:tcPr>
          <w:p w14:paraId="765792CF" w14:textId="5893B624"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4,606</w:t>
            </w:r>
          </w:p>
        </w:tc>
        <w:tc>
          <w:tcPr>
            <w:tcW w:w="1161" w:type="dxa"/>
            <w:vAlign w:val="center"/>
          </w:tcPr>
          <w:p w14:paraId="18A80BCF" w14:textId="0C89F072"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4,207</w:t>
            </w:r>
          </w:p>
        </w:tc>
        <w:tc>
          <w:tcPr>
            <w:tcW w:w="1160" w:type="dxa"/>
            <w:vAlign w:val="center"/>
          </w:tcPr>
          <w:p w14:paraId="01D9BA60" w14:textId="228F4D93"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4,265</w:t>
            </w:r>
          </w:p>
        </w:tc>
        <w:tc>
          <w:tcPr>
            <w:tcW w:w="1160" w:type="dxa"/>
            <w:vAlign w:val="center"/>
          </w:tcPr>
          <w:p w14:paraId="18CFB4DE" w14:textId="0387851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3,932</w:t>
            </w:r>
          </w:p>
        </w:tc>
        <w:tc>
          <w:tcPr>
            <w:tcW w:w="1161" w:type="dxa"/>
            <w:vAlign w:val="center"/>
          </w:tcPr>
          <w:p w14:paraId="735A60C5" w14:textId="63265ACA"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4,017</w:t>
            </w:r>
          </w:p>
        </w:tc>
        <w:tc>
          <w:tcPr>
            <w:tcW w:w="1160" w:type="dxa"/>
            <w:vAlign w:val="center"/>
          </w:tcPr>
          <w:p w14:paraId="6D3F5847" w14:textId="345AA1A2"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3,753</w:t>
            </w:r>
          </w:p>
        </w:tc>
        <w:tc>
          <w:tcPr>
            <w:tcW w:w="1160" w:type="dxa"/>
            <w:vAlign w:val="center"/>
          </w:tcPr>
          <w:p w14:paraId="322A9F98" w14:textId="190B3348"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3,693</w:t>
            </w:r>
          </w:p>
        </w:tc>
        <w:tc>
          <w:tcPr>
            <w:tcW w:w="1161" w:type="dxa"/>
            <w:vAlign w:val="center"/>
          </w:tcPr>
          <w:p w14:paraId="2839512D" w14:textId="6F22B92E"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3,343</w:t>
            </w:r>
          </w:p>
        </w:tc>
      </w:tr>
      <w:tr w:rsidR="005217B2" w:rsidRPr="004E0E19" w14:paraId="3C550D5A"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EA3F335" w14:textId="77777777" w:rsidR="005217B2" w:rsidRPr="004E0E19" w:rsidRDefault="005217B2" w:rsidP="00416DA5">
            <w:r w:rsidRPr="004E0E19">
              <w:rPr>
                <w:rFonts w:cstheme="minorHAnsi"/>
              </w:rPr>
              <w:t>↑</w:t>
            </w:r>
            <w:r w:rsidRPr="004E0E19">
              <w:t xml:space="preserve"> Wholesale Trade</w:t>
            </w:r>
          </w:p>
        </w:tc>
        <w:tc>
          <w:tcPr>
            <w:tcW w:w="1160" w:type="dxa"/>
            <w:vAlign w:val="center"/>
          </w:tcPr>
          <w:p w14:paraId="62B5F4CB" w14:textId="4D514369"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3,935</w:t>
            </w:r>
          </w:p>
        </w:tc>
        <w:tc>
          <w:tcPr>
            <w:tcW w:w="1160" w:type="dxa"/>
            <w:vAlign w:val="center"/>
          </w:tcPr>
          <w:p w14:paraId="797D06F4" w14:textId="6624CC9E"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4,142</w:t>
            </w:r>
          </w:p>
        </w:tc>
        <w:tc>
          <w:tcPr>
            <w:tcW w:w="1160" w:type="dxa"/>
            <w:vAlign w:val="center"/>
          </w:tcPr>
          <w:p w14:paraId="4C80BE78" w14:textId="784665E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4,275</w:t>
            </w:r>
          </w:p>
        </w:tc>
        <w:tc>
          <w:tcPr>
            <w:tcW w:w="1161" w:type="dxa"/>
            <w:vAlign w:val="center"/>
          </w:tcPr>
          <w:p w14:paraId="0217D6F1" w14:textId="4DAB60F9"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4,252</w:t>
            </w:r>
          </w:p>
        </w:tc>
        <w:tc>
          <w:tcPr>
            <w:tcW w:w="1160" w:type="dxa"/>
            <w:vAlign w:val="center"/>
          </w:tcPr>
          <w:p w14:paraId="679D8AC1" w14:textId="12155F1A"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4,258</w:t>
            </w:r>
          </w:p>
        </w:tc>
        <w:tc>
          <w:tcPr>
            <w:tcW w:w="1160" w:type="dxa"/>
            <w:vAlign w:val="center"/>
          </w:tcPr>
          <w:p w14:paraId="21E0F897" w14:textId="411F6501"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4,382</w:t>
            </w:r>
          </w:p>
        </w:tc>
        <w:tc>
          <w:tcPr>
            <w:tcW w:w="1161" w:type="dxa"/>
            <w:vAlign w:val="center"/>
          </w:tcPr>
          <w:p w14:paraId="4EAD879B" w14:textId="03F42CDF"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4,530</w:t>
            </w:r>
          </w:p>
        </w:tc>
        <w:tc>
          <w:tcPr>
            <w:tcW w:w="1160" w:type="dxa"/>
            <w:vAlign w:val="center"/>
          </w:tcPr>
          <w:p w14:paraId="72381B79" w14:textId="0858AA23"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4,599</w:t>
            </w:r>
          </w:p>
        </w:tc>
        <w:tc>
          <w:tcPr>
            <w:tcW w:w="1160" w:type="dxa"/>
            <w:vAlign w:val="center"/>
          </w:tcPr>
          <w:p w14:paraId="6D82ECD0" w14:textId="714328E3"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4,696</w:t>
            </w:r>
          </w:p>
        </w:tc>
        <w:tc>
          <w:tcPr>
            <w:tcW w:w="1161" w:type="dxa"/>
            <w:vAlign w:val="center"/>
          </w:tcPr>
          <w:p w14:paraId="52C3CB24" w14:textId="4EB69DA5"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4,900</w:t>
            </w:r>
          </w:p>
        </w:tc>
      </w:tr>
      <w:tr w:rsidR="005217B2" w:rsidRPr="004E0E19" w14:paraId="3F344777"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5EE1767" w14:textId="77777777" w:rsidR="005217B2" w:rsidRPr="004E0E19" w:rsidRDefault="005217B2" w:rsidP="00416DA5">
            <w:r w:rsidRPr="004E0E19">
              <w:rPr>
                <w:rFonts w:cstheme="minorHAnsi"/>
              </w:rPr>
              <w:t>↑</w:t>
            </w:r>
            <w:r w:rsidRPr="004E0E19">
              <w:t xml:space="preserve"> Retail Trade</w:t>
            </w:r>
          </w:p>
        </w:tc>
        <w:tc>
          <w:tcPr>
            <w:tcW w:w="1160" w:type="dxa"/>
            <w:vAlign w:val="center"/>
          </w:tcPr>
          <w:p w14:paraId="3A049EDD" w14:textId="4F82C418"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10,742</w:t>
            </w:r>
          </w:p>
        </w:tc>
        <w:tc>
          <w:tcPr>
            <w:tcW w:w="1160" w:type="dxa"/>
            <w:vAlign w:val="center"/>
          </w:tcPr>
          <w:p w14:paraId="5E4F52F5" w14:textId="147EB819"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11,546</w:t>
            </w:r>
          </w:p>
        </w:tc>
        <w:tc>
          <w:tcPr>
            <w:tcW w:w="1160" w:type="dxa"/>
            <w:vAlign w:val="center"/>
          </w:tcPr>
          <w:p w14:paraId="242E7692" w14:textId="5254D3F8"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11,782</w:t>
            </w:r>
          </w:p>
        </w:tc>
        <w:tc>
          <w:tcPr>
            <w:tcW w:w="1161" w:type="dxa"/>
            <w:vAlign w:val="center"/>
          </w:tcPr>
          <w:p w14:paraId="2587724B" w14:textId="1A92FFF9"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11,829</w:t>
            </w:r>
          </w:p>
        </w:tc>
        <w:tc>
          <w:tcPr>
            <w:tcW w:w="1160" w:type="dxa"/>
            <w:vAlign w:val="center"/>
          </w:tcPr>
          <w:p w14:paraId="58386403" w14:textId="0ECB415E"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12,020</w:t>
            </w:r>
          </w:p>
        </w:tc>
        <w:tc>
          <w:tcPr>
            <w:tcW w:w="1160" w:type="dxa"/>
            <w:vAlign w:val="center"/>
          </w:tcPr>
          <w:p w14:paraId="0661ACD9" w14:textId="1BB2DDFF"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12,430</w:t>
            </w:r>
          </w:p>
        </w:tc>
        <w:tc>
          <w:tcPr>
            <w:tcW w:w="1161" w:type="dxa"/>
            <w:vAlign w:val="center"/>
          </w:tcPr>
          <w:p w14:paraId="6C30A791" w14:textId="3A469852"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12,717</w:t>
            </w:r>
          </w:p>
        </w:tc>
        <w:tc>
          <w:tcPr>
            <w:tcW w:w="1160" w:type="dxa"/>
            <w:vAlign w:val="center"/>
          </w:tcPr>
          <w:p w14:paraId="2199625C" w14:textId="7585A803"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12,965</w:t>
            </w:r>
          </w:p>
        </w:tc>
        <w:tc>
          <w:tcPr>
            <w:tcW w:w="1160" w:type="dxa"/>
            <w:vAlign w:val="center"/>
          </w:tcPr>
          <w:p w14:paraId="145F207E" w14:textId="37313300"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13,376</w:t>
            </w:r>
          </w:p>
        </w:tc>
        <w:tc>
          <w:tcPr>
            <w:tcW w:w="1161" w:type="dxa"/>
            <w:vAlign w:val="center"/>
          </w:tcPr>
          <w:p w14:paraId="206E36AD" w14:textId="09732B05"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13,814</w:t>
            </w:r>
          </w:p>
        </w:tc>
      </w:tr>
      <w:tr w:rsidR="005217B2" w:rsidRPr="004E0E19" w14:paraId="5860091F"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3A6780C" w14:textId="77777777" w:rsidR="005217B2" w:rsidRPr="004E0E19" w:rsidRDefault="005217B2" w:rsidP="00416DA5">
            <w:r w:rsidRPr="004E0E19">
              <w:rPr>
                <w:rFonts w:cstheme="minorHAnsi"/>
              </w:rPr>
              <w:t xml:space="preserve">↓ </w:t>
            </w:r>
            <w:r w:rsidRPr="004E0E19">
              <w:t>Information Media and Telecommunications</w:t>
            </w:r>
          </w:p>
        </w:tc>
        <w:tc>
          <w:tcPr>
            <w:tcW w:w="1160" w:type="dxa"/>
            <w:vAlign w:val="center"/>
          </w:tcPr>
          <w:p w14:paraId="345839B4" w14:textId="72E8738E"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16,246</w:t>
            </w:r>
          </w:p>
        </w:tc>
        <w:tc>
          <w:tcPr>
            <w:tcW w:w="1160" w:type="dxa"/>
            <w:vAlign w:val="center"/>
          </w:tcPr>
          <w:p w14:paraId="37AA83F6" w14:textId="303EA55F"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16,478</w:t>
            </w:r>
          </w:p>
        </w:tc>
        <w:tc>
          <w:tcPr>
            <w:tcW w:w="1160" w:type="dxa"/>
            <w:vAlign w:val="center"/>
          </w:tcPr>
          <w:p w14:paraId="2395387B" w14:textId="33A08B9A"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15,745</w:t>
            </w:r>
          </w:p>
        </w:tc>
        <w:tc>
          <w:tcPr>
            <w:tcW w:w="1161" w:type="dxa"/>
            <w:vAlign w:val="center"/>
          </w:tcPr>
          <w:p w14:paraId="2EA47E6E" w14:textId="11DB63A4"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15,222</w:t>
            </w:r>
          </w:p>
        </w:tc>
        <w:tc>
          <w:tcPr>
            <w:tcW w:w="1160" w:type="dxa"/>
            <w:vAlign w:val="center"/>
          </w:tcPr>
          <w:p w14:paraId="77932131" w14:textId="5D2D51B8"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15,444</w:t>
            </w:r>
          </w:p>
        </w:tc>
        <w:tc>
          <w:tcPr>
            <w:tcW w:w="1160" w:type="dxa"/>
            <w:vAlign w:val="center"/>
          </w:tcPr>
          <w:p w14:paraId="626D4FD5" w14:textId="0670928B"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15,776</w:t>
            </w:r>
          </w:p>
        </w:tc>
        <w:tc>
          <w:tcPr>
            <w:tcW w:w="1161" w:type="dxa"/>
            <w:vAlign w:val="center"/>
          </w:tcPr>
          <w:p w14:paraId="169C821C" w14:textId="064C6984"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14,773</w:t>
            </w:r>
          </w:p>
        </w:tc>
        <w:tc>
          <w:tcPr>
            <w:tcW w:w="1160" w:type="dxa"/>
            <w:vAlign w:val="center"/>
          </w:tcPr>
          <w:p w14:paraId="0D383CF3" w14:textId="7A1FB419"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14,494</w:t>
            </w:r>
          </w:p>
        </w:tc>
        <w:tc>
          <w:tcPr>
            <w:tcW w:w="1160" w:type="dxa"/>
            <w:vAlign w:val="center"/>
          </w:tcPr>
          <w:p w14:paraId="4186E269" w14:textId="7FA0A3AE"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13,443</w:t>
            </w:r>
          </w:p>
        </w:tc>
        <w:tc>
          <w:tcPr>
            <w:tcW w:w="1161" w:type="dxa"/>
            <w:vAlign w:val="center"/>
          </w:tcPr>
          <w:p w14:paraId="6EA8AF75" w14:textId="31EA9B8F"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13,585</w:t>
            </w:r>
          </w:p>
        </w:tc>
      </w:tr>
      <w:tr w:rsidR="005217B2" w:rsidRPr="004E0E19" w14:paraId="7AE326D7"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74AE092" w14:textId="77777777" w:rsidR="005217B2" w:rsidRPr="004E0E19" w:rsidRDefault="005217B2" w:rsidP="00416DA5">
            <w:pPr>
              <w:rPr>
                <w:rFonts w:eastAsia="Times New Roman" w:cstheme="minorHAnsi"/>
                <w:b w:val="0"/>
                <w:bCs/>
                <w:color w:val="000000"/>
                <w:lang w:eastAsia="en-AU"/>
              </w:rPr>
            </w:pPr>
            <w:r w:rsidRPr="004E0E19">
              <w:rPr>
                <w:rFonts w:cstheme="minorHAnsi"/>
              </w:rPr>
              <w:t>↑</w:t>
            </w:r>
            <w:r w:rsidRPr="004E0E19">
              <w:t xml:space="preserve"> Rental, Hiring and Real Estate Services</w:t>
            </w:r>
          </w:p>
        </w:tc>
        <w:tc>
          <w:tcPr>
            <w:tcW w:w="1160" w:type="dxa"/>
            <w:vAlign w:val="center"/>
          </w:tcPr>
          <w:p w14:paraId="0E9639FA" w14:textId="18752D6D"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152</w:t>
            </w:r>
          </w:p>
        </w:tc>
        <w:tc>
          <w:tcPr>
            <w:tcW w:w="1160" w:type="dxa"/>
            <w:vAlign w:val="center"/>
          </w:tcPr>
          <w:p w14:paraId="343AE5E4" w14:textId="10E87983"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174</w:t>
            </w:r>
          </w:p>
        </w:tc>
        <w:tc>
          <w:tcPr>
            <w:tcW w:w="1160" w:type="dxa"/>
            <w:vAlign w:val="center"/>
          </w:tcPr>
          <w:p w14:paraId="52922CE6" w14:textId="7287517D"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159</w:t>
            </w:r>
          </w:p>
        </w:tc>
        <w:tc>
          <w:tcPr>
            <w:tcW w:w="1161" w:type="dxa"/>
            <w:vAlign w:val="center"/>
          </w:tcPr>
          <w:p w14:paraId="4CD161EC" w14:textId="6DD7BC70"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141</w:t>
            </w:r>
          </w:p>
        </w:tc>
        <w:tc>
          <w:tcPr>
            <w:tcW w:w="1160" w:type="dxa"/>
            <w:vAlign w:val="center"/>
          </w:tcPr>
          <w:p w14:paraId="17A689EE" w14:textId="25AC0582"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145</w:t>
            </w:r>
          </w:p>
        </w:tc>
        <w:tc>
          <w:tcPr>
            <w:tcW w:w="1160" w:type="dxa"/>
            <w:vAlign w:val="center"/>
          </w:tcPr>
          <w:p w14:paraId="6B063837" w14:textId="10FC4E0D"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140</w:t>
            </w:r>
          </w:p>
        </w:tc>
        <w:tc>
          <w:tcPr>
            <w:tcW w:w="1161" w:type="dxa"/>
            <w:vAlign w:val="center"/>
          </w:tcPr>
          <w:p w14:paraId="68A77E21" w14:textId="68A8EE7C"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146</w:t>
            </w:r>
          </w:p>
        </w:tc>
        <w:tc>
          <w:tcPr>
            <w:tcW w:w="1160" w:type="dxa"/>
            <w:vAlign w:val="center"/>
          </w:tcPr>
          <w:p w14:paraId="7C9EA468" w14:textId="17633D56"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154</w:t>
            </w:r>
          </w:p>
        </w:tc>
        <w:tc>
          <w:tcPr>
            <w:tcW w:w="1160" w:type="dxa"/>
            <w:vAlign w:val="center"/>
          </w:tcPr>
          <w:p w14:paraId="6D16239D" w14:textId="65B4101B"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167</w:t>
            </w:r>
          </w:p>
        </w:tc>
        <w:tc>
          <w:tcPr>
            <w:tcW w:w="1161" w:type="dxa"/>
            <w:vAlign w:val="center"/>
          </w:tcPr>
          <w:p w14:paraId="0561255D" w14:textId="2F996EE5"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166</w:t>
            </w:r>
          </w:p>
        </w:tc>
      </w:tr>
      <w:tr w:rsidR="005217B2" w:rsidRPr="004E0E19" w14:paraId="3A9BE84A"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755FFF0" w14:textId="77777777" w:rsidR="005217B2" w:rsidRPr="004E0E19" w:rsidRDefault="005217B2" w:rsidP="00416DA5">
            <w:pPr>
              <w:rPr>
                <w:rFonts w:eastAsia="Times New Roman" w:cstheme="minorHAnsi"/>
                <w:bCs/>
                <w:color w:val="000000"/>
                <w:lang w:eastAsia="en-AU"/>
              </w:rPr>
            </w:pPr>
            <w:r w:rsidRPr="004E0E19">
              <w:rPr>
                <w:rFonts w:cstheme="minorHAnsi"/>
              </w:rPr>
              <w:t>↑</w:t>
            </w:r>
            <w:r w:rsidRPr="004E0E19">
              <w:t xml:space="preserve"> </w:t>
            </w:r>
            <w:r w:rsidRPr="004E0E19">
              <w:rPr>
                <w:rFonts w:eastAsia="Times New Roman" w:cstheme="minorHAnsi"/>
                <w:bCs/>
                <w:color w:val="000000"/>
                <w:lang w:eastAsia="en-AU"/>
              </w:rPr>
              <w:t>Professional, Scientific and Technical Services</w:t>
            </w:r>
          </w:p>
        </w:tc>
        <w:tc>
          <w:tcPr>
            <w:tcW w:w="1160" w:type="dxa"/>
            <w:vAlign w:val="center"/>
          </w:tcPr>
          <w:p w14:paraId="39488184" w14:textId="3359E06A"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33,571</w:t>
            </w:r>
          </w:p>
        </w:tc>
        <w:tc>
          <w:tcPr>
            <w:tcW w:w="1160" w:type="dxa"/>
            <w:vAlign w:val="center"/>
          </w:tcPr>
          <w:p w14:paraId="2D9D6B03" w14:textId="0482F296"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36,727</w:t>
            </w:r>
          </w:p>
        </w:tc>
        <w:tc>
          <w:tcPr>
            <w:tcW w:w="1160" w:type="dxa"/>
            <w:vAlign w:val="center"/>
          </w:tcPr>
          <w:p w14:paraId="0B1F2590" w14:textId="7404C391"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37,006</w:t>
            </w:r>
          </w:p>
        </w:tc>
        <w:tc>
          <w:tcPr>
            <w:tcW w:w="1161" w:type="dxa"/>
            <w:vAlign w:val="center"/>
          </w:tcPr>
          <w:p w14:paraId="44F0C620" w14:textId="34F16F85"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37,071</w:t>
            </w:r>
          </w:p>
        </w:tc>
        <w:tc>
          <w:tcPr>
            <w:tcW w:w="1160" w:type="dxa"/>
            <w:vAlign w:val="center"/>
          </w:tcPr>
          <w:p w14:paraId="63ED9808" w14:textId="75AD1983"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38,715</w:t>
            </w:r>
          </w:p>
        </w:tc>
        <w:tc>
          <w:tcPr>
            <w:tcW w:w="1160" w:type="dxa"/>
            <w:vAlign w:val="center"/>
          </w:tcPr>
          <w:p w14:paraId="2CEE6604" w14:textId="210ACC61"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38,857</w:t>
            </w:r>
          </w:p>
        </w:tc>
        <w:tc>
          <w:tcPr>
            <w:tcW w:w="1161" w:type="dxa"/>
            <w:vAlign w:val="center"/>
          </w:tcPr>
          <w:p w14:paraId="50CC6BA3" w14:textId="218062D0"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41,628</w:t>
            </w:r>
          </w:p>
        </w:tc>
        <w:tc>
          <w:tcPr>
            <w:tcW w:w="1160" w:type="dxa"/>
            <w:vAlign w:val="center"/>
          </w:tcPr>
          <w:p w14:paraId="4D4A314B" w14:textId="33364FAC"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44,709</w:t>
            </w:r>
          </w:p>
        </w:tc>
        <w:tc>
          <w:tcPr>
            <w:tcW w:w="1160" w:type="dxa"/>
            <w:vAlign w:val="center"/>
          </w:tcPr>
          <w:p w14:paraId="3251E55C" w14:textId="73EF3C4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47,752</w:t>
            </w:r>
          </w:p>
        </w:tc>
        <w:tc>
          <w:tcPr>
            <w:tcW w:w="1161" w:type="dxa"/>
            <w:vAlign w:val="center"/>
          </w:tcPr>
          <w:p w14:paraId="0AD8CF78" w14:textId="5CA2180A"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bCs/>
                <w:color w:val="000000"/>
              </w:rPr>
            </w:pPr>
            <w:r w:rsidRPr="004E0E19">
              <w:t>51,641</w:t>
            </w:r>
          </w:p>
        </w:tc>
      </w:tr>
      <w:tr w:rsidR="005217B2" w:rsidRPr="004E0E19" w14:paraId="5552E44C" w14:textId="77777777" w:rsidTr="009A57F1">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A2B337B" w14:textId="77777777" w:rsidR="005217B2" w:rsidRPr="004E0E19" w:rsidRDefault="005217B2" w:rsidP="00416DA5">
            <w:pPr>
              <w:rPr>
                <w:rFonts w:eastAsia="Times New Roman" w:cstheme="minorHAnsi"/>
                <w:bCs/>
                <w:color w:val="000000"/>
                <w:lang w:eastAsia="en-AU"/>
              </w:rPr>
            </w:pPr>
            <w:r w:rsidRPr="004E0E19">
              <w:rPr>
                <w:rFonts w:cstheme="minorHAnsi"/>
              </w:rPr>
              <w:t>↑</w:t>
            </w:r>
            <w:r w:rsidRPr="004E0E19">
              <w:t xml:space="preserve"> </w:t>
            </w:r>
            <w:r w:rsidRPr="004E0E19">
              <w:rPr>
                <w:rFonts w:eastAsia="Times New Roman" w:cstheme="minorHAnsi"/>
                <w:bCs/>
                <w:color w:val="000000"/>
                <w:lang w:eastAsia="en-AU"/>
              </w:rPr>
              <w:t>Education and Training</w:t>
            </w:r>
          </w:p>
        </w:tc>
        <w:tc>
          <w:tcPr>
            <w:tcW w:w="1160" w:type="dxa"/>
            <w:vAlign w:val="center"/>
          </w:tcPr>
          <w:p w14:paraId="3662ABEF" w14:textId="600F3A8D"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933</w:t>
            </w:r>
          </w:p>
        </w:tc>
        <w:tc>
          <w:tcPr>
            <w:tcW w:w="1160" w:type="dxa"/>
            <w:vAlign w:val="center"/>
          </w:tcPr>
          <w:p w14:paraId="026AB6C9" w14:textId="7116D47E"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984</w:t>
            </w:r>
          </w:p>
        </w:tc>
        <w:tc>
          <w:tcPr>
            <w:tcW w:w="1160" w:type="dxa"/>
            <w:vAlign w:val="center"/>
          </w:tcPr>
          <w:p w14:paraId="52F2F105" w14:textId="7EB246C6"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1,032</w:t>
            </w:r>
          </w:p>
        </w:tc>
        <w:tc>
          <w:tcPr>
            <w:tcW w:w="1161" w:type="dxa"/>
            <w:vAlign w:val="center"/>
          </w:tcPr>
          <w:p w14:paraId="4D1528E8" w14:textId="1FD886A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1,083</w:t>
            </w:r>
          </w:p>
        </w:tc>
        <w:tc>
          <w:tcPr>
            <w:tcW w:w="1160" w:type="dxa"/>
            <w:vAlign w:val="center"/>
          </w:tcPr>
          <w:p w14:paraId="3FCF1FD4" w14:textId="679FC19F"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1,126</w:t>
            </w:r>
          </w:p>
        </w:tc>
        <w:tc>
          <w:tcPr>
            <w:tcW w:w="1160" w:type="dxa"/>
            <w:vAlign w:val="center"/>
          </w:tcPr>
          <w:p w14:paraId="0804CFCD" w14:textId="3691A1CC"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1,175</w:t>
            </w:r>
          </w:p>
        </w:tc>
        <w:tc>
          <w:tcPr>
            <w:tcW w:w="1161" w:type="dxa"/>
            <w:vAlign w:val="center"/>
          </w:tcPr>
          <w:p w14:paraId="3BA49F66" w14:textId="67F3799A"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1,216</w:t>
            </w:r>
          </w:p>
        </w:tc>
        <w:tc>
          <w:tcPr>
            <w:tcW w:w="1160" w:type="dxa"/>
            <w:vAlign w:val="center"/>
          </w:tcPr>
          <w:p w14:paraId="3583E12D" w14:textId="7429B091"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1,271</w:t>
            </w:r>
          </w:p>
        </w:tc>
        <w:tc>
          <w:tcPr>
            <w:tcW w:w="1160" w:type="dxa"/>
            <w:vAlign w:val="center"/>
          </w:tcPr>
          <w:p w14:paraId="1F623C03" w14:textId="65FD117C"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1,339</w:t>
            </w:r>
          </w:p>
        </w:tc>
        <w:tc>
          <w:tcPr>
            <w:tcW w:w="1161" w:type="dxa"/>
            <w:vAlign w:val="center"/>
          </w:tcPr>
          <w:p w14:paraId="16A50F91" w14:textId="3D182C7E"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E19">
              <w:t>1,406</w:t>
            </w:r>
          </w:p>
        </w:tc>
      </w:tr>
      <w:tr w:rsidR="005217B2" w:rsidRPr="004E0E19" w14:paraId="68E29A8C" w14:textId="77777777" w:rsidTr="009A57F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80D2168" w14:textId="77777777" w:rsidR="005217B2" w:rsidRPr="004E0E19" w:rsidRDefault="005217B2" w:rsidP="00416DA5">
            <w:r w:rsidRPr="004E0E19">
              <w:rPr>
                <w:rFonts w:cstheme="minorHAnsi"/>
              </w:rPr>
              <w:t>↑</w:t>
            </w:r>
            <w:r w:rsidRPr="004E0E19">
              <w:t xml:space="preserve"> Arts and Recreation Services</w:t>
            </w:r>
          </w:p>
        </w:tc>
        <w:tc>
          <w:tcPr>
            <w:tcW w:w="1160" w:type="dxa"/>
            <w:vAlign w:val="center"/>
          </w:tcPr>
          <w:p w14:paraId="5AC77EE7" w14:textId="4F87D7D8"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3,274</w:t>
            </w:r>
          </w:p>
        </w:tc>
        <w:tc>
          <w:tcPr>
            <w:tcW w:w="1160" w:type="dxa"/>
            <w:vAlign w:val="center"/>
          </w:tcPr>
          <w:p w14:paraId="325C41E1" w14:textId="57AB732D"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3,472</w:t>
            </w:r>
          </w:p>
        </w:tc>
        <w:tc>
          <w:tcPr>
            <w:tcW w:w="1160" w:type="dxa"/>
            <w:vAlign w:val="center"/>
          </w:tcPr>
          <w:p w14:paraId="1858260A" w14:textId="138DE059"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3,668</w:t>
            </w:r>
          </w:p>
        </w:tc>
        <w:tc>
          <w:tcPr>
            <w:tcW w:w="1161" w:type="dxa"/>
            <w:vAlign w:val="center"/>
          </w:tcPr>
          <w:p w14:paraId="08B8042F" w14:textId="0D4E12C0"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3,831</w:t>
            </w:r>
          </w:p>
        </w:tc>
        <w:tc>
          <w:tcPr>
            <w:tcW w:w="1160" w:type="dxa"/>
            <w:vAlign w:val="center"/>
          </w:tcPr>
          <w:p w14:paraId="16853B8B" w14:textId="23B5A520"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3,991</w:t>
            </w:r>
          </w:p>
        </w:tc>
        <w:tc>
          <w:tcPr>
            <w:tcW w:w="1160" w:type="dxa"/>
            <w:vAlign w:val="center"/>
          </w:tcPr>
          <w:p w14:paraId="104A0D61" w14:textId="4B3F09E4"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3,687</w:t>
            </w:r>
          </w:p>
        </w:tc>
        <w:tc>
          <w:tcPr>
            <w:tcW w:w="1161" w:type="dxa"/>
            <w:vAlign w:val="center"/>
          </w:tcPr>
          <w:p w14:paraId="03EFF977" w14:textId="494C89EF"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3,870</w:t>
            </w:r>
          </w:p>
        </w:tc>
        <w:tc>
          <w:tcPr>
            <w:tcW w:w="1160" w:type="dxa"/>
            <w:vAlign w:val="center"/>
          </w:tcPr>
          <w:p w14:paraId="2841F8B0" w14:textId="79A5E5ED"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4,143</w:t>
            </w:r>
          </w:p>
        </w:tc>
        <w:tc>
          <w:tcPr>
            <w:tcW w:w="1160" w:type="dxa"/>
            <w:vAlign w:val="center"/>
          </w:tcPr>
          <w:p w14:paraId="05EE4318" w14:textId="08E40E3D"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4,491</w:t>
            </w:r>
          </w:p>
        </w:tc>
        <w:tc>
          <w:tcPr>
            <w:tcW w:w="1161" w:type="dxa"/>
            <w:vAlign w:val="center"/>
          </w:tcPr>
          <w:p w14:paraId="2090AA51" w14:textId="7C324E92"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4,576</w:t>
            </w:r>
          </w:p>
        </w:tc>
      </w:tr>
      <w:tr w:rsidR="005217B2" w:rsidRPr="004E0E19" w14:paraId="23DD4473" w14:textId="77777777" w:rsidTr="009A57F1">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84FE4BE" w14:textId="77777777" w:rsidR="005217B2" w:rsidRPr="004E0E19" w:rsidRDefault="005217B2" w:rsidP="00416DA5">
            <w:r w:rsidRPr="004E0E19">
              <w:t>Total</w:t>
            </w:r>
          </w:p>
        </w:tc>
        <w:tc>
          <w:tcPr>
            <w:tcW w:w="1160" w:type="dxa"/>
            <w:vAlign w:val="center"/>
          </w:tcPr>
          <w:p w14:paraId="0C073ED8" w14:textId="7EB2C674"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74,725</w:t>
            </w:r>
          </w:p>
        </w:tc>
        <w:tc>
          <w:tcPr>
            <w:tcW w:w="1160" w:type="dxa"/>
            <w:vAlign w:val="center"/>
          </w:tcPr>
          <w:p w14:paraId="0D029493" w14:textId="2968E410"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79,466</w:t>
            </w:r>
          </w:p>
        </w:tc>
        <w:tc>
          <w:tcPr>
            <w:tcW w:w="1160" w:type="dxa"/>
            <w:vAlign w:val="center"/>
          </w:tcPr>
          <w:p w14:paraId="370A9668" w14:textId="410C729C"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78,273</w:t>
            </w:r>
          </w:p>
        </w:tc>
        <w:tc>
          <w:tcPr>
            <w:tcW w:w="1161" w:type="dxa"/>
            <w:vAlign w:val="center"/>
          </w:tcPr>
          <w:p w14:paraId="2C38E6CE" w14:textId="28CC67A7"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77,636</w:t>
            </w:r>
          </w:p>
        </w:tc>
        <w:tc>
          <w:tcPr>
            <w:tcW w:w="1160" w:type="dxa"/>
            <w:vAlign w:val="center"/>
          </w:tcPr>
          <w:p w14:paraId="1DFB2A34" w14:textId="5CB3D98D"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79,964</w:t>
            </w:r>
          </w:p>
        </w:tc>
        <w:tc>
          <w:tcPr>
            <w:tcW w:w="1160" w:type="dxa"/>
            <w:vAlign w:val="center"/>
          </w:tcPr>
          <w:p w14:paraId="478EDDAA" w14:textId="788CAD8F"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80,379</w:t>
            </w:r>
          </w:p>
        </w:tc>
        <w:tc>
          <w:tcPr>
            <w:tcW w:w="1161" w:type="dxa"/>
            <w:vAlign w:val="center"/>
          </w:tcPr>
          <w:p w14:paraId="4EDA9541" w14:textId="284EF254"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82,898</w:t>
            </w:r>
          </w:p>
        </w:tc>
        <w:tc>
          <w:tcPr>
            <w:tcW w:w="1160" w:type="dxa"/>
            <w:vAlign w:val="center"/>
          </w:tcPr>
          <w:p w14:paraId="329CB7EE" w14:textId="36BDC54F"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86,087</w:t>
            </w:r>
          </w:p>
        </w:tc>
        <w:tc>
          <w:tcPr>
            <w:tcW w:w="1160" w:type="dxa"/>
            <w:vAlign w:val="center"/>
          </w:tcPr>
          <w:p w14:paraId="4148ECB8" w14:textId="2C90697B"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88,956</w:t>
            </w:r>
          </w:p>
        </w:tc>
        <w:tc>
          <w:tcPr>
            <w:tcW w:w="1161" w:type="dxa"/>
            <w:vAlign w:val="center"/>
          </w:tcPr>
          <w:p w14:paraId="25AE1EB8" w14:textId="094C9F6E" w:rsidR="005217B2" w:rsidRPr="004E0E19" w:rsidRDefault="005217B2" w:rsidP="00416DA5">
            <w:pPr>
              <w:jc w:val="right"/>
              <w:cnfStyle w:val="010000000000" w:firstRow="0" w:lastRow="1" w:firstColumn="0" w:lastColumn="0" w:oddVBand="0" w:evenVBand="0" w:oddHBand="0" w:evenHBand="0" w:firstRowFirstColumn="0" w:firstRowLastColumn="0" w:lastRowFirstColumn="0" w:lastRowLastColumn="0"/>
              <w:rPr>
                <w:rFonts w:cstheme="minorHAnsi"/>
                <w:bCs/>
                <w:color w:val="000000"/>
              </w:rPr>
            </w:pPr>
            <w:r w:rsidRPr="004E0E19">
              <w:t>93,431</w:t>
            </w:r>
          </w:p>
        </w:tc>
      </w:tr>
    </w:tbl>
    <w:p w14:paraId="7A97ADD1"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27F4140D" w14:textId="77777777" w:rsidR="005217B2" w:rsidRPr="00B66F8D" w:rsidRDefault="005217B2" w:rsidP="00507CCE">
      <w:pPr>
        <w:pStyle w:val="Sourcenote"/>
      </w:pPr>
      <w:r w:rsidRPr="00B66F8D">
        <w:t>Corresponding reference: Cultural and creative activity in Australia, 2008–09 to 2016–17, Table 3.</w:t>
      </w:r>
    </w:p>
    <w:p w14:paraId="59B20A91" w14:textId="77777777" w:rsidR="005217B2" w:rsidRDefault="005217B2" w:rsidP="008E0DF6">
      <w:pPr>
        <w:pStyle w:val="Heading2"/>
      </w:pPr>
      <w:bookmarkStart w:id="24" w:name="_Toc34140188"/>
      <w:bookmarkStart w:id="25" w:name="_Toc76129216"/>
      <w:bookmarkStart w:id="26" w:name="_Toc110868027"/>
      <w:bookmarkStart w:id="27" w:name="_Toc116909253"/>
      <w:r w:rsidRPr="00D36088">
        <w:lastRenderedPageBreak/>
        <w:t xml:space="preserve">Figure </w:t>
      </w:r>
      <w:fldSimple w:instr=" SEQ Figure \* ARABIC ">
        <w:r>
          <w:rPr>
            <w:noProof/>
          </w:rPr>
          <w:t>6</w:t>
        </w:r>
      </w:fldSimple>
      <w:r w:rsidRPr="00CC55A6">
        <w:t xml:space="preserve">. </w:t>
      </w:r>
      <w:r w:rsidRPr="000745E5">
        <w:t xml:space="preserve">GVA change by division, cultural and creative industries, </w:t>
      </w:r>
      <w:r>
        <w:t>2010–11</w:t>
      </w:r>
      <w:r w:rsidRPr="000745E5">
        <w:t xml:space="preserve"> to </w:t>
      </w:r>
      <w:r>
        <w:t>2019–</w:t>
      </w:r>
      <w:bookmarkEnd w:id="24"/>
      <w:bookmarkEnd w:id="25"/>
      <w:r>
        <w:t>20</w:t>
      </w:r>
      <w:bookmarkEnd w:id="26"/>
      <w:bookmarkEnd w:id="27"/>
    </w:p>
    <w:p w14:paraId="1E4C4055" w14:textId="3F7ED8F6" w:rsidR="005217B2" w:rsidRDefault="0044079A" w:rsidP="0054024F">
      <w:r>
        <w:rPr>
          <w:noProof/>
        </w:rPr>
        <w:drawing>
          <wp:inline distT="0" distB="0" distL="0" distR="0" wp14:anchorId="01625E4F" wp14:editId="6CB676A8">
            <wp:extent cx="9514972" cy="4307251"/>
            <wp:effectExtent l="0" t="0" r="0" b="0"/>
            <wp:docPr id="10" name="Picture 10" descr="Figure 6. GVA change by division, cultural and creative industries, 2010–11 to 2019–20&#10;&#10;This is a bar chart showing the GVA change from 2010–11 to 2019–20 of cultural and creative industries by division. The X axis shows the GVA change (in $millions) and the Y axis shows the eight separate divisions. Cultural and creative activity increased significantly in absolute terms within the industry division of professional, scientific and technical services with an increase of $18.1 billion or 53.8 per cent over the period; followed by retail trade at $3.1 billion or 28.6 per cent. Cultural and creative activity within the manufacturing and information media and telecommunications industry divisions recorded an absolute decline in GVA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528393" cy="4313327"/>
                    </a:xfrm>
                    <a:prstGeom prst="rect">
                      <a:avLst/>
                    </a:prstGeom>
                    <a:noFill/>
                  </pic:spPr>
                </pic:pic>
              </a:graphicData>
            </a:graphic>
          </wp:inline>
        </w:drawing>
      </w:r>
    </w:p>
    <w:p w14:paraId="6E4CC6AE"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126EFE32" w14:textId="77777777" w:rsidR="005217B2" w:rsidRPr="00B66F8D" w:rsidRDefault="005217B2" w:rsidP="00507CCE">
      <w:pPr>
        <w:pStyle w:val="Sourcenote"/>
      </w:pPr>
      <w:r w:rsidRPr="00B66F8D">
        <w:t>Corresponding reference: Cultural and creative activity in Australia, 2008–09 to 2016–17, Figure 6.</w:t>
      </w:r>
    </w:p>
    <w:p w14:paraId="471A76BE" w14:textId="77777777" w:rsidR="005217B2" w:rsidRDefault="005217B2" w:rsidP="008E0DF6">
      <w:pPr>
        <w:pStyle w:val="Heading2"/>
      </w:pPr>
      <w:bookmarkStart w:id="28" w:name="_Toc34140189"/>
      <w:bookmarkStart w:id="29" w:name="_Toc76129217"/>
      <w:bookmarkStart w:id="30" w:name="_Toc110868028"/>
      <w:bookmarkStart w:id="31" w:name="_Toc116909254"/>
      <w:r w:rsidRPr="00CC55A6">
        <w:lastRenderedPageBreak/>
        <w:t xml:space="preserve">Figure </w:t>
      </w:r>
      <w:fldSimple w:instr=" SEQ Figure \* ARABIC ">
        <w:r>
          <w:rPr>
            <w:noProof/>
          </w:rPr>
          <w:t>7</w:t>
        </w:r>
      </w:fldSimple>
      <w:r w:rsidRPr="00CC55A6">
        <w:t xml:space="preserve">. </w:t>
      </w:r>
      <w:r w:rsidRPr="000745E5">
        <w:t>GVA change of cultural and creative industries in manufacturing,</w:t>
      </w:r>
      <w:r>
        <w:t xml:space="preserve"> 2010–11</w:t>
      </w:r>
      <w:r w:rsidRPr="000745E5">
        <w:t xml:space="preserve"> to </w:t>
      </w:r>
      <w:r>
        <w:t>2019–</w:t>
      </w:r>
      <w:bookmarkEnd w:id="28"/>
      <w:bookmarkEnd w:id="29"/>
      <w:r>
        <w:t>20</w:t>
      </w:r>
      <w:bookmarkEnd w:id="30"/>
      <w:bookmarkEnd w:id="31"/>
    </w:p>
    <w:p w14:paraId="5D4A21CD" w14:textId="77777777" w:rsidR="005217B2" w:rsidRPr="00F40849" w:rsidRDefault="005217B2" w:rsidP="0054024F">
      <w:r>
        <w:rPr>
          <w:noProof/>
        </w:rPr>
        <w:drawing>
          <wp:inline distT="0" distB="0" distL="0" distR="0" wp14:anchorId="7755D2CB" wp14:editId="1FB37DEE">
            <wp:extent cx="8603311" cy="3826183"/>
            <wp:effectExtent l="0" t="0" r="7620" b="3175"/>
            <wp:docPr id="37" name="Picture 37" descr="Figure 7. GVA change of cultural and creative industries in manufacturing, 2010–11 to 2019–20&#10;&#10;This is a bar chart showing the GVA change from 2010–11 to 2019–20 of cultural and creative industries in manufacturing. The X axis shows the GVA change (in $millions) and the Y axis shows the six separate cultural and creative industries within manufacturing. Five out of six cultural and creative industries within the manufacturing industry division experienced a decline from 2010-11 to 2019–20. Printing fell by $1.4 billion or 40.8 per cent, while clothing manufacturing fell by $908 million or 61.8 per cen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05722" cy="3827255"/>
                    </a:xfrm>
                    <a:prstGeom prst="rect">
                      <a:avLst/>
                    </a:prstGeom>
                    <a:noFill/>
                  </pic:spPr>
                </pic:pic>
              </a:graphicData>
            </a:graphic>
          </wp:inline>
        </w:drawing>
      </w:r>
    </w:p>
    <w:p w14:paraId="7FFF99F3"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0BC1EF60" w14:textId="77777777" w:rsidR="005217B2" w:rsidRPr="00B66F8D" w:rsidRDefault="005217B2" w:rsidP="00507CCE">
      <w:pPr>
        <w:pStyle w:val="Sourcenote"/>
      </w:pPr>
      <w:r w:rsidRPr="00B66F8D">
        <w:t>Corresponding reference: Cultural and creative activity in Australia, 2008–09 to 2016–17, Figure 7.</w:t>
      </w:r>
    </w:p>
    <w:p w14:paraId="2A08DF2A" w14:textId="77777777" w:rsidR="005217B2" w:rsidRDefault="005217B2" w:rsidP="008E0DF6">
      <w:pPr>
        <w:pStyle w:val="Heading2"/>
      </w:pPr>
      <w:bookmarkStart w:id="32" w:name="_Toc76129218"/>
      <w:bookmarkStart w:id="33" w:name="_Toc110868029"/>
      <w:bookmarkStart w:id="34" w:name="_Toc116909255"/>
      <w:bookmarkStart w:id="35" w:name="_Toc34140190"/>
      <w:r>
        <w:lastRenderedPageBreak/>
        <w:t xml:space="preserve">Figure 7a. </w:t>
      </w:r>
      <w:r w:rsidRPr="000745E5">
        <w:t xml:space="preserve">GVA change of cultural and creative industries in </w:t>
      </w:r>
      <w:r>
        <w:t>information media and telecommunications</w:t>
      </w:r>
      <w:r w:rsidRPr="000745E5">
        <w:t xml:space="preserve">, </w:t>
      </w:r>
      <w:r>
        <w:t>2010–11</w:t>
      </w:r>
      <w:r w:rsidRPr="000745E5">
        <w:t xml:space="preserve"> to </w:t>
      </w:r>
      <w:r>
        <w:t>2019–</w:t>
      </w:r>
      <w:bookmarkEnd w:id="32"/>
      <w:r>
        <w:t>20</w:t>
      </w:r>
      <w:bookmarkEnd w:id="33"/>
      <w:bookmarkEnd w:id="34"/>
    </w:p>
    <w:p w14:paraId="316604F5" w14:textId="77777777" w:rsidR="005217B2" w:rsidRDefault="005217B2" w:rsidP="0054024F">
      <w:r>
        <w:rPr>
          <w:noProof/>
        </w:rPr>
        <w:drawing>
          <wp:inline distT="0" distB="0" distL="0" distR="0" wp14:anchorId="243A2B95" wp14:editId="47CA549B">
            <wp:extent cx="9366252" cy="3800475"/>
            <wp:effectExtent l="0" t="0" r="6350" b="0"/>
            <wp:docPr id="2" name="Picture 2" descr="Figure 7a. GVA change of cultural and creative industries in information media and telecommunications, 2010–11 to 2019–20&#10;&#10;This is a bar chart showing the GVA change of cultural and creative industries in information media and telecommunications, 2010–11 to 2019–20. Publishing industries within the information media and telecommunications industry division have experienced declines from 2010–11 to 2019–20. These declines were especially significant for newspaper, magazine and other periodical, book and software publishing. Internet publishing and broadcasting was the largest growing industry within the information media and telecommunications industry divi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89872" cy="3810059"/>
                    </a:xfrm>
                    <a:prstGeom prst="rect">
                      <a:avLst/>
                    </a:prstGeom>
                    <a:noFill/>
                  </pic:spPr>
                </pic:pic>
              </a:graphicData>
            </a:graphic>
          </wp:inline>
        </w:drawing>
      </w:r>
    </w:p>
    <w:p w14:paraId="31D8F569"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6B4B7EC8" w14:textId="77777777" w:rsidR="005217B2" w:rsidRDefault="005217B2" w:rsidP="008E0DF6">
      <w:pPr>
        <w:pStyle w:val="Heading2"/>
      </w:pPr>
      <w:bookmarkStart w:id="36" w:name="_Toc76129219"/>
      <w:bookmarkStart w:id="37" w:name="_Toc110868030"/>
      <w:bookmarkStart w:id="38" w:name="_Toc116909256"/>
      <w:r w:rsidRPr="00CC55A6">
        <w:lastRenderedPageBreak/>
        <w:t xml:space="preserve">Figure </w:t>
      </w:r>
      <w:fldSimple w:instr=" SEQ Figure \* ARABIC ">
        <w:r>
          <w:rPr>
            <w:noProof/>
          </w:rPr>
          <w:t>8</w:t>
        </w:r>
      </w:fldSimple>
      <w:r w:rsidRPr="00CC55A6">
        <w:t xml:space="preserve">. </w:t>
      </w:r>
      <w:r w:rsidRPr="000745E5">
        <w:t>GVA relative to GDP</w:t>
      </w:r>
      <w:bookmarkEnd w:id="35"/>
      <w:r>
        <w:t xml:space="preserve"> by industry division</w:t>
      </w:r>
      <w:bookmarkEnd w:id="36"/>
      <w:bookmarkEnd w:id="37"/>
      <w:bookmarkEnd w:id="38"/>
    </w:p>
    <w:p w14:paraId="4A4B9CFE" w14:textId="6B8BE190" w:rsidR="005217B2" w:rsidRPr="00F40849" w:rsidRDefault="007C1F05" w:rsidP="0054024F">
      <w:r>
        <w:rPr>
          <w:noProof/>
        </w:rPr>
        <w:drawing>
          <wp:inline distT="0" distB="0" distL="0" distR="0" wp14:anchorId="70595482" wp14:editId="203304BA">
            <wp:extent cx="9395460" cy="4525010"/>
            <wp:effectExtent l="0" t="0" r="0" b="8890"/>
            <wp:docPr id="4" name="Picture 4" descr="Figure 8. GVA relative to GDP by industry division&#10;&#10;These are two indexed line charts showing a comparison between the growth of cultural and creative industry divisions and the growth of GDP from 2010–11 to 2019–20. When each industry division’s growth is compared with the pace of the economy as a whole,  three industry divisions met or exceeded the rest of the economy by the end of the 10-year period. Growth of cultural and creative activity in professional, scientific and technical services was above the economy by 10.1 percentage points, and growth of cultural and creative activity in education and training outpaced the economy by 7.8 percentage points and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395460" cy="4525010"/>
                    </a:xfrm>
                    <a:prstGeom prst="rect">
                      <a:avLst/>
                    </a:prstGeom>
                  </pic:spPr>
                </pic:pic>
              </a:graphicData>
            </a:graphic>
          </wp:inline>
        </w:drawing>
      </w:r>
    </w:p>
    <w:p w14:paraId="51D28A20"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1509BCE7" w14:textId="77777777" w:rsidR="005217B2" w:rsidRPr="00B66F8D" w:rsidRDefault="005217B2" w:rsidP="00507CCE">
      <w:pPr>
        <w:pStyle w:val="Sourcenote"/>
      </w:pPr>
      <w:r w:rsidRPr="00B66F8D">
        <w:t>Corresponding reference: Cultural and creative activity in Australia, 2008–09 to 2016–17, Figure 8.</w:t>
      </w:r>
    </w:p>
    <w:p w14:paraId="31A0A423" w14:textId="77777777" w:rsidR="005217B2" w:rsidRDefault="005217B2" w:rsidP="008E0DF6">
      <w:pPr>
        <w:pStyle w:val="Heading2"/>
      </w:pPr>
      <w:bookmarkStart w:id="39" w:name="_Toc34140191"/>
      <w:bookmarkStart w:id="40" w:name="_Toc76129220"/>
      <w:bookmarkStart w:id="41" w:name="_Toc110868031"/>
      <w:bookmarkStart w:id="42" w:name="_Toc116909257"/>
      <w:r w:rsidRPr="00CC55A6">
        <w:lastRenderedPageBreak/>
        <w:t xml:space="preserve">Table </w:t>
      </w:r>
      <w:fldSimple w:instr=" SEQ Table \* ARABIC ">
        <w:r>
          <w:rPr>
            <w:noProof/>
          </w:rPr>
          <w:t>4</w:t>
        </w:r>
      </w:fldSimple>
      <w:r w:rsidRPr="00CC55A6">
        <w:t xml:space="preserve">. </w:t>
      </w:r>
      <w:r w:rsidRPr="000745E5">
        <w:t xml:space="preserve">Cultural activity, share of GDP, </w:t>
      </w:r>
      <w:bookmarkEnd w:id="39"/>
      <w:r>
        <w:t>2010–11 to 2019–20</w:t>
      </w:r>
      <w:bookmarkEnd w:id="40"/>
      <w:bookmarkEnd w:id="41"/>
      <w:bookmarkEnd w:id="42"/>
    </w:p>
    <w:tbl>
      <w:tblPr>
        <w:tblStyle w:val="DefaultTable1"/>
        <w:tblW w:w="0" w:type="auto"/>
        <w:tblLook w:val="04A0" w:firstRow="1" w:lastRow="0" w:firstColumn="1" w:lastColumn="0" w:noHBand="0" w:noVBand="1"/>
        <w:tblDescription w:val="Table 4. Cultural activity, share of GDP, 2010–11 to 2019–20"/>
      </w:tblPr>
      <w:tblGrid>
        <w:gridCol w:w="3193"/>
        <w:gridCol w:w="1160"/>
        <w:gridCol w:w="1160"/>
        <w:gridCol w:w="1160"/>
        <w:gridCol w:w="1161"/>
        <w:gridCol w:w="1160"/>
        <w:gridCol w:w="1160"/>
        <w:gridCol w:w="1161"/>
        <w:gridCol w:w="1160"/>
        <w:gridCol w:w="1160"/>
        <w:gridCol w:w="1161"/>
      </w:tblGrid>
      <w:tr w:rsidR="005217B2" w:rsidRPr="004E0E19" w14:paraId="4E97EF62" w14:textId="77777777" w:rsidTr="008B708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7AC5B1B8" w14:textId="77777777" w:rsidR="005217B2" w:rsidRPr="004E0E19" w:rsidRDefault="005217B2" w:rsidP="00416DA5">
            <w:pPr>
              <w:spacing w:before="60" w:after="60"/>
              <w:rPr>
                <w:sz w:val="21"/>
                <w:szCs w:val="21"/>
              </w:rPr>
            </w:pPr>
            <w:r w:rsidRPr="004E0E19">
              <w:rPr>
                <w:sz w:val="21"/>
                <w:szCs w:val="21"/>
              </w:rPr>
              <w:t>Cultural activity</w:t>
            </w:r>
          </w:p>
        </w:tc>
        <w:tc>
          <w:tcPr>
            <w:tcW w:w="1160" w:type="dxa"/>
            <w:vAlign w:val="center"/>
          </w:tcPr>
          <w:p w14:paraId="0D3FEC5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2010–11</w:t>
            </w:r>
          </w:p>
          <w:p w14:paraId="685A68E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6F77083C"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2011–12</w:t>
            </w:r>
          </w:p>
          <w:p w14:paraId="4483C6FB"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0E75554B"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2012–13</w:t>
            </w:r>
          </w:p>
          <w:p w14:paraId="4655C403"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1" w:type="dxa"/>
            <w:vAlign w:val="center"/>
          </w:tcPr>
          <w:p w14:paraId="634D6F8B"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2013–14</w:t>
            </w:r>
          </w:p>
          <w:p w14:paraId="2CBD1A23"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6DA0871B"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2014–15</w:t>
            </w:r>
          </w:p>
          <w:p w14:paraId="426C013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4477256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2015–16</w:t>
            </w:r>
          </w:p>
          <w:p w14:paraId="29E2770C"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1" w:type="dxa"/>
          </w:tcPr>
          <w:p w14:paraId="6FFDDBA7"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2016–17</w:t>
            </w:r>
          </w:p>
          <w:p w14:paraId="78E07CC4"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c>
          <w:tcPr>
            <w:tcW w:w="1160" w:type="dxa"/>
          </w:tcPr>
          <w:p w14:paraId="571F6902"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2017–18</w:t>
            </w:r>
          </w:p>
          <w:p w14:paraId="6B0C4AAA"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b w:val="0"/>
                <w:sz w:val="21"/>
                <w:szCs w:val="21"/>
              </w:rPr>
            </w:pPr>
            <w:r w:rsidRPr="004E0E19">
              <w:rPr>
                <w:sz w:val="21"/>
                <w:szCs w:val="21"/>
              </w:rPr>
              <w:t>$m</w:t>
            </w:r>
          </w:p>
        </w:tc>
        <w:tc>
          <w:tcPr>
            <w:tcW w:w="1160" w:type="dxa"/>
          </w:tcPr>
          <w:p w14:paraId="51994CE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2018–19</w:t>
            </w:r>
          </w:p>
          <w:p w14:paraId="0127F830"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c>
          <w:tcPr>
            <w:tcW w:w="1161" w:type="dxa"/>
          </w:tcPr>
          <w:p w14:paraId="7568FABD"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2019–20</w:t>
            </w:r>
          </w:p>
          <w:p w14:paraId="5768126E"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r>
      <w:tr w:rsidR="005217B2" w:rsidRPr="004E0E19" w14:paraId="545E65A9" w14:textId="77777777" w:rsidTr="008B708B">
        <w:trPr>
          <w:cantSplit/>
        </w:trPr>
        <w:tc>
          <w:tcPr>
            <w:cnfStyle w:val="001000000000" w:firstRow="0" w:lastRow="0" w:firstColumn="1" w:lastColumn="0" w:oddVBand="0" w:evenVBand="0" w:oddHBand="0" w:evenHBand="0" w:firstRowFirstColumn="0" w:firstRowLastColumn="0" w:lastRowFirstColumn="0" w:lastRowLastColumn="0"/>
            <w:tcW w:w="3193" w:type="dxa"/>
          </w:tcPr>
          <w:p w14:paraId="35C7723F" w14:textId="77777777" w:rsidR="005217B2" w:rsidRPr="004E0E19" w:rsidRDefault="005217B2" w:rsidP="00416DA5">
            <w:pPr>
              <w:spacing w:before="60" w:after="60"/>
              <w:rPr>
                <w:sz w:val="21"/>
                <w:szCs w:val="21"/>
              </w:rPr>
            </w:pPr>
            <w:r w:rsidRPr="004E0E19">
              <w:rPr>
                <w:rFonts w:eastAsia="Times New Roman" w:cstheme="minorHAnsi"/>
                <w:bCs/>
                <w:color w:val="000000"/>
                <w:sz w:val="21"/>
                <w:szCs w:val="21"/>
                <w:lang w:eastAsia="en-AU"/>
              </w:rPr>
              <w:t>Cultural activity GDP–national accounts basis</w:t>
            </w:r>
          </w:p>
        </w:tc>
        <w:tc>
          <w:tcPr>
            <w:tcW w:w="1160" w:type="dxa"/>
            <w:vAlign w:val="center"/>
          </w:tcPr>
          <w:p w14:paraId="3F76A71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56,194</w:t>
            </w:r>
          </w:p>
        </w:tc>
        <w:tc>
          <w:tcPr>
            <w:tcW w:w="1160" w:type="dxa"/>
            <w:vAlign w:val="center"/>
          </w:tcPr>
          <w:p w14:paraId="45F4ECC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58,801</w:t>
            </w:r>
          </w:p>
        </w:tc>
        <w:tc>
          <w:tcPr>
            <w:tcW w:w="1160" w:type="dxa"/>
            <w:vAlign w:val="center"/>
          </w:tcPr>
          <w:p w14:paraId="602C7CD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58,873</w:t>
            </w:r>
          </w:p>
        </w:tc>
        <w:tc>
          <w:tcPr>
            <w:tcW w:w="1161" w:type="dxa"/>
            <w:vAlign w:val="center"/>
          </w:tcPr>
          <w:p w14:paraId="25BD0E5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59,702</w:t>
            </w:r>
          </w:p>
        </w:tc>
        <w:tc>
          <w:tcPr>
            <w:tcW w:w="1160" w:type="dxa"/>
            <w:vAlign w:val="center"/>
          </w:tcPr>
          <w:p w14:paraId="60DB936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61,325</w:t>
            </w:r>
          </w:p>
        </w:tc>
        <w:tc>
          <w:tcPr>
            <w:tcW w:w="1160" w:type="dxa"/>
            <w:vAlign w:val="center"/>
          </w:tcPr>
          <w:p w14:paraId="62B24C3A"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61,337</w:t>
            </w:r>
          </w:p>
        </w:tc>
        <w:tc>
          <w:tcPr>
            <w:tcW w:w="1161" w:type="dxa"/>
            <w:vAlign w:val="center"/>
          </w:tcPr>
          <w:p w14:paraId="6D23324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62,770</w:t>
            </w:r>
          </w:p>
        </w:tc>
        <w:tc>
          <w:tcPr>
            <w:tcW w:w="1160" w:type="dxa"/>
            <w:vAlign w:val="center"/>
          </w:tcPr>
          <w:p w14:paraId="7A4D76A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63,965</w:t>
            </w:r>
          </w:p>
        </w:tc>
        <w:tc>
          <w:tcPr>
            <w:tcW w:w="1160" w:type="dxa"/>
            <w:vAlign w:val="center"/>
          </w:tcPr>
          <w:p w14:paraId="08CDFE5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63,504</w:t>
            </w:r>
          </w:p>
        </w:tc>
        <w:tc>
          <w:tcPr>
            <w:tcW w:w="1161" w:type="dxa"/>
            <w:vAlign w:val="center"/>
          </w:tcPr>
          <w:p w14:paraId="61A364C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64,948</w:t>
            </w:r>
          </w:p>
        </w:tc>
      </w:tr>
      <w:tr w:rsidR="005217B2" w:rsidRPr="004E0E19" w14:paraId="3D0D1C06" w14:textId="77777777" w:rsidTr="008B708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46EDAC9" w14:textId="77777777" w:rsidR="005217B2" w:rsidRPr="004E0E19" w:rsidRDefault="005217B2" w:rsidP="00416DA5">
            <w:pPr>
              <w:spacing w:before="60" w:after="60"/>
              <w:ind w:left="313"/>
              <w:rPr>
                <w:sz w:val="21"/>
                <w:szCs w:val="21"/>
              </w:rPr>
            </w:pPr>
            <w:r w:rsidRPr="004E0E19">
              <w:rPr>
                <w:rFonts w:eastAsia="Times New Roman" w:cstheme="minorHAnsi"/>
                <w:sz w:val="21"/>
                <w:szCs w:val="21"/>
                <w:lang w:eastAsia="en-AU"/>
              </w:rPr>
              <w:t>Gross value added of cultural industries</w:t>
            </w:r>
          </w:p>
        </w:tc>
        <w:tc>
          <w:tcPr>
            <w:tcW w:w="1160" w:type="dxa"/>
            <w:vAlign w:val="center"/>
          </w:tcPr>
          <w:p w14:paraId="6BCC3B6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38,213</w:t>
            </w:r>
          </w:p>
        </w:tc>
        <w:tc>
          <w:tcPr>
            <w:tcW w:w="1160" w:type="dxa"/>
            <w:vAlign w:val="center"/>
          </w:tcPr>
          <w:p w14:paraId="15104F0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39,962</w:t>
            </w:r>
          </w:p>
        </w:tc>
        <w:tc>
          <w:tcPr>
            <w:tcW w:w="1160" w:type="dxa"/>
            <w:vAlign w:val="center"/>
          </w:tcPr>
          <w:p w14:paraId="2DB4098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40,059</w:t>
            </w:r>
          </w:p>
        </w:tc>
        <w:tc>
          <w:tcPr>
            <w:tcW w:w="1161" w:type="dxa"/>
            <w:vAlign w:val="center"/>
          </w:tcPr>
          <w:p w14:paraId="6EDE0E9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39,376</w:t>
            </w:r>
          </w:p>
        </w:tc>
        <w:tc>
          <w:tcPr>
            <w:tcW w:w="1160" w:type="dxa"/>
            <w:vAlign w:val="center"/>
          </w:tcPr>
          <w:p w14:paraId="57E226B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40,081</w:t>
            </w:r>
          </w:p>
        </w:tc>
        <w:tc>
          <w:tcPr>
            <w:tcW w:w="1160" w:type="dxa"/>
            <w:vAlign w:val="center"/>
          </w:tcPr>
          <w:p w14:paraId="19F5454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40,193</w:t>
            </w:r>
          </w:p>
        </w:tc>
        <w:tc>
          <w:tcPr>
            <w:tcW w:w="1161" w:type="dxa"/>
            <w:vAlign w:val="center"/>
          </w:tcPr>
          <w:p w14:paraId="716F911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40,756</w:t>
            </w:r>
          </w:p>
        </w:tc>
        <w:tc>
          <w:tcPr>
            <w:tcW w:w="1160" w:type="dxa"/>
            <w:vAlign w:val="center"/>
          </w:tcPr>
          <w:p w14:paraId="601E8A4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41,481</w:t>
            </w:r>
          </w:p>
        </w:tc>
        <w:tc>
          <w:tcPr>
            <w:tcW w:w="1160" w:type="dxa"/>
            <w:vAlign w:val="center"/>
          </w:tcPr>
          <w:p w14:paraId="0EAACA8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41,732</w:t>
            </w:r>
          </w:p>
        </w:tc>
        <w:tc>
          <w:tcPr>
            <w:tcW w:w="1161" w:type="dxa"/>
            <w:vAlign w:val="center"/>
          </w:tcPr>
          <w:p w14:paraId="4928CB5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42,679</w:t>
            </w:r>
          </w:p>
        </w:tc>
      </w:tr>
      <w:tr w:rsidR="005217B2" w:rsidRPr="004E0E19" w14:paraId="71387B13" w14:textId="77777777" w:rsidTr="008B708B">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AF8E919"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Net taxes on products of cultural industries</w:t>
            </w:r>
          </w:p>
        </w:tc>
        <w:tc>
          <w:tcPr>
            <w:tcW w:w="1160" w:type="dxa"/>
            <w:vAlign w:val="center"/>
          </w:tcPr>
          <w:p w14:paraId="7A13328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4,567</w:t>
            </w:r>
          </w:p>
        </w:tc>
        <w:tc>
          <w:tcPr>
            <w:tcW w:w="1160" w:type="dxa"/>
            <w:vAlign w:val="center"/>
          </w:tcPr>
          <w:p w14:paraId="4D866C1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4,557</w:t>
            </w:r>
          </w:p>
        </w:tc>
        <w:tc>
          <w:tcPr>
            <w:tcW w:w="1160" w:type="dxa"/>
            <w:vAlign w:val="center"/>
          </w:tcPr>
          <w:p w14:paraId="38EC87F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4,097</w:t>
            </w:r>
          </w:p>
        </w:tc>
        <w:tc>
          <w:tcPr>
            <w:tcW w:w="1161" w:type="dxa"/>
            <w:vAlign w:val="center"/>
          </w:tcPr>
          <w:p w14:paraId="6527F22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5,122</w:t>
            </w:r>
          </w:p>
        </w:tc>
        <w:tc>
          <w:tcPr>
            <w:tcW w:w="1160" w:type="dxa"/>
            <w:vAlign w:val="center"/>
          </w:tcPr>
          <w:p w14:paraId="4880C41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5,630</w:t>
            </w:r>
          </w:p>
        </w:tc>
        <w:tc>
          <w:tcPr>
            <w:tcW w:w="1160" w:type="dxa"/>
            <w:vAlign w:val="center"/>
          </w:tcPr>
          <w:p w14:paraId="0EEE7F1E"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4,927</w:t>
            </w:r>
          </w:p>
        </w:tc>
        <w:tc>
          <w:tcPr>
            <w:tcW w:w="1161" w:type="dxa"/>
            <w:vAlign w:val="center"/>
          </w:tcPr>
          <w:p w14:paraId="6E8F6B8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5,360</w:t>
            </w:r>
          </w:p>
        </w:tc>
        <w:tc>
          <w:tcPr>
            <w:tcW w:w="1160" w:type="dxa"/>
            <w:vAlign w:val="center"/>
          </w:tcPr>
          <w:p w14:paraId="0F1DEF4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5,072</w:t>
            </w:r>
          </w:p>
        </w:tc>
        <w:tc>
          <w:tcPr>
            <w:tcW w:w="1160" w:type="dxa"/>
            <w:vAlign w:val="center"/>
          </w:tcPr>
          <w:p w14:paraId="0A70E50A"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3,443</w:t>
            </w:r>
          </w:p>
        </w:tc>
        <w:tc>
          <w:tcPr>
            <w:tcW w:w="1161" w:type="dxa"/>
            <w:vAlign w:val="center"/>
          </w:tcPr>
          <w:p w14:paraId="280F623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3,238</w:t>
            </w:r>
          </w:p>
        </w:tc>
      </w:tr>
      <w:tr w:rsidR="005217B2" w:rsidRPr="004E0E19" w14:paraId="39E3BE5D" w14:textId="77777777" w:rsidTr="008B708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ED67B98"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COE for cultural occupations in other industries</w:t>
            </w:r>
            <w:r w:rsidRPr="004E0E19">
              <w:rPr>
                <w:rFonts w:eastAsia="Times New Roman" w:cstheme="minorHAnsi"/>
                <w:bCs/>
                <w:color w:val="000000"/>
                <w:sz w:val="21"/>
                <w:szCs w:val="21"/>
                <w:vertAlign w:val="superscript"/>
                <w:lang w:eastAsia="en-AU"/>
              </w:rPr>
              <w:t>(a)</w:t>
            </w:r>
          </w:p>
        </w:tc>
        <w:tc>
          <w:tcPr>
            <w:tcW w:w="1160" w:type="dxa"/>
            <w:vAlign w:val="center"/>
          </w:tcPr>
          <w:p w14:paraId="25503B1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13,414</w:t>
            </w:r>
          </w:p>
        </w:tc>
        <w:tc>
          <w:tcPr>
            <w:tcW w:w="1160" w:type="dxa"/>
            <w:vAlign w:val="center"/>
          </w:tcPr>
          <w:p w14:paraId="11F7455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14,282</w:t>
            </w:r>
          </w:p>
        </w:tc>
        <w:tc>
          <w:tcPr>
            <w:tcW w:w="1160" w:type="dxa"/>
            <w:vAlign w:val="center"/>
          </w:tcPr>
          <w:p w14:paraId="562BAA4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14,717</w:t>
            </w:r>
          </w:p>
        </w:tc>
        <w:tc>
          <w:tcPr>
            <w:tcW w:w="1161" w:type="dxa"/>
            <w:vAlign w:val="center"/>
          </w:tcPr>
          <w:p w14:paraId="642FCB1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15,204</w:t>
            </w:r>
          </w:p>
        </w:tc>
        <w:tc>
          <w:tcPr>
            <w:tcW w:w="1160" w:type="dxa"/>
            <w:vAlign w:val="center"/>
          </w:tcPr>
          <w:p w14:paraId="189024A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15,614</w:t>
            </w:r>
          </w:p>
        </w:tc>
        <w:tc>
          <w:tcPr>
            <w:tcW w:w="1160" w:type="dxa"/>
            <w:vAlign w:val="center"/>
          </w:tcPr>
          <w:p w14:paraId="6CD9E91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16,218</w:t>
            </w:r>
          </w:p>
        </w:tc>
        <w:tc>
          <w:tcPr>
            <w:tcW w:w="1161" w:type="dxa"/>
            <w:vAlign w:val="center"/>
          </w:tcPr>
          <w:p w14:paraId="7ECFDE7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16,654</w:t>
            </w:r>
          </w:p>
        </w:tc>
        <w:tc>
          <w:tcPr>
            <w:tcW w:w="1160" w:type="dxa"/>
            <w:vAlign w:val="center"/>
          </w:tcPr>
          <w:p w14:paraId="07963D3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17,412</w:t>
            </w:r>
          </w:p>
        </w:tc>
        <w:tc>
          <w:tcPr>
            <w:tcW w:w="1160" w:type="dxa"/>
            <w:vAlign w:val="center"/>
          </w:tcPr>
          <w:p w14:paraId="29B84E6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18,329</w:t>
            </w:r>
          </w:p>
        </w:tc>
        <w:tc>
          <w:tcPr>
            <w:tcW w:w="1161" w:type="dxa"/>
            <w:vAlign w:val="center"/>
          </w:tcPr>
          <w:p w14:paraId="1EA4F8A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19,031</w:t>
            </w:r>
          </w:p>
        </w:tc>
      </w:tr>
      <w:tr w:rsidR="005217B2" w:rsidRPr="004E0E19" w14:paraId="6204420E" w14:textId="77777777" w:rsidTr="008B708B">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10AC941" w14:textId="77777777" w:rsidR="005217B2" w:rsidRPr="004E0E19" w:rsidRDefault="005217B2" w:rsidP="00416DA5">
            <w:pPr>
              <w:spacing w:before="60" w:after="60"/>
              <w:rPr>
                <w:sz w:val="21"/>
                <w:szCs w:val="21"/>
                <w:vertAlign w:val="superscript"/>
              </w:rPr>
            </w:pPr>
            <w:r w:rsidRPr="004E0E19">
              <w:rPr>
                <w:rFonts w:eastAsia="Times New Roman" w:cstheme="minorHAnsi"/>
                <w:bCs/>
                <w:color w:val="000000"/>
                <w:sz w:val="21"/>
                <w:szCs w:val="21"/>
                <w:lang w:eastAsia="en-AU"/>
              </w:rPr>
              <w:t>Cultural activity GDP–satellite account basis</w:t>
            </w:r>
            <w:r w:rsidRPr="004E0E19">
              <w:rPr>
                <w:rFonts w:eastAsia="Times New Roman" w:cstheme="minorHAnsi"/>
                <w:bCs/>
                <w:color w:val="000000"/>
                <w:sz w:val="21"/>
                <w:szCs w:val="21"/>
                <w:vertAlign w:val="superscript"/>
                <w:lang w:eastAsia="en-AU"/>
              </w:rPr>
              <w:t>(b)</w:t>
            </w:r>
          </w:p>
        </w:tc>
        <w:tc>
          <w:tcPr>
            <w:tcW w:w="1160" w:type="dxa"/>
            <w:vAlign w:val="center"/>
          </w:tcPr>
          <w:p w14:paraId="45D7A9CA"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57,097</w:t>
            </w:r>
          </w:p>
        </w:tc>
        <w:tc>
          <w:tcPr>
            <w:tcW w:w="1160" w:type="dxa"/>
            <w:vAlign w:val="center"/>
          </w:tcPr>
          <w:p w14:paraId="7D9988D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59,756</w:t>
            </w:r>
          </w:p>
        </w:tc>
        <w:tc>
          <w:tcPr>
            <w:tcW w:w="1160" w:type="dxa"/>
            <w:vAlign w:val="center"/>
          </w:tcPr>
          <w:p w14:paraId="0624885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59,815</w:t>
            </w:r>
          </w:p>
        </w:tc>
        <w:tc>
          <w:tcPr>
            <w:tcW w:w="1161" w:type="dxa"/>
            <w:vAlign w:val="center"/>
          </w:tcPr>
          <w:p w14:paraId="429017D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60,652</w:t>
            </w:r>
          </w:p>
        </w:tc>
        <w:tc>
          <w:tcPr>
            <w:tcW w:w="1160" w:type="dxa"/>
            <w:vAlign w:val="center"/>
          </w:tcPr>
          <w:p w14:paraId="2CEFC54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62,313</w:t>
            </w:r>
          </w:p>
        </w:tc>
        <w:tc>
          <w:tcPr>
            <w:tcW w:w="1160" w:type="dxa"/>
            <w:vAlign w:val="center"/>
          </w:tcPr>
          <w:p w14:paraId="0570591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62,323</w:t>
            </w:r>
          </w:p>
        </w:tc>
        <w:tc>
          <w:tcPr>
            <w:tcW w:w="1161" w:type="dxa"/>
            <w:vAlign w:val="center"/>
          </w:tcPr>
          <w:p w14:paraId="42176DF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63,790</w:t>
            </w:r>
          </w:p>
        </w:tc>
        <w:tc>
          <w:tcPr>
            <w:tcW w:w="1160" w:type="dxa"/>
            <w:vAlign w:val="center"/>
          </w:tcPr>
          <w:p w14:paraId="17E2CB6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65,016</w:t>
            </w:r>
          </w:p>
        </w:tc>
        <w:tc>
          <w:tcPr>
            <w:tcW w:w="1160" w:type="dxa"/>
            <w:vAlign w:val="center"/>
          </w:tcPr>
          <w:p w14:paraId="72A17E5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64,590</w:t>
            </w:r>
          </w:p>
        </w:tc>
        <w:tc>
          <w:tcPr>
            <w:tcW w:w="1161" w:type="dxa"/>
            <w:vAlign w:val="center"/>
          </w:tcPr>
          <w:p w14:paraId="3877ABB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66,079</w:t>
            </w:r>
          </w:p>
        </w:tc>
      </w:tr>
      <w:tr w:rsidR="005217B2" w:rsidRPr="004E0E19" w14:paraId="179734AA" w14:textId="77777777" w:rsidTr="008B708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8670F77"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Cultural activity GDP–national accounts basis</w:t>
            </w:r>
          </w:p>
        </w:tc>
        <w:tc>
          <w:tcPr>
            <w:tcW w:w="1160" w:type="dxa"/>
            <w:vAlign w:val="center"/>
          </w:tcPr>
          <w:p w14:paraId="04C9362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56,194</w:t>
            </w:r>
          </w:p>
        </w:tc>
        <w:tc>
          <w:tcPr>
            <w:tcW w:w="1160" w:type="dxa"/>
            <w:vAlign w:val="center"/>
          </w:tcPr>
          <w:p w14:paraId="362F3B8D"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58,801</w:t>
            </w:r>
          </w:p>
        </w:tc>
        <w:tc>
          <w:tcPr>
            <w:tcW w:w="1160" w:type="dxa"/>
            <w:vAlign w:val="center"/>
          </w:tcPr>
          <w:p w14:paraId="4D0C71B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58,873</w:t>
            </w:r>
          </w:p>
        </w:tc>
        <w:tc>
          <w:tcPr>
            <w:tcW w:w="1161" w:type="dxa"/>
            <w:vAlign w:val="center"/>
          </w:tcPr>
          <w:p w14:paraId="7172EC4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59,702</w:t>
            </w:r>
          </w:p>
        </w:tc>
        <w:tc>
          <w:tcPr>
            <w:tcW w:w="1160" w:type="dxa"/>
            <w:vAlign w:val="center"/>
          </w:tcPr>
          <w:p w14:paraId="60DFD44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61,325</w:t>
            </w:r>
          </w:p>
        </w:tc>
        <w:tc>
          <w:tcPr>
            <w:tcW w:w="1160" w:type="dxa"/>
            <w:vAlign w:val="center"/>
          </w:tcPr>
          <w:p w14:paraId="05DFC2AC"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61,337</w:t>
            </w:r>
          </w:p>
        </w:tc>
        <w:tc>
          <w:tcPr>
            <w:tcW w:w="1161" w:type="dxa"/>
            <w:vAlign w:val="center"/>
          </w:tcPr>
          <w:p w14:paraId="743C054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62,770</w:t>
            </w:r>
          </w:p>
        </w:tc>
        <w:tc>
          <w:tcPr>
            <w:tcW w:w="1160" w:type="dxa"/>
            <w:vAlign w:val="center"/>
          </w:tcPr>
          <w:p w14:paraId="3DA2F82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63,965</w:t>
            </w:r>
          </w:p>
        </w:tc>
        <w:tc>
          <w:tcPr>
            <w:tcW w:w="1160" w:type="dxa"/>
            <w:vAlign w:val="center"/>
          </w:tcPr>
          <w:p w14:paraId="301743D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63,504</w:t>
            </w:r>
          </w:p>
        </w:tc>
        <w:tc>
          <w:tcPr>
            <w:tcW w:w="1161" w:type="dxa"/>
            <w:vAlign w:val="center"/>
          </w:tcPr>
          <w:p w14:paraId="07926E1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64,948</w:t>
            </w:r>
          </w:p>
        </w:tc>
      </w:tr>
      <w:tr w:rsidR="005217B2" w:rsidRPr="004E0E19" w14:paraId="3E37799E" w14:textId="77777777" w:rsidTr="008B708B">
        <w:trPr>
          <w:cantSplit/>
        </w:trPr>
        <w:tc>
          <w:tcPr>
            <w:cnfStyle w:val="001000000000" w:firstRow="0" w:lastRow="0" w:firstColumn="1" w:lastColumn="0" w:oddVBand="0" w:evenVBand="0" w:oddHBand="0" w:evenHBand="0" w:firstRowFirstColumn="0" w:firstRowLastColumn="0" w:lastRowFirstColumn="0" w:lastRowLastColumn="0"/>
            <w:tcW w:w="3193" w:type="dxa"/>
            <w:vAlign w:val="bottom"/>
          </w:tcPr>
          <w:p w14:paraId="1ECC2757"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Volunteer services to arts/heritage organisations</w:t>
            </w:r>
          </w:p>
        </w:tc>
        <w:tc>
          <w:tcPr>
            <w:tcW w:w="1160" w:type="dxa"/>
            <w:vAlign w:val="center"/>
          </w:tcPr>
          <w:p w14:paraId="190DF652"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846</w:t>
            </w:r>
          </w:p>
        </w:tc>
        <w:tc>
          <w:tcPr>
            <w:tcW w:w="1160" w:type="dxa"/>
            <w:vAlign w:val="center"/>
          </w:tcPr>
          <w:p w14:paraId="47AF66B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898</w:t>
            </w:r>
          </w:p>
        </w:tc>
        <w:tc>
          <w:tcPr>
            <w:tcW w:w="1160" w:type="dxa"/>
            <w:vAlign w:val="center"/>
          </w:tcPr>
          <w:p w14:paraId="2F04DD9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887</w:t>
            </w:r>
          </w:p>
        </w:tc>
        <w:tc>
          <w:tcPr>
            <w:tcW w:w="1161" w:type="dxa"/>
            <w:vAlign w:val="center"/>
          </w:tcPr>
          <w:p w14:paraId="68B5B28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895</w:t>
            </w:r>
          </w:p>
        </w:tc>
        <w:tc>
          <w:tcPr>
            <w:tcW w:w="1160" w:type="dxa"/>
            <w:vAlign w:val="center"/>
          </w:tcPr>
          <w:p w14:paraId="1D8F12F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932</w:t>
            </w:r>
          </w:p>
        </w:tc>
        <w:tc>
          <w:tcPr>
            <w:tcW w:w="1160" w:type="dxa"/>
            <w:vAlign w:val="center"/>
          </w:tcPr>
          <w:p w14:paraId="14D6E4A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931</w:t>
            </w:r>
          </w:p>
        </w:tc>
        <w:tc>
          <w:tcPr>
            <w:tcW w:w="1161" w:type="dxa"/>
            <w:vAlign w:val="center"/>
          </w:tcPr>
          <w:p w14:paraId="130F5FA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965</w:t>
            </w:r>
          </w:p>
        </w:tc>
        <w:tc>
          <w:tcPr>
            <w:tcW w:w="1160" w:type="dxa"/>
            <w:vAlign w:val="center"/>
          </w:tcPr>
          <w:p w14:paraId="4FD5098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996</w:t>
            </w:r>
          </w:p>
        </w:tc>
        <w:tc>
          <w:tcPr>
            <w:tcW w:w="1160" w:type="dxa"/>
            <w:vAlign w:val="center"/>
          </w:tcPr>
          <w:p w14:paraId="3ADAFF3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1,031</w:t>
            </w:r>
          </w:p>
        </w:tc>
        <w:tc>
          <w:tcPr>
            <w:tcW w:w="1161" w:type="dxa"/>
            <w:vAlign w:val="center"/>
          </w:tcPr>
          <w:p w14:paraId="7E7DE14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1,075</w:t>
            </w:r>
          </w:p>
        </w:tc>
      </w:tr>
      <w:tr w:rsidR="005217B2" w:rsidRPr="004E0E19" w14:paraId="6EF6EEE1" w14:textId="77777777" w:rsidTr="008B708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bottom"/>
          </w:tcPr>
          <w:p w14:paraId="714177BD"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Non-market output of market producers in cultural industries</w:t>
            </w:r>
          </w:p>
        </w:tc>
        <w:tc>
          <w:tcPr>
            <w:tcW w:w="1160" w:type="dxa"/>
            <w:vAlign w:val="center"/>
          </w:tcPr>
          <w:p w14:paraId="779B899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57</w:t>
            </w:r>
          </w:p>
        </w:tc>
        <w:tc>
          <w:tcPr>
            <w:tcW w:w="1160" w:type="dxa"/>
            <w:vAlign w:val="center"/>
          </w:tcPr>
          <w:p w14:paraId="24FA507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58</w:t>
            </w:r>
          </w:p>
        </w:tc>
        <w:tc>
          <w:tcPr>
            <w:tcW w:w="1160" w:type="dxa"/>
            <w:vAlign w:val="center"/>
          </w:tcPr>
          <w:p w14:paraId="31EE447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55</w:t>
            </w:r>
          </w:p>
        </w:tc>
        <w:tc>
          <w:tcPr>
            <w:tcW w:w="1161" w:type="dxa"/>
            <w:vAlign w:val="center"/>
          </w:tcPr>
          <w:p w14:paraId="1CC4810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54</w:t>
            </w:r>
          </w:p>
        </w:tc>
        <w:tc>
          <w:tcPr>
            <w:tcW w:w="1160" w:type="dxa"/>
            <w:vAlign w:val="center"/>
          </w:tcPr>
          <w:p w14:paraId="3996216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56</w:t>
            </w:r>
          </w:p>
        </w:tc>
        <w:tc>
          <w:tcPr>
            <w:tcW w:w="1160" w:type="dxa"/>
            <w:vAlign w:val="center"/>
          </w:tcPr>
          <w:p w14:paraId="4F8BAFE0"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55</w:t>
            </w:r>
          </w:p>
        </w:tc>
        <w:tc>
          <w:tcPr>
            <w:tcW w:w="1161" w:type="dxa"/>
            <w:vAlign w:val="center"/>
          </w:tcPr>
          <w:p w14:paraId="3CE7073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56</w:t>
            </w:r>
          </w:p>
        </w:tc>
        <w:tc>
          <w:tcPr>
            <w:tcW w:w="1160" w:type="dxa"/>
            <w:vAlign w:val="center"/>
          </w:tcPr>
          <w:p w14:paraId="060C462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56</w:t>
            </w:r>
          </w:p>
        </w:tc>
        <w:tc>
          <w:tcPr>
            <w:tcW w:w="1160" w:type="dxa"/>
            <w:vAlign w:val="center"/>
          </w:tcPr>
          <w:p w14:paraId="1FEB63F0"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55</w:t>
            </w:r>
          </w:p>
        </w:tc>
        <w:tc>
          <w:tcPr>
            <w:tcW w:w="1161" w:type="dxa"/>
            <w:vAlign w:val="center"/>
          </w:tcPr>
          <w:p w14:paraId="2465C30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56</w:t>
            </w:r>
          </w:p>
        </w:tc>
      </w:tr>
      <w:tr w:rsidR="005217B2" w:rsidRPr="004E0E19" w14:paraId="480D5488" w14:textId="77777777" w:rsidTr="008B708B">
        <w:trPr>
          <w:cantSplit/>
        </w:trPr>
        <w:tc>
          <w:tcPr>
            <w:cnfStyle w:val="001000000000" w:firstRow="0" w:lastRow="0" w:firstColumn="1" w:lastColumn="0" w:oddVBand="0" w:evenVBand="0" w:oddHBand="0" w:evenHBand="0" w:firstRowFirstColumn="0" w:firstRowLastColumn="0" w:lastRowFirstColumn="0" w:lastRowLastColumn="0"/>
            <w:tcW w:w="3193" w:type="dxa"/>
          </w:tcPr>
          <w:p w14:paraId="12370EB3" w14:textId="77777777" w:rsidR="005217B2" w:rsidRPr="004E0E19" w:rsidRDefault="005217B2" w:rsidP="00416DA5">
            <w:pPr>
              <w:spacing w:before="60" w:after="60"/>
              <w:rPr>
                <w:sz w:val="21"/>
                <w:szCs w:val="21"/>
              </w:rPr>
            </w:pPr>
            <w:r w:rsidRPr="004E0E19">
              <w:rPr>
                <w:rFonts w:eastAsia="Times New Roman" w:cstheme="minorHAnsi"/>
                <w:bCs/>
                <w:color w:val="000000"/>
                <w:sz w:val="21"/>
                <w:szCs w:val="21"/>
                <w:lang w:eastAsia="en-AU"/>
              </w:rPr>
              <w:t>Cultural activity GDP national accounts basis share of GDP (%)</w:t>
            </w:r>
          </w:p>
        </w:tc>
        <w:tc>
          <w:tcPr>
            <w:tcW w:w="1160" w:type="dxa"/>
            <w:vAlign w:val="center"/>
          </w:tcPr>
          <w:p w14:paraId="653B9E4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4.0</w:t>
            </w:r>
          </w:p>
        </w:tc>
        <w:tc>
          <w:tcPr>
            <w:tcW w:w="1160" w:type="dxa"/>
            <w:vAlign w:val="center"/>
          </w:tcPr>
          <w:p w14:paraId="3B34CF6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3.9</w:t>
            </w:r>
          </w:p>
        </w:tc>
        <w:tc>
          <w:tcPr>
            <w:tcW w:w="1160" w:type="dxa"/>
            <w:vAlign w:val="center"/>
          </w:tcPr>
          <w:p w14:paraId="7406988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3.9</w:t>
            </w:r>
          </w:p>
        </w:tc>
        <w:tc>
          <w:tcPr>
            <w:tcW w:w="1161" w:type="dxa"/>
            <w:vAlign w:val="center"/>
          </w:tcPr>
          <w:p w14:paraId="3C1696F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3.8</w:t>
            </w:r>
          </w:p>
        </w:tc>
        <w:tc>
          <w:tcPr>
            <w:tcW w:w="1160" w:type="dxa"/>
            <w:vAlign w:val="center"/>
          </w:tcPr>
          <w:p w14:paraId="49AB2BD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3.8</w:t>
            </w:r>
          </w:p>
        </w:tc>
        <w:tc>
          <w:tcPr>
            <w:tcW w:w="1160" w:type="dxa"/>
            <w:vAlign w:val="center"/>
          </w:tcPr>
          <w:p w14:paraId="46BEDA2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3.7</w:t>
            </w:r>
          </w:p>
        </w:tc>
        <w:tc>
          <w:tcPr>
            <w:tcW w:w="1161" w:type="dxa"/>
            <w:vAlign w:val="center"/>
          </w:tcPr>
          <w:p w14:paraId="22C5248D"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3.6</w:t>
            </w:r>
          </w:p>
        </w:tc>
        <w:tc>
          <w:tcPr>
            <w:tcW w:w="1160" w:type="dxa"/>
            <w:vAlign w:val="center"/>
          </w:tcPr>
          <w:p w14:paraId="0018092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3.5</w:t>
            </w:r>
          </w:p>
        </w:tc>
        <w:tc>
          <w:tcPr>
            <w:tcW w:w="1160" w:type="dxa"/>
            <w:vAlign w:val="center"/>
          </w:tcPr>
          <w:p w14:paraId="352394B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3.3</w:t>
            </w:r>
          </w:p>
        </w:tc>
        <w:tc>
          <w:tcPr>
            <w:tcW w:w="1161" w:type="dxa"/>
            <w:vAlign w:val="center"/>
          </w:tcPr>
          <w:p w14:paraId="310C831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sz w:val="21"/>
                <w:szCs w:val="21"/>
              </w:rPr>
              <w:t>3.3</w:t>
            </w:r>
          </w:p>
        </w:tc>
      </w:tr>
    </w:tbl>
    <w:p w14:paraId="7A12494E" w14:textId="77777777" w:rsidR="005217B2" w:rsidRPr="00B102BB" w:rsidRDefault="005217B2" w:rsidP="00507CCE">
      <w:pPr>
        <w:pStyle w:val="Sourcenote"/>
        <w:rPr>
          <w:bCs/>
        </w:rPr>
      </w:pPr>
      <w:r>
        <w:t xml:space="preserve">Source: ABS Australian System of National Accounts, </w:t>
      </w:r>
      <w:r w:rsidRPr="003F7956">
        <w:t>Australian National Accounts: Input-Output Tables</w:t>
      </w:r>
      <w:r>
        <w:t xml:space="preserve">; BCARR calculations. (a) COE: Compensation of Employees. (b) Satellite accounts basis refers to </w:t>
      </w:r>
      <w:r w:rsidRPr="00F95ED0">
        <w:t>the activity included on a national accounts basis, plus volunteer services and non-market output of market producers in the cultural and creative industries</w:t>
      </w:r>
      <w:r>
        <w:t>.</w:t>
      </w:r>
      <w:r w:rsidDel="00DC38CE">
        <w:t xml:space="preserve"> </w:t>
      </w:r>
    </w:p>
    <w:p w14:paraId="2A933983" w14:textId="77777777" w:rsidR="005217B2" w:rsidRPr="00507CCE" w:rsidRDefault="005217B2" w:rsidP="00507CCE">
      <w:pPr>
        <w:pStyle w:val="Sourcenote"/>
      </w:pPr>
      <w:r w:rsidRPr="00507CCE">
        <w:t>Corresponding reference: Cultural and creative activity in Australia, 2008–09 to 2016–17, Table 4.</w:t>
      </w:r>
    </w:p>
    <w:p w14:paraId="6D1219F3" w14:textId="77777777" w:rsidR="005217B2" w:rsidRDefault="005217B2" w:rsidP="008E0DF6">
      <w:pPr>
        <w:pStyle w:val="Heading2"/>
      </w:pPr>
      <w:bookmarkStart w:id="43" w:name="_Toc34140192"/>
      <w:bookmarkStart w:id="44" w:name="_Toc76129221"/>
      <w:bookmarkStart w:id="45" w:name="_Toc110868032"/>
      <w:bookmarkStart w:id="46" w:name="_Toc116909258"/>
      <w:r w:rsidRPr="00CC55A6">
        <w:lastRenderedPageBreak/>
        <w:t xml:space="preserve">Figure </w:t>
      </w:r>
      <w:fldSimple w:instr=" SEQ Figure \* ARABIC ">
        <w:r>
          <w:rPr>
            <w:noProof/>
          </w:rPr>
          <w:t>9</w:t>
        </w:r>
      </w:fldSimple>
      <w:r w:rsidRPr="00CC55A6">
        <w:t xml:space="preserve">. </w:t>
      </w:r>
      <w:r w:rsidRPr="000745E5">
        <w:t xml:space="preserve">GVA by domain, cultural industries, </w:t>
      </w:r>
      <w:r>
        <w:t>2019–20</w:t>
      </w:r>
      <w:r w:rsidRPr="000745E5">
        <w:t xml:space="preserve"> ($m)</w:t>
      </w:r>
      <w:bookmarkEnd w:id="43"/>
      <w:bookmarkEnd w:id="44"/>
      <w:bookmarkEnd w:id="45"/>
      <w:bookmarkEnd w:id="46"/>
    </w:p>
    <w:p w14:paraId="6A7A646E" w14:textId="77777777" w:rsidR="005217B2" w:rsidRPr="00F40849" w:rsidRDefault="005217B2" w:rsidP="0054024F">
      <w:r>
        <w:rPr>
          <w:noProof/>
        </w:rPr>
        <w:drawing>
          <wp:inline distT="0" distB="0" distL="0" distR="0" wp14:anchorId="2CD39C05" wp14:editId="2967F611">
            <wp:extent cx="7951304" cy="4243587"/>
            <wp:effectExtent l="0" t="0" r="0" b="5080"/>
            <wp:docPr id="38" name="Picture 38" descr="Figure 9. GVA by domain, cultural industries, 2019–20 ($m)&#10;&#10;This is a dot plot showing the gross value added (GVA) of cultural industries by domain in 2019–20. The X axis shows the GVA (in $millions) and the Y axis shows the 12 separate domains. Cultural activity represents a smaller share of total GVA compared to creative activity and primarily consists of design at $15.3 billion, broadcasting, electronic or digital media, and film at $8.1 billion, and literature and print media at $8.2 billion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62062" cy="4249329"/>
                    </a:xfrm>
                    <a:prstGeom prst="rect">
                      <a:avLst/>
                    </a:prstGeom>
                    <a:noFill/>
                  </pic:spPr>
                </pic:pic>
              </a:graphicData>
            </a:graphic>
          </wp:inline>
        </w:drawing>
      </w:r>
    </w:p>
    <w:p w14:paraId="746BB230"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629FE0A9" w14:textId="77777777" w:rsidR="005217B2" w:rsidRPr="00B66F8D" w:rsidRDefault="005217B2" w:rsidP="00507CCE">
      <w:pPr>
        <w:pStyle w:val="Sourcenote"/>
      </w:pPr>
      <w:r w:rsidRPr="00B66F8D">
        <w:t>Corresponding reference: Cultural and creative activity in Australia, 2008–09 to 2016–17, Figure 9.</w:t>
      </w:r>
    </w:p>
    <w:p w14:paraId="2A7A8BBD" w14:textId="77777777" w:rsidR="005217B2" w:rsidRPr="00EF249B" w:rsidRDefault="005217B2" w:rsidP="008E0DF6">
      <w:pPr>
        <w:pStyle w:val="Heading2"/>
      </w:pPr>
      <w:bookmarkStart w:id="47" w:name="_Toc34140193"/>
      <w:bookmarkStart w:id="48" w:name="_Toc76129222"/>
      <w:bookmarkStart w:id="49" w:name="_Toc110868033"/>
      <w:bookmarkStart w:id="50" w:name="_Toc116909259"/>
      <w:r w:rsidRPr="00EF249B">
        <w:lastRenderedPageBreak/>
        <w:t xml:space="preserve">Figure </w:t>
      </w:r>
      <w:fldSimple w:instr=" SEQ Figure \* ARABIC ">
        <w:r>
          <w:rPr>
            <w:noProof/>
          </w:rPr>
          <w:t>10</w:t>
        </w:r>
      </w:fldSimple>
      <w:r w:rsidRPr="00EF249B">
        <w:t xml:space="preserve">. Cultural activity, share of GDP, </w:t>
      </w:r>
      <w:bookmarkEnd w:id="47"/>
      <w:r>
        <w:t>2010–11 to 2019–20</w:t>
      </w:r>
      <w:bookmarkEnd w:id="48"/>
      <w:bookmarkEnd w:id="49"/>
      <w:bookmarkEnd w:id="50"/>
    </w:p>
    <w:p w14:paraId="3A4F8B0E" w14:textId="6D30FB07" w:rsidR="005217B2" w:rsidRPr="00F40849" w:rsidRDefault="00BE1A63" w:rsidP="0054024F">
      <w:r>
        <w:rPr>
          <w:noProof/>
        </w:rPr>
        <w:drawing>
          <wp:inline distT="0" distB="0" distL="0" distR="0" wp14:anchorId="559575CC" wp14:editId="4CFD417C">
            <wp:extent cx="7449820" cy="4584700"/>
            <wp:effectExtent l="0" t="0" r="0" b="6350"/>
            <wp:docPr id="13" name="Picture 13" descr="Figure 10. Cultural activity, share of GDP, 2010–11 to 2019–20&#10;&#10;This is a line chart showing the annual GDP share of cultural activity from 2010–11 to 2019–20. The X axis shows years from 2010–11 to 2019–20 and the Y axis shows the share of GDP as a percentage. Cultural activity, as a share of GDP, declined by 0.7 percentage points, from 4.0 per cent in 2010–11 to 3.3 per cent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49820" cy="4584700"/>
                    </a:xfrm>
                    <a:prstGeom prst="rect">
                      <a:avLst/>
                    </a:prstGeom>
                    <a:noFill/>
                  </pic:spPr>
                </pic:pic>
              </a:graphicData>
            </a:graphic>
          </wp:inline>
        </w:drawing>
      </w:r>
    </w:p>
    <w:p w14:paraId="1896772C"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5F6699B7" w14:textId="77777777" w:rsidR="005217B2" w:rsidRPr="00B66F8D" w:rsidRDefault="005217B2" w:rsidP="00507CCE">
      <w:pPr>
        <w:pStyle w:val="Sourcenote"/>
      </w:pPr>
      <w:r w:rsidRPr="00B66F8D">
        <w:t>Corresponding reference: see Cultural and creative activity in Australia, 2008–09 to 2016–17, Figure 10.</w:t>
      </w:r>
    </w:p>
    <w:p w14:paraId="7E23ED4C" w14:textId="77777777" w:rsidR="005217B2" w:rsidRDefault="005217B2" w:rsidP="008E0DF6">
      <w:pPr>
        <w:pStyle w:val="Heading2"/>
      </w:pPr>
      <w:bookmarkStart w:id="51" w:name="_Toc34140194"/>
      <w:bookmarkStart w:id="52" w:name="_Toc76129224"/>
      <w:bookmarkStart w:id="53" w:name="_Toc110868034"/>
      <w:bookmarkStart w:id="54" w:name="_Toc116909260"/>
      <w:r w:rsidRPr="00CC55A6">
        <w:lastRenderedPageBreak/>
        <w:t xml:space="preserve">Table </w:t>
      </w:r>
      <w:fldSimple w:instr=" SEQ Table \* ARABIC ">
        <w:r>
          <w:rPr>
            <w:noProof/>
          </w:rPr>
          <w:t>5</w:t>
        </w:r>
      </w:fldSimple>
      <w:r w:rsidRPr="00CC55A6">
        <w:t xml:space="preserve">. </w:t>
      </w:r>
      <w:r w:rsidRPr="000745E5">
        <w:t xml:space="preserve">Creative activity, share of GDP, </w:t>
      </w:r>
      <w:bookmarkEnd w:id="51"/>
      <w:r>
        <w:t>2010–11 to 2019–20</w:t>
      </w:r>
      <w:bookmarkEnd w:id="52"/>
      <w:bookmarkEnd w:id="53"/>
      <w:bookmarkEnd w:id="54"/>
    </w:p>
    <w:tbl>
      <w:tblPr>
        <w:tblStyle w:val="DefaultTable1"/>
        <w:tblW w:w="0" w:type="auto"/>
        <w:jc w:val="center"/>
        <w:tblLook w:val="04A0" w:firstRow="1" w:lastRow="0" w:firstColumn="1" w:lastColumn="0" w:noHBand="0" w:noVBand="1"/>
        <w:tblDescription w:val="Table 5. Creative activity, share of GDP, 2010–11 to 2019–20"/>
      </w:tblPr>
      <w:tblGrid>
        <w:gridCol w:w="3193"/>
        <w:gridCol w:w="1160"/>
        <w:gridCol w:w="1160"/>
        <w:gridCol w:w="1160"/>
        <w:gridCol w:w="1161"/>
        <w:gridCol w:w="1160"/>
        <w:gridCol w:w="1160"/>
        <w:gridCol w:w="1161"/>
        <w:gridCol w:w="1160"/>
        <w:gridCol w:w="1160"/>
        <w:gridCol w:w="1161"/>
      </w:tblGrid>
      <w:tr w:rsidR="005217B2" w:rsidRPr="004E0E19" w14:paraId="78A628AD" w14:textId="77777777" w:rsidTr="008B708B">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93" w:type="dxa"/>
          </w:tcPr>
          <w:p w14:paraId="43538B6C" w14:textId="77777777" w:rsidR="005217B2" w:rsidRPr="004E0E19" w:rsidRDefault="005217B2" w:rsidP="00416DA5">
            <w:pPr>
              <w:spacing w:before="60" w:after="60"/>
              <w:rPr>
                <w:sz w:val="21"/>
                <w:szCs w:val="21"/>
              </w:rPr>
            </w:pPr>
            <w:r w:rsidRPr="004E0E19">
              <w:rPr>
                <w:sz w:val="21"/>
                <w:szCs w:val="21"/>
              </w:rPr>
              <w:t>Creative activity</w:t>
            </w:r>
          </w:p>
        </w:tc>
        <w:tc>
          <w:tcPr>
            <w:tcW w:w="1160" w:type="dxa"/>
            <w:vAlign w:val="center"/>
          </w:tcPr>
          <w:p w14:paraId="7718902A"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2010–11</w:t>
            </w:r>
          </w:p>
          <w:p w14:paraId="045F849C"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5F6F1722"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2011–12</w:t>
            </w:r>
          </w:p>
          <w:p w14:paraId="43D7519D"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3662BAD8"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2012–13</w:t>
            </w:r>
          </w:p>
          <w:p w14:paraId="04A6BCE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1" w:type="dxa"/>
            <w:vAlign w:val="center"/>
          </w:tcPr>
          <w:p w14:paraId="0BA9818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2013–14</w:t>
            </w:r>
          </w:p>
          <w:p w14:paraId="00DAAD7A"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603DD2D9"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2014–15</w:t>
            </w:r>
          </w:p>
          <w:p w14:paraId="3ECEAB25"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0" w:type="dxa"/>
            <w:vAlign w:val="center"/>
          </w:tcPr>
          <w:p w14:paraId="1988875B"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sz w:val="21"/>
                <w:szCs w:val="21"/>
                <w:lang w:eastAsia="en-AU"/>
              </w:rPr>
            </w:pPr>
            <w:r w:rsidRPr="004E0E19">
              <w:rPr>
                <w:rFonts w:eastAsia="Times New Roman" w:cstheme="minorHAnsi"/>
                <w:bCs/>
                <w:color w:val="FFFFFF"/>
                <w:sz w:val="21"/>
                <w:szCs w:val="21"/>
                <w:lang w:eastAsia="en-AU"/>
              </w:rPr>
              <w:t>2015–16</w:t>
            </w:r>
          </w:p>
          <w:p w14:paraId="25BD6A87"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rFonts w:eastAsia="Times New Roman" w:cstheme="minorHAnsi"/>
                <w:bCs/>
                <w:color w:val="FFFFFF"/>
                <w:sz w:val="21"/>
                <w:szCs w:val="21"/>
                <w:lang w:eastAsia="en-AU"/>
              </w:rPr>
              <w:t>$m</w:t>
            </w:r>
          </w:p>
        </w:tc>
        <w:tc>
          <w:tcPr>
            <w:tcW w:w="1161" w:type="dxa"/>
          </w:tcPr>
          <w:p w14:paraId="6EAC86EB"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2016–17</w:t>
            </w:r>
          </w:p>
          <w:p w14:paraId="6BC0E951"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c>
          <w:tcPr>
            <w:tcW w:w="1160" w:type="dxa"/>
          </w:tcPr>
          <w:p w14:paraId="62C3C3AE"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2017–18</w:t>
            </w:r>
          </w:p>
          <w:p w14:paraId="0B36E2C6"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b w:val="0"/>
                <w:sz w:val="21"/>
                <w:szCs w:val="21"/>
              </w:rPr>
            </w:pPr>
            <w:r w:rsidRPr="004E0E19">
              <w:rPr>
                <w:sz w:val="21"/>
                <w:szCs w:val="21"/>
              </w:rPr>
              <w:t>$m</w:t>
            </w:r>
          </w:p>
        </w:tc>
        <w:tc>
          <w:tcPr>
            <w:tcW w:w="1160" w:type="dxa"/>
          </w:tcPr>
          <w:p w14:paraId="53A6835F"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2018–19</w:t>
            </w:r>
          </w:p>
          <w:p w14:paraId="360AAB41"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c>
          <w:tcPr>
            <w:tcW w:w="1161" w:type="dxa"/>
          </w:tcPr>
          <w:p w14:paraId="5258AAFD"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2019–20</w:t>
            </w:r>
          </w:p>
          <w:p w14:paraId="2EA4859A" w14:textId="77777777" w:rsidR="005217B2" w:rsidRPr="004E0E19" w:rsidRDefault="005217B2" w:rsidP="00416DA5">
            <w:pPr>
              <w:spacing w:before="60" w:after="60"/>
              <w:jc w:val="right"/>
              <w:cnfStyle w:val="100000000000" w:firstRow="1" w:lastRow="0" w:firstColumn="0" w:lastColumn="0" w:oddVBand="0" w:evenVBand="0" w:oddHBand="0" w:evenHBand="0" w:firstRowFirstColumn="0" w:firstRowLastColumn="0" w:lastRowFirstColumn="0" w:lastRowLastColumn="0"/>
              <w:rPr>
                <w:sz w:val="21"/>
                <w:szCs w:val="21"/>
              </w:rPr>
            </w:pPr>
            <w:r w:rsidRPr="004E0E19">
              <w:rPr>
                <w:sz w:val="21"/>
                <w:szCs w:val="21"/>
              </w:rPr>
              <w:t>$m</w:t>
            </w:r>
          </w:p>
        </w:tc>
      </w:tr>
      <w:tr w:rsidR="005217B2" w:rsidRPr="004E0E19" w14:paraId="06604591" w14:textId="77777777" w:rsidTr="008B708B">
        <w:trPr>
          <w:cantSplit/>
          <w:jc w:val="center"/>
        </w:trPr>
        <w:tc>
          <w:tcPr>
            <w:cnfStyle w:val="001000000000" w:firstRow="0" w:lastRow="0" w:firstColumn="1" w:lastColumn="0" w:oddVBand="0" w:evenVBand="0" w:oddHBand="0" w:evenHBand="0" w:firstRowFirstColumn="0" w:firstRowLastColumn="0" w:lastRowFirstColumn="0" w:lastRowLastColumn="0"/>
            <w:tcW w:w="3193" w:type="dxa"/>
          </w:tcPr>
          <w:p w14:paraId="19737CD8" w14:textId="77777777" w:rsidR="005217B2" w:rsidRPr="004E0E19" w:rsidRDefault="005217B2" w:rsidP="00416DA5">
            <w:pPr>
              <w:spacing w:before="60" w:after="60"/>
              <w:rPr>
                <w:sz w:val="21"/>
                <w:szCs w:val="21"/>
              </w:rPr>
            </w:pPr>
            <w:r w:rsidRPr="004E0E19">
              <w:rPr>
                <w:rFonts w:eastAsia="Times New Roman" w:cstheme="minorHAnsi"/>
                <w:bCs/>
                <w:color w:val="000000"/>
                <w:sz w:val="21"/>
                <w:szCs w:val="21"/>
                <w:lang w:eastAsia="en-AU"/>
              </w:rPr>
              <w:t>Creative activity GDP–national accounts basis</w:t>
            </w:r>
          </w:p>
        </w:tc>
        <w:tc>
          <w:tcPr>
            <w:tcW w:w="1160" w:type="dxa"/>
            <w:vAlign w:val="center"/>
          </w:tcPr>
          <w:p w14:paraId="7E89380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84,912</w:t>
            </w:r>
          </w:p>
        </w:tc>
        <w:tc>
          <w:tcPr>
            <w:tcW w:w="1160" w:type="dxa"/>
            <w:vAlign w:val="center"/>
          </w:tcPr>
          <w:p w14:paraId="7136F19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90,223</w:t>
            </w:r>
          </w:p>
        </w:tc>
        <w:tc>
          <w:tcPr>
            <w:tcW w:w="1160" w:type="dxa"/>
            <w:vAlign w:val="center"/>
          </w:tcPr>
          <w:p w14:paraId="63DEABF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89,137</w:t>
            </w:r>
          </w:p>
        </w:tc>
        <w:tc>
          <w:tcPr>
            <w:tcW w:w="1161" w:type="dxa"/>
            <w:vAlign w:val="center"/>
          </w:tcPr>
          <w:p w14:paraId="7078A7B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90,018</w:t>
            </w:r>
          </w:p>
        </w:tc>
        <w:tc>
          <w:tcPr>
            <w:tcW w:w="1160" w:type="dxa"/>
            <w:vAlign w:val="center"/>
          </w:tcPr>
          <w:p w14:paraId="5FC6975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94,040</w:t>
            </w:r>
          </w:p>
        </w:tc>
        <w:tc>
          <w:tcPr>
            <w:tcW w:w="1160" w:type="dxa"/>
            <w:vAlign w:val="center"/>
          </w:tcPr>
          <w:p w14:paraId="60A863EE"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94,084</w:t>
            </w:r>
          </w:p>
        </w:tc>
        <w:tc>
          <w:tcPr>
            <w:tcW w:w="1161" w:type="dxa"/>
            <w:vAlign w:val="center"/>
          </w:tcPr>
          <w:p w14:paraId="370E895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97,752</w:t>
            </w:r>
          </w:p>
        </w:tc>
        <w:tc>
          <w:tcPr>
            <w:tcW w:w="1160" w:type="dxa"/>
            <w:vAlign w:val="center"/>
          </w:tcPr>
          <w:p w14:paraId="43B6927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101,083</w:t>
            </w:r>
          </w:p>
        </w:tc>
        <w:tc>
          <w:tcPr>
            <w:tcW w:w="1160" w:type="dxa"/>
            <w:vAlign w:val="center"/>
          </w:tcPr>
          <w:p w14:paraId="4E1D8EE2"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104,824</w:t>
            </w:r>
          </w:p>
        </w:tc>
        <w:tc>
          <w:tcPr>
            <w:tcW w:w="1161" w:type="dxa"/>
            <w:vAlign w:val="center"/>
          </w:tcPr>
          <w:p w14:paraId="5EFF620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109,836</w:t>
            </w:r>
          </w:p>
        </w:tc>
      </w:tr>
      <w:tr w:rsidR="005217B2" w:rsidRPr="004E0E19" w14:paraId="5A4D8F59" w14:textId="77777777" w:rsidTr="008B708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65986CC" w14:textId="77777777" w:rsidR="005217B2" w:rsidRPr="004E0E19" w:rsidRDefault="005217B2" w:rsidP="00416DA5">
            <w:pPr>
              <w:spacing w:before="60" w:after="60"/>
              <w:ind w:left="313"/>
              <w:rPr>
                <w:sz w:val="21"/>
                <w:szCs w:val="21"/>
              </w:rPr>
            </w:pPr>
            <w:r w:rsidRPr="004E0E19">
              <w:rPr>
                <w:rFonts w:eastAsia="Times New Roman" w:cstheme="minorHAnsi"/>
                <w:sz w:val="21"/>
                <w:szCs w:val="21"/>
                <w:lang w:eastAsia="en-AU"/>
              </w:rPr>
              <w:t>Gross value added of creative industries</w:t>
            </w:r>
          </w:p>
        </w:tc>
        <w:tc>
          <w:tcPr>
            <w:tcW w:w="1160" w:type="dxa"/>
            <w:vAlign w:val="center"/>
          </w:tcPr>
          <w:p w14:paraId="2394FFA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66,620</w:t>
            </w:r>
          </w:p>
        </w:tc>
        <w:tc>
          <w:tcPr>
            <w:tcW w:w="1160" w:type="dxa"/>
            <w:vAlign w:val="center"/>
          </w:tcPr>
          <w:p w14:paraId="26205E5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71,030</w:t>
            </w:r>
          </w:p>
        </w:tc>
        <w:tc>
          <w:tcPr>
            <w:tcW w:w="1160" w:type="dxa"/>
            <w:vAlign w:val="center"/>
          </w:tcPr>
          <w:p w14:paraId="42D0240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70,107</w:t>
            </w:r>
          </w:p>
        </w:tc>
        <w:tc>
          <w:tcPr>
            <w:tcW w:w="1161" w:type="dxa"/>
            <w:vAlign w:val="center"/>
          </w:tcPr>
          <w:p w14:paraId="46039E2D"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69,642</w:t>
            </w:r>
          </w:p>
        </w:tc>
        <w:tc>
          <w:tcPr>
            <w:tcW w:w="1160" w:type="dxa"/>
            <w:vAlign w:val="center"/>
          </w:tcPr>
          <w:p w14:paraId="13D7F89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71,828</w:t>
            </w:r>
          </w:p>
        </w:tc>
        <w:tc>
          <w:tcPr>
            <w:tcW w:w="1160" w:type="dxa"/>
            <w:vAlign w:val="center"/>
          </w:tcPr>
          <w:p w14:paraId="5F67B2C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72,681</w:t>
            </w:r>
          </w:p>
        </w:tc>
        <w:tc>
          <w:tcPr>
            <w:tcW w:w="1161" w:type="dxa"/>
            <w:vAlign w:val="center"/>
          </w:tcPr>
          <w:p w14:paraId="28438AC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74,985</w:t>
            </w:r>
          </w:p>
        </w:tc>
        <w:tc>
          <w:tcPr>
            <w:tcW w:w="1160" w:type="dxa"/>
            <w:vAlign w:val="center"/>
          </w:tcPr>
          <w:p w14:paraId="422F335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78,173</w:t>
            </w:r>
          </w:p>
        </w:tc>
        <w:tc>
          <w:tcPr>
            <w:tcW w:w="1160" w:type="dxa"/>
            <w:vAlign w:val="center"/>
          </w:tcPr>
          <w:p w14:paraId="27D10B3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80,805</w:t>
            </w:r>
          </w:p>
        </w:tc>
        <w:tc>
          <w:tcPr>
            <w:tcW w:w="1161" w:type="dxa"/>
            <w:vAlign w:val="center"/>
          </w:tcPr>
          <w:p w14:paraId="19A7ED7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85,365</w:t>
            </w:r>
          </w:p>
        </w:tc>
      </w:tr>
      <w:tr w:rsidR="005217B2" w:rsidRPr="004E0E19" w14:paraId="24834D1C" w14:textId="77777777" w:rsidTr="008B708B">
        <w:trPr>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C812E1C"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Net taxes on products of creative industries</w:t>
            </w:r>
          </w:p>
        </w:tc>
        <w:tc>
          <w:tcPr>
            <w:tcW w:w="1160" w:type="dxa"/>
            <w:vAlign w:val="center"/>
          </w:tcPr>
          <w:p w14:paraId="32D2CDC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4,141</w:t>
            </w:r>
          </w:p>
        </w:tc>
        <w:tc>
          <w:tcPr>
            <w:tcW w:w="1160" w:type="dxa"/>
            <w:vAlign w:val="center"/>
          </w:tcPr>
          <w:p w14:paraId="5C2D0A7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4,132</w:t>
            </w:r>
          </w:p>
        </w:tc>
        <w:tc>
          <w:tcPr>
            <w:tcW w:w="1160" w:type="dxa"/>
            <w:vAlign w:val="center"/>
          </w:tcPr>
          <w:p w14:paraId="46F7091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3,559</w:t>
            </w:r>
          </w:p>
        </w:tc>
        <w:tc>
          <w:tcPr>
            <w:tcW w:w="1161" w:type="dxa"/>
            <w:vAlign w:val="center"/>
          </w:tcPr>
          <w:p w14:paraId="0E238D7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4,392</w:t>
            </w:r>
          </w:p>
        </w:tc>
        <w:tc>
          <w:tcPr>
            <w:tcW w:w="1160" w:type="dxa"/>
            <w:vAlign w:val="center"/>
          </w:tcPr>
          <w:p w14:paraId="04F7FD1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5,785</w:t>
            </w:r>
          </w:p>
        </w:tc>
        <w:tc>
          <w:tcPr>
            <w:tcW w:w="1160" w:type="dxa"/>
            <w:vAlign w:val="center"/>
          </w:tcPr>
          <w:p w14:paraId="38B4CE1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4,361</w:t>
            </w:r>
          </w:p>
        </w:tc>
        <w:tc>
          <w:tcPr>
            <w:tcW w:w="1161" w:type="dxa"/>
            <w:vAlign w:val="center"/>
          </w:tcPr>
          <w:p w14:paraId="0B5342C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5,286</w:t>
            </w:r>
          </w:p>
        </w:tc>
        <w:tc>
          <w:tcPr>
            <w:tcW w:w="1160" w:type="dxa"/>
            <w:vAlign w:val="center"/>
          </w:tcPr>
          <w:p w14:paraId="1436119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4,637</w:t>
            </w:r>
          </w:p>
        </w:tc>
        <w:tc>
          <w:tcPr>
            <w:tcW w:w="1160" w:type="dxa"/>
            <w:vAlign w:val="center"/>
          </w:tcPr>
          <w:p w14:paraId="794D3E9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4,764</w:t>
            </w:r>
          </w:p>
        </w:tc>
        <w:tc>
          <w:tcPr>
            <w:tcW w:w="1161" w:type="dxa"/>
            <w:vAlign w:val="center"/>
          </w:tcPr>
          <w:p w14:paraId="23663EC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4,539</w:t>
            </w:r>
          </w:p>
        </w:tc>
      </w:tr>
      <w:tr w:rsidR="005217B2" w:rsidRPr="004E0E19" w14:paraId="2060CAF3" w14:textId="77777777" w:rsidTr="008B708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C31E577"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COE for creative occupations in other industries</w:t>
            </w:r>
            <w:r w:rsidRPr="004E0E19">
              <w:rPr>
                <w:rFonts w:eastAsia="Times New Roman" w:cstheme="minorHAnsi"/>
                <w:bCs/>
                <w:color w:val="000000"/>
                <w:sz w:val="21"/>
                <w:szCs w:val="21"/>
                <w:vertAlign w:val="superscript"/>
                <w:lang w:eastAsia="en-AU"/>
              </w:rPr>
              <w:t>(a)</w:t>
            </w:r>
          </w:p>
        </w:tc>
        <w:tc>
          <w:tcPr>
            <w:tcW w:w="1160" w:type="dxa"/>
            <w:vAlign w:val="center"/>
          </w:tcPr>
          <w:p w14:paraId="013CEC3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14,151</w:t>
            </w:r>
          </w:p>
        </w:tc>
        <w:tc>
          <w:tcPr>
            <w:tcW w:w="1160" w:type="dxa"/>
            <w:vAlign w:val="center"/>
          </w:tcPr>
          <w:p w14:paraId="193E8F4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15,061</w:t>
            </w:r>
          </w:p>
        </w:tc>
        <w:tc>
          <w:tcPr>
            <w:tcW w:w="1160" w:type="dxa"/>
            <w:vAlign w:val="center"/>
          </w:tcPr>
          <w:p w14:paraId="100AC74C"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15,472</w:t>
            </w:r>
          </w:p>
        </w:tc>
        <w:tc>
          <w:tcPr>
            <w:tcW w:w="1161" w:type="dxa"/>
            <w:vAlign w:val="center"/>
          </w:tcPr>
          <w:p w14:paraId="088C784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15,984</w:t>
            </w:r>
          </w:p>
        </w:tc>
        <w:tc>
          <w:tcPr>
            <w:tcW w:w="1160" w:type="dxa"/>
            <w:vAlign w:val="center"/>
          </w:tcPr>
          <w:p w14:paraId="0FF0015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16,427</w:t>
            </w:r>
          </w:p>
        </w:tc>
        <w:tc>
          <w:tcPr>
            <w:tcW w:w="1160" w:type="dxa"/>
            <w:vAlign w:val="center"/>
          </w:tcPr>
          <w:p w14:paraId="056F72BC"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17,042</w:t>
            </w:r>
          </w:p>
        </w:tc>
        <w:tc>
          <w:tcPr>
            <w:tcW w:w="1161" w:type="dxa"/>
            <w:vAlign w:val="center"/>
          </w:tcPr>
          <w:p w14:paraId="1F913A2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17,481</w:t>
            </w:r>
          </w:p>
        </w:tc>
        <w:tc>
          <w:tcPr>
            <w:tcW w:w="1160" w:type="dxa"/>
            <w:vAlign w:val="center"/>
          </w:tcPr>
          <w:p w14:paraId="2170AD9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18,272</w:t>
            </w:r>
          </w:p>
        </w:tc>
        <w:tc>
          <w:tcPr>
            <w:tcW w:w="1160" w:type="dxa"/>
            <w:vAlign w:val="center"/>
          </w:tcPr>
          <w:p w14:paraId="7ABF692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19,254</w:t>
            </w:r>
          </w:p>
        </w:tc>
        <w:tc>
          <w:tcPr>
            <w:tcW w:w="1161" w:type="dxa"/>
            <w:vAlign w:val="center"/>
          </w:tcPr>
          <w:p w14:paraId="1C310A3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19,931</w:t>
            </w:r>
          </w:p>
        </w:tc>
      </w:tr>
      <w:tr w:rsidR="005217B2" w:rsidRPr="004E0E19" w14:paraId="1A9C30E3" w14:textId="77777777" w:rsidTr="008B708B">
        <w:trPr>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C569B41" w14:textId="77777777" w:rsidR="005217B2" w:rsidRPr="004E0E19" w:rsidRDefault="005217B2" w:rsidP="00416DA5">
            <w:pPr>
              <w:spacing w:before="60" w:after="60"/>
              <w:rPr>
                <w:sz w:val="21"/>
                <w:szCs w:val="21"/>
                <w:vertAlign w:val="superscript"/>
              </w:rPr>
            </w:pPr>
            <w:r w:rsidRPr="004E0E19">
              <w:rPr>
                <w:rFonts w:eastAsia="Times New Roman" w:cstheme="minorHAnsi"/>
                <w:bCs/>
                <w:color w:val="000000"/>
                <w:sz w:val="21"/>
                <w:szCs w:val="21"/>
                <w:lang w:eastAsia="en-AU"/>
              </w:rPr>
              <w:t>Creative activity GDP–satellite account basis</w:t>
            </w:r>
            <w:r w:rsidRPr="004E0E19">
              <w:rPr>
                <w:rFonts w:eastAsia="Times New Roman" w:cstheme="minorHAnsi"/>
                <w:bCs/>
                <w:color w:val="000000"/>
                <w:sz w:val="21"/>
                <w:szCs w:val="21"/>
                <w:vertAlign w:val="superscript"/>
                <w:lang w:eastAsia="en-AU"/>
              </w:rPr>
              <w:t>(b)</w:t>
            </w:r>
          </w:p>
        </w:tc>
        <w:tc>
          <w:tcPr>
            <w:tcW w:w="1160" w:type="dxa"/>
            <w:vAlign w:val="center"/>
          </w:tcPr>
          <w:p w14:paraId="618ED152"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85,817</w:t>
            </w:r>
          </w:p>
        </w:tc>
        <w:tc>
          <w:tcPr>
            <w:tcW w:w="1160" w:type="dxa"/>
            <w:vAlign w:val="center"/>
          </w:tcPr>
          <w:p w14:paraId="3F01264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91,179</w:t>
            </w:r>
          </w:p>
        </w:tc>
        <w:tc>
          <w:tcPr>
            <w:tcW w:w="1160" w:type="dxa"/>
            <w:vAlign w:val="center"/>
          </w:tcPr>
          <w:p w14:paraId="2A267CC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90,079</w:t>
            </w:r>
          </w:p>
        </w:tc>
        <w:tc>
          <w:tcPr>
            <w:tcW w:w="1161" w:type="dxa"/>
            <w:vAlign w:val="center"/>
          </w:tcPr>
          <w:p w14:paraId="218E02B0"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90,968</w:t>
            </w:r>
          </w:p>
        </w:tc>
        <w:tc>
          <w:tcPr>
            <w:tcW w:w="1160" w:type="dxa"/>
            <w:vAlign w:val="center"/>
          </w:tcPr>
          <w:p w14:paraId="6009E15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95,028</w:t>
            </w:r>
          </w:p>
        </w:tc>
        <w:tc>
          <w:tcPr>
            <w:tcW w:w="1160" w:type="dxa"/>
            <w:vAlign w:val="center"/>
          </w:tcPr>
          <w:p w14:paraId="7616CAC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95,070</w:t>
            </w:r>
          </w:p>
        </w:tc>
        <w:tc>
          <w:tcPr>
            <w:tcW w:w="1161" w:type="dxa"/>
            <w:vAlign w:val="center"/>
          </w:tcPr>
          <w:p w14:paraId="636E1E04"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98,774</w:t>
            </w:r>
          </w:p>
        </w:tc>
        <w:tc>
          <w:tcPr>
            <w:tcW w:w="1160" w:type="dxa"/>
            <w:vAlign w:val="center"/>
          </w:tcPr>
          <w:p w14:paraId="128264AF"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102,136</w:t>
            </w:r>
          </w:p>
        </w:tc>
        <w:tc>
          <w:tcPr>
            <w:tcW w:w="1160" w:type="dxa"/>
            <w:vAlign w:val="center"/>
          </w:tcPr>
          <w:p w14:paraId="2F5D5043"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105,912</w:t>
            </w:r>
          </w:p>
        </w:tc>
        <w:tc>
          <w:tcPr>
            <w:tcW w:w="1161" w:type="dxa"/>
            <w:vAlign w:val="center"/>
          </w:tcPr>
          <w:p w14:paraId="29DCE72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110,969</w:t>
            </w:r>
          </w:p>
        </w:tc>
      </w:tr>
      <w:tr w:rsidR="005217B2" w:rsidRPr="004E0E19" w14:paraId="6DAD2CCB" w14:textId="77777777" w:rsidTr="008B708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50C4203"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Creative activity GDP–national accounts basis</w:t>
            </w:r>
          </w:p>
        </w:tc>
        <w:tc>
          <w:tcPr>
            <w:tcW w:w="1160" w:type="dxa"/>
            <w:vAlign w:val="center"/>
          </w:tcPr>
          <w:p w14:paraId="724D6D3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84,912</w:t>
            </w:r>
          </w:p>
        </w:tc>
        <w:tc>
          <w:tcPr>
            <w:tcW w:w="1160" w:type="dxa"/>
            <w:vAlign w:val="center"/>
          </w:tcPr>
          <w:p w14:paraId="1F63C833"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90,223</w:t>
            </w:r>
          </w:p>
        </w:tc>
        <w:tc>
          <w:tcPr>
            <w:tcW w:w="1160" w:type="dxa"/>
            <w:vAlign w:val="center"/>
          </w:tcPr>
          <w:p w14:paraId="520411A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89,137</w:t>
            </w:r>
          </w:p>
        </w:tc>
        <w:tc>
          <w:tcPr>
            <w:tcW w:w="1161" w:type="dxa"/>
            <w:vAlign w:val="center"/>
          </w:tcPr>
          <w:p w14:paraId="0127598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90,018</w:t>
            </w:r>
          </w:p>
        </w:tc>
        <w:tc>
          <w:tcPr>
            <w:tcW w:w="1160" w:type="dxa"/>
            <w:vAlign w:val="center"/>
          </w:tcPr>
          <w:p w14:paraId="5DA1E8DB"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94,040</w:t>
            </w:r>
          </w:p>
        </w:tc>
        <w:tc>
          <w:tcPr>
            <w:tcW w:w="1160" w:type="dxa"/>
            <w:vAlign w:val="center"/>
          </w:tcPr>
          <w:p w14:paraId="276EF37A"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94,084</w:t>
            </w:r>
          </w:p>
        </w:tc>
        <w:tc>
          <w:tcPr>
            <w:tcW w:w="1161" w:type="dxa"/>
            <w:vAlign w:val="center"/>
          </w:tcPr>
          <w:p w14:paraId="667F4D0F"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97,752</w:t>
            </w:r>
          </w:p>
        </w:tc>
        <w:tc>
          <w:tcPr>
            <w:tcW w:w="1160" w:type="dxa"/>
            <w:vAlign w:val="center"/>
          </w:tcPr>
          <w:p w14:paraId="3CBC2C10"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101,083</w:t>
            </w:r>
          </w:p>
        </w:tc>
        <w:tc>
          <w:tcPr>
            <w:tcW w:w="1160" w:type="dxa"/>
            <w:vAlign w:val="center"/>
          </w:tcPr>
          <w:p w14:paraId="19F3461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104,824</w:t>
            </w:r>
          </w:p>
        </w:tc>
        <w:tc>
          <w:tcPr>
            <w:tcW w:w="1161" w:type="dxa"/>
            <w:vAlign w:val="center"/>
          </w:tcPr>
          <w:p w14:paraId="24D3D55E"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109,836</w:t>
            </w:r>
          </w:p>
        </w:tc>
      </w:tr>
      <w:tr w:rsidR="005217B2" w:rsidRPr="004E0E19" w14:paraId="236A56D6" w14:textId="77777777" w:rsidTr="008B708B">
        <w:trPr>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bottom"/>
          </w:tcPr>
          <w:p w14:paraId="279C6A0C"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Volunteer services to arts/heritage organisations</w:t>
            </w:r>
          </w:p>
        </w:tc>
        <w:tc>
          <w:tcPr>
            <w:tcW w:w="1160" w:type="dxa"/>
            <w:vAlign w:val="center"/>
          </w:tcPr>
          <w:p w14:paraId="369D236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846</w:t>
            </w:r>
          </w:p>
        </w:tc>
        <w:tc>
          <w:tcPr>
            <w:tcW w:w="1160" w:type="dxa"/>
            <w:vAlign w:val="center"/>
          </w:tcPr>
          <w:p w14:paraId="4564067A"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898</w:t>
            </w:r>
          </w:p>
        </w:tc>
        <w:tc>
          <w:tcPr>
            <w:tcW w:w="1160" w:type="dxa"/>
            <w:vAlign w:val="center"/>
          </w:tcPr>
          <w:p w14:paraId="29594AE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887</w:t>
            </w:r>
          </w:p>
        </w:tc>
        <w:tc>
          <w:tcPr>
            <w:tcW w:w="1161" w:type="dxa"/>
            <w:vAlign w:val="center"/>
          </w:tcPr>
          <w:p w14:paraId="619BCF9E"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895</w:t>
            </w:r>
          </w:p>
        </w:tc>
        <w:tc>
          <w:tcPr>
            <w:tcW w:w="1160" w:type="dxa"/>
            <w:vAlign w:val="center"/>
          </w:tcPr>
          <w:p w14:paraId="3178CDB8"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932</w:t>
            </w:r>
          </w:p>
        </w:tc>
        <w:tc>
          <w:tcPr>
            <w:tcW w:w="1160" w:type="dxa"/>
            <w:vAlign w:val="center"/>
          </w:tcPr>
          <w:p w14:paraId="0278E63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931</w:t>
            </w:r>
          </w:p>
        </w:tc>
        <w:tc>
          <w:tcPr>
            <w:tcW w:w="1161" w:type="dxa"/>
            <w:vAlign w:val="center"/>
          </w:tcPr>
          <w:p w14:paraId="73245B57"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965</w:t>
            </w:r>
          </w:p>
        </w:tc>
        <w:tc>
          <w:tcPr>
            <w:tcW w:w="1160" w:type="dxa"/>
            <w:vAlign w:val="center"/>
          </w:tcPr>
          <w:p w14:paraId="54D0FB83"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996</w:t>
            </w:r>
          </w:p>
        </w:tc>
        <w:tc>
          <w:tcPr>
            <w:tcW w:w="1160" w:type="dxa"/>
            <w:vAlign w:val="center"/>
          </w:tcPr>
          <w:p w14:paraId="704DB883"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1,031</w:t>
            </w:r>
          </w:p>
        </w:tc>
        <w:tc>
          <w:tcPr>
            <w:tcW w:w="1161" w:type="dxa"/>
            <w:vAlign w:val="center"/>
          </w:tcPr>
          <w:p w14:paraId="70AC775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4E0E19">
              <w:rPr>
                <w:sz w:val="21"/>
                <w:szCs w:val="21"/>
              </w:rPr>
              <w:t>1,075</w:t>
            </w:r>
          </w:p>
        </w:tc>
      </w:tr>
      <w:tr w:rsidR="005217B2" w:rsidRPr="004E0E19" w14:paraId="1AB01064" w14:textId="77777777" w:rsidTr="008B708B">
        <w:trPr>
          <w:cnfStyle w:val="000000010000" w:firstRow="0" w:lastRow="0" w:firstColumn="0" w:lastColumn="0" w:oddVBand="0" w:evenVBand="0" w:oddHBand="0" w:evenHBand="1"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93" w:type="dxa"/>
            <w:vAlign w:val="bottom"/>
          </w:tcPr>
          <w:p w14:paraId="419225AF" w14:textId="77777777" w:rsidR="005217B2" w:rsidRPr="004E0E19" w:rsidRDefault="005217B2" w:rsidP="00416DA5">
            <w:pPr>
              <w:spacing w:before="60" w:after="60"/>
              <w:ind w:left="313"/>
              <w:rPr>
                <w:sz w:val="21"/>
                <w:szCs w:val="21"/>
              </w:rPr>
            </w:pPr>
            <w:r w:rsidRPr="004E0E19">
              <w:rPr>
                <w:rFonts w:eastAsia="Times New Roman" w:cstheme="minorHAnsi"/>
                <w:color w:val="000000"/>
                <w:sz w:val="21"/>
                <w:szCs w:val="21"/>
                <w:lang w:eastAsia="en-AU"/>
              </w:rPr>
              <w:t>Non-market output of market producers in creative industries</w:t>
            </w:r>
          </w:p>
        </w:tc>
        <w:tc>
          <w:tcPr>
            <w:tcW w:w="1160" w:type="dxa"/>
            <w:vAlign w:val="center"/>
          </w:tcPr>
          <w:p w14:paraId="1EBC918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58</w:t>
            </w:r>
          </w:p>
        </w:tc>
        <w:tc>
          <w:tcPr>
            <w:tcW w:w="1160" w:type="dxa"/>
            <w:vAlign w:val="center"/>
          </w:tcPr>
          <w:p w14:paraId="4327B18C"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59</w:t>
            </w:r>
          </w:p>
        </w:tc>
        <w:tc>
          <w:tcPr>
            <w:tcW w:w="1160" w:type="dxa"/>
            <w:vAlign w:val="center"/>
          </w:tcPr>
          <w:p w14:paraId="64D328F7"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54</w:t>
            </w:r>
          </w:p>
        </w:tc>
        <w:tc>
          <w:tcPr>
            <w:tcW w:w="1161" w:type="dxa"/>
            <w:vAlign w:val="center"/>
          </w:tcPr>
          <w:p w14:paraId="13D77528"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55</w:t>
            </w:r>
          </w:p>
        </w:tc>
        <w:tc>
          <w:tcPr>
            <w:tcW w:w="1160" w:type="dxa"/>
            <w:vAlign w:val="center"/>
          </w:tcPr>
          <w:p w14:paraId="4BB648D0"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57</w:t>
            </w:r>
          </w:p>
        </w:tc>
        <w:tc>
          <w:tcPr>
            <w:tcW w:w="1160" w:type="dxa"/>
            <w:vAlign w:val="center"/>
          </w:tcPr>
          <w:p w14:paraId="2B141FC4"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56</w:t>
            </w:r>
          </w:p>
        </w:tc>
        <w:tc>
          <w:tcPr>
            <w:tcW w:w="1161" w:type="dxa"/>
            <w:vAlign w:val="center"/>
          </w:tcPr>
          <w:p w14:paraId="3E1371A1"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57</w:t>
            </w:r>
          </w:p>
        </w:tc>
        <w:tc>
          <w:tcPr>
            <w:tcW w:w="1160" w:type="dxa"/>
            <w:vAlign w:val="center"/>
          </w:tcPr>
          <w:p w14:paraId="0AFAF5A6"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57</w:t>
            </w:r>
          </w:p>
        </w:tc>
        <w:tc>
          <w:tcPr>
            <w:tcW w:w="1160" w:type="dxa"/>
            <w:vAlign w:val="center"/>
          </w:tcPr>
          <w:p w14:paraId="58AE91B5"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57</w:t>
            </w:r>
          </w:p>
        </w:tc>
        <w:tc>
          <w:tcPr>
            <w:tcW w:w="1161" w:type="dxa"/>
            <w:vAlign w:val="center"/>
          </w:tcPr>
          <w:p w14:paraId="3C18B3A2" w14:textId="77777777" w:rsidR="005217B2" w:rsidRPr="004E0E19" w:rsidRDefault="005217B2" w:rsidP="00416DA5">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4E0E19">
              <w:rPr>
                <w:sz w:val="21"/>
                <w:szCs w:val="21"/>
              </w:rPr>
              <w:t>58</w:t>
            </w:r>
          </w:p>
        </w:tc>
      </w:tr>
      <w:tr w:rsidR="005217B2" w:rsidRPr="004E0E19" w14:paraId="27EC190C" w14:textId="77777777" w:rsidTr="008B708B">
        <w:trPr>
          <w:cantSplit/>
          <w:jc w:val="center"/>
        </w:trPr>
        <w:tc>
          <w:tcPr>
            <w:cnfStyle w:val="001000000000" w:firstRow="0" w:lastRow="0" w:firstColumn="1" w:lastColumn="0" w:oddVBand="0" w:evenVBand="0" w:oddHBand="0" w:evenHBand="0" w:firstRowFirstColumn="0" w:firstRowLastColumn="0" w:lastRowFirstColumn="0" w:lastRowLastColumn="0"/>
            <w:tcW w:w="3193" w:type="dxa"/>
          </w:tcPr>
          <w:p w14:paraId="6F718B31" w14:textId="77777777" w:rsidR="005217B2" w:rsidRPr="004E0E19" w:rsidRDefault="005217B2" w:rsidP="00416DA5">
            <w:pPr>
              <w:spacing w:before="60" w:after="60"/>
              <w:rPr>
                <w:sz w:val="21"/>
                <w:szCs w:val="21"/>
              </w:rPr>
            </w:pPr>
            <w:r w:rsidRPr="004E0E19">
              <w:rPr>
                <w:rFonts w:eastAsia="Times New Roman" w:cstheme="minorHAnsi"/>
                <w:bCs/>
                <w:color w:val="000000"/>
                <w:sz w:val="21"/>
                <w:szCs w:val="21"/>
                <w:lang w:eastAsia="en-AU"/>
              </w:rPr>
              <w:t>Creative activity GDP national accounts basis share of GDP (%)</w:t>
            </w:r>
          </w:p>
        </w:tc>
        <w:tc>
          <w:tcPr>
            <w:tcW w:w="1160" w:type="dxa"/>
            <w:vAlign w:val="center"/>
          </w:tcPr>
          <w:p w14:paraId="71F5BFD9"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6.0</w:t>
            </w:r>
          </w:p>
        </w:tc>
        <w:tc>
          <w:tcPr>
            <w:tcW w:w="1160" w:type="dxa"/>
            <w:vAlign w:val="center"/>
          </w:tcPr>
          <w:p w14:paraId="7BCDDB2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6.1</w:t>
            </w:r>
          </w:p>
        </w:tc>
        <w:tc>
          <w:tcPr>
            <w:tcW w:w="1160" w:type="dxa"/>
            <w:vAlign w:val="center"/>
          </w:tcPr>
          <w:p w14:paraId="235D0943"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5.8</w:t>
            </w:r>
          </w:p>
        </w:tc>
        <w:tc>
          <w:tcPr>
            <w:tcW w:w="1161" w:type="dxa"/>
            <w:vAlign w:val="center"/>
          </w:tcPr>
          <w:p w14:paraId="43391BB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5.7</w:t>
            </w:r>
          </w:p>
        </w:tc>
        <w:tc>
          <w:tcPr>
            <w:tcW w:w="1160" w:type="dxa"/>
            <w:vAlign w:val="center"/>
          </w:tcPr>
          <w:p w14:paraId="00E832AA"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5.8</w:t>
            </w:r>
          </w:p>
        </w:tc>
        <w:tc>
          <w:tcPr>
            <w:tcW w:w="1160" w:type="dxa"/>
            <w:vAlign w:val="center"/>
          </w:tcPr>
          <w:p w14:paraId="66EC63AB"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5.7</w:t>
            </w:r>
          </w:p>
        </w:tc>
        <w:tc>
          <w:tcPr>
            <w:tcW w:w="1161" w:type="dxa"/>
            <w:vAlign w:val="center"/>
          </w:tcPr>
          <w:p w14:paraId="15B89501"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5.6</w:t>
            </w:r>
          </w:p>
        </w:tc>
        <w:tc>
          <w:tcPr>
            <w:tcW w:w="1160" w:type="dxa"/>
            <w:vAlign w:val="center"/>
          </w:tcPr>
          <w:p w14:paraId="65390C4C"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5.5</w:t>
            </w:r>
          </w:p>
        </w:tc>
        <w:tc>
          <w:tcPr>
            <w:tcW w:w="1160" w:type="dxa"/>
            <w:vAlign w:val="center"/>
          </w:tcPr>
          <w:p w14:paraId="58999DA5"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5.4</w:t>
            </w:r>
          </w:p>
        </w:tc>
        <w:tc>
          <w:tcPr>
            <w:tcW w:w="1161" w:type="dxa"/>
            <w:vAlign w:val="center"/>
          </w:tcPr>
          <w:p w14:paraId="18419B36" w14:textId="77777777" w:rsidR="005217B2" w:rsidRPr="004E0E19" w:rsidRDefault="005217B2" w:rsidP="00416DA5">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4E0E19">
              <w:rPr>
                <w:b/>
                <w:sz w:val="21"/>
                <w:szCs w:val="21"/>
              </w:rPr>
              <w:t>5.6</w:t>
            </w:r>
          </w:p>
        </w:tc>
      </w:tr>
    </w:tbl>
    <w:p w14:paraId="27899E34" w14:textId="77777777" w:rsidR="005217B2" w:rsidRPr="00B102BB" w:rsidRDefault="005217B2" w:rsidP="00507CCE">
      <w:pPr>
        <w:pStyle w:val="Sourcenote"/>
        <w:rPr>
          <w:bCs/>
        </w:rPr>
      </w:pPr>
      <w:r>
        <w:t xml:space="preserve">Source: ABS Australian System of National Accounts, </w:t>
      </w:r>
      <w:r w:rsidRPr="003F7956">
        <w:t>Australian National Accounts: Input-Output Tables</w:t>
      </w:r>
      <w:r>
        <w:t xml:space="preserve">; BCARR calculations. (a) COE: Compensation of Employees. (b) Satellite accounts basis refers to </w:t>
      </w:r>
      <w:r w:rsidRPr="00F95ED0">
        <w:t>the activity included on a national accounts basis, plus volunteer services and non-market output of market producers in the cultural and creative industries</w:t>
      </w:r>
      <w:r>
        <w:t>.</w:t>
      </w:r>
      <w:r w:rsidDel="00DC38CE">
        <w:t xml:space="preserve"> </w:t>
      </w:r>
    </w:p>
    <w:p w14:paraId="6586F73F" w14:textId="77777777" w:rsidR="005217B2" w:rsidRPr="00754BC8" w:rsidRDefault="005217B2" w:rsidP="00507CCE">
      <w:pPr>
        <w:pStyle w:val="Sourcenote"/>
      </w:pPr>
      <w:r w:rsidRPr="00B66F8D">
        <w:t xml:space="preserve">Corresponding reference: </w:t>
      </w:r>
      <w:r w:rsidRPr="00754BC8">
        <w:t xml:space="preserve">Cultural and creative activity in Australia, </w:t>
      </w:r>
      <w:r>
        <w:t>2008–09</w:t>
      </w:r>
      <w:r w:rsidRPr="00754BC8">
        <w:t xml:space="preserve"> to </w:t>
      </w:r>
      <w:r>
        <w:t>2016–17</w:t>
      </w:r>
      <w:r w:rsidRPr="00754BC8">
        <w:t xml:space="preserve">, </w:t>
      </w:r>
      <w:r w:rsidRPr="00B66F8D">
        <w:t>Table 5.</w:t>
      </w:r>
    </w:p>
    <w:p w14:paraId="05C81B3C" w14:textId="77777777" w:rsidR="005217B2" w:rsidRPr="008368E1" w:rsidRDefault="005217B2" w:rsidP="008E0DF6">
      <w:pPr>
        <w:pStyle w:val="Heading2"/>
      </w:pPr>
      <w:bookmarkStart w:id="55" w:name="_Toc34140195"/>
      <w:bookmarkStart w:id="56" w:name="_Toc76129225"/>
      <w:bookmarkStart w:id="57" w:name="_Toc110868035"/>
      <w:bookmarkStart w:id="58" w:name="_Toc116909261"/>
      <w:r w:rsidRPr="008368E1">
        <w:lastRenderedPageBreak/>
        <w:t xml:space="preserve">Figure </w:t>
      </w:r>
      <w:fldSimple w:instr=" SEQ Figure \* ARABIC ">
        <w:r>
          <w:rPr>
            <w:noProof/>
          </w:rPr>
          <w:t>11</w:t>
        </w:r>
      </w:fldSimple>
      <w:r w:rsidRPr="008368E1">
        <w:t>. GVA by domain, creative industries, 201</w:t>
      </w:r>
      <w:r>
        <w:t>9</w:t>
      </w:r>
      <w:r w:rsidRPr="008368E1">
        <w:t>–</w:t>
      </w:r>
      <w:r>
        <w:t>20</w:t>
      </w:r>
      <w:r w:rsidRPr="008368E1">
        <w:t xml:space="preserve"> ($m)</w:t>
      </w:r>
      <w:bookmarkEnd w:id="55"/>
      <w:bookmarkEnd w:id="56"/>
      <w:bookmarkEnd w:id="57"/>
      <w:bookmarkEnd w:id="58"/>
    </w:p>
    <w:p w14:paraId="68C97D20" w14:textId="77777777" w:rsidR="005217B2" w:rsidRDefault="005217B2" w:rsidP="0054024F">
      <w:pPr>
        <w:spacing w:before="120"/>
      </w:pPr>
      <w:r>
        <w:rPr>
          <w:noProof/>
        </w:rPr>
        <w:drawing>
          <wp:inline distT="0" distB="0" distL="0" distR="0" wp14:anchorId="36361F2F" wp14:editId="0D2BFF60">
            <wp:extent cx="7409180" cy="4405023"/>
            <wp:effectExtent l="0" t="0" r="1270" b="0"/>
            <wp:docPr id="39" name="Picture 39" descr="Figure 11. GVA by domain, creative industries, 2019–20 ($m)&#10;&#10;This is a dot plot showing the gross value added (GVA) of creative industries by domain in 2019–20. The X axis shows the GVA (in $millions) and the Y axis shows the 12 separate domains. Creative activity represents a larger share of total GVA compared to cultural activity and displays a very similar structure to the overall combination of creative and cultural activity, being dominated by design at $50.8 billion, fashion at $15.1 billion, and broadcasting, electronic or digital media, and film at $8.0 billion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t="1898" b="2506"/>
                    <a:stretch/>
                  </pic:blipFill>
                  <pic:spPr bwMode="auto">
                    <a:xfrm>
                      <a:off x="0" y="0"/>
                      <a:ext cx="7416228" cy="4409213"/>
                    </a:xfrm>
                    <a:prstGeom prst="rect">
                      <a:avLst/>
                    </a:prstGeom>
                    <a:noFill/>
                    <a:ln>
                      <a:noFill/>
                    </a:ln>
                    <a:extLst>
                      <a:ext uri="{53640926-AAD7-44D8-BBD7-CCE9431645EC}">
                        <a14:shadowObscured xmlns:a14="http://schemas.microsoft.com/office/drawing/2010/main"/>
                      </a:ext>
                    </a:extLst>
                  </pic:spPr>
                </pic:pic>
              </a:graphicData>
            </a:graphic>
          </wp:inline>
        </w:drawing>
      </w:r>
    </w:p>
    <w:p w14:paraId="14D21489" w14:textId="77777777" w:rsidR="005217B2" w:rsidRDefault="005217B2" w:rsidP="00507CCE">
      <w:pPr>
        <w:pStyle w:val="Sourcenote"/>
        <w:rPr>
          <w:bCs/>
        </w:rPr>
      </w:pPr>
      <w:r>
        <w:t xml:space="preserve">Source: ABS Australian System of National Accounts, </w:t>
      </w:r>
      <w:r w:rsidRPr="003F7956">
        <w:t>Australian National Accounts: Input-Output Tables</w:t>
      </w:r>
      <w:r>
        <w:t>; BCARR calculations</w:t>
      </w:r>
    </w:p>
    <w:p w14:paraId="5A6A926D" w14:textId="77777777" w:rsidR="005217B2" w:rsidRPr="00754BC8" w:rsidRDefault="005217B2" w:rsidP="00507CCE">
      <w:pPr>
        <w:pStyle w:val="Sourcenote"/>
      </w:pPr>
      <w:r w:rsidRPr="00B66F8D">
        <w:t xml:space="preserve">Corresponding reference: </w:t>
      </w:r>
      <w:r w:rsidRPr="00754BC8">
        <w:t xml:space="preserve">Cultural and creative activity in Australia, </w:t>
      </w:r>
      <w:r>
        <w:t>2008–09</w:t>
      </w:r>
      <w:r w:rsidRPr="00754BC8">
        <w:t xml:space="preserve"> to </w:t>
      </w:r>
      <w:r>
        <w:t>2016–17</w:t>
      </w:r>
      <w:r w:rsidRPr="00754BC8">
        <w:t xml:space="preserve">, </w:t>
      </w:r>
      <w:r w:rsidRPr="00B66F8D">
        <w:t>Figure 11.</w:t>
      </w:r>
    </w:p>
    <w:p w14:paraId="45804473" w14:textId="77777777" w:rsidR="005217B2" w:rsidRPr="008368E1" w:rsidRDefault="005217B2" w:rsidP="008E0DF6">
      <w:pPr>
        <w:pStyle w:val="Heading2"/>
      </w:pPr>
      <w:bookmarkStart w:id="59" w:name="_Toc34140196"/>
      <w:bookmarkStart w:id="60" w:name="_Toc76129226"/>
      <w:bookmarkStart w:id="61" w:name="_Toc110868036"/>
      <w:bookmarkStart w:id="62" w:name="_Toc116909262"/>
      <w:r w:rsidRPr="008368E1">
        <w:lastRenderedPageBreak/>
        <w:t xml:space="preserve">Figure </w:t>
      </w:r>
      <w:fldSimple w:instr=" SEQ Figure \* ARABIC ">
        <w:r>
          <w:rPr>
            <w:noProof/>
          </w:rPr>
          <w:t>12</w:t>
        </w:r>
      </w:fldSimple>
      <w:r w:rsidRPr="008368E1">
        <w:t xml:space="preserve">. Creative activity, share of GDP, </w:t>
      </w:r>
      <w:bookmarkEnd w:id="59"/>
      <w:r>
        <w:t>2010–11 to 2019–20</w:t>
      </w:r>
      <w:bookmarkEnd w:id="60"/>
      <w:bookmarkEnd w:id="61"/>
      <w:bookmarkEnd w:id="62"/>
    </w:p>
    <w:p w14:paraId="64CEDC59" w14:textId="6EC2EA91" w:rsidR="005217B2" w:rsidRDefault="006049B0" w:rsidP="0054024F">
      <w:r>
        <w:rPr>
          <w:noProof/>
        </w:rPr>
        <w:drawing>
          <wp:inline distT="0" distB="0" distL="0" distR="0" wp14:anchorId="7DCA20B2" wp14:editId="457A1C63">
            <wp:extent cx="7736205" cy="4828540"/>
            <wp:effectExtent l="0" t="0" r="0" b="0"/>
            <wp:docPr id="16" name="Picture 16" descr="Figure 12. Creative activity, share of GDP, 2010–11 to 2019–20&#10;&#10;This is a line chart showing the annual GDP share of creative activity from 2010–11 to 2019–20. The X axis shows years from 2010–11 to 2019–20 and the Y axis shows the share of GDP as a percentage. Creative activity as a share of GDP declined by 0.4 percentage points, from 6.0 percent in 2010–11 to 5.6 per cent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36205" cy="4828540"/>
                    </a:xfrm>
                    <a:prstGeom prst="rect">
                      <a:avLst/>
                    </a:prstGeom>
                    <a:noFill/>
                  </pic:spPr>
                </pic:pic>
              </a:graphicData>
            </a:graphic>
          </wp:inline>
        </w:drawing>
      </w:r>
    </w:p>
    <w:p w14:paraId="5AAFE898" w14:textId="77777777" w:rsidR="005217B2" w:rsidRPr="0054024F" w:rsidRDefault="005217B2" w:rsidP="00507CCE">
      <w:pPr>
        <w:pStyle w:val="Sourcenote"/>
      </w:pPr>
      <w:r w:rsidRPr="0054024F">
        <w:t>Source: ABS Australian System of National Accounts, Australian National Accounts: Input-Output Tables; BCARR calculations</w:t>
      </w:r>
    </w:p>
    <w:p w14:paraId="297AEE74" w14:textId="77777777" w:rsidR="005217B2" w:rsidRPr="00B66F8D" w:rsidRDefault="005217B2" w:rsidP="00507CCE">
      <w:pPr>
        <w:pStyle w:val="Sourcenote"/>
      </w:pPr>
      <w:r w:rsidRPr="00B66F8D">
        <w:t>Corresponding reference: Cultural and creative activity in Australia, 2008–09 to 2016–17, Figure 12.</w:t>
      </w:r>
    </w:p>
    <w:p w14:paraId="6C1AACCF" w14:textId="23D4B7BA" w:rsidR="005217B2" w:rsidRDefault="005217B2" w:rsidP="008E0DF6">
      <w:pPr>
        <w:pStyle w:val="Heading2"/>
      </w:pPr>
      <w:bookmarkStart w:id="63" w:name="_Toc34140197"/>
      <w:bookmarkStart w:id="64" w:name="_Toc76129227"/>
      <w:bookmarkStart w:id="65" w:name="_Toc110868037"/>
      <w:bookmarkStart w:id="66" w:name="_Toc116909263"/>
      <w:r w:rsidRPr="00CC55A6">
        <w:lastRenderedPageBreak/>
        <w:t xml:space="preserve">Figure </w:t>
      </w:r>
      <w:fldSimple w:instr=" SEQ Figure \* ARABIC ">
        <w:r>
          <w:rPr>
            <w:noProof/>
          </w:rPr>
          <w:t>13</w:t>
        </w:r>
      </w:fldSimple>
      <w:r w:rsidRPr="00CC55A6">
        <w:t xml:space="preserve">. </w:t>
      </w:r>
      <w:r w:rsidRPr="000745E5">
        <w:t xml:space="preserve">Contribution </w:t>
      </w:r>
      <w:r>
        <w:t>of</w:t>
      </w:r>
      <w:r w:rsidRPr="000745E5">
        <w:t xml:space="preserve"> cultural and creative activity, GVA (by domain), net taxes on products</w:t>
      </w:r>
      <w:r>
        <w:t>,</w:t>
      </w:r>
      <w:r w:rsidRPr="000745E5">
        <w:t xml:space="preserve"> and COE in other industries, </w:t>
      </w:r>
      <w:r>
        <w:t>2010–11</w:t>
      </w:r>
      <w:r w:rsidRPr="000745E5">
        <w:t xml:space="preserve"> and </w:t>
      </w:r>
      <w:bookmarkEnd w:id="63"/>
      <w:bookmarkEnd w:id="64"/>
      <w:r w:rsidR="009A57F1">
        <w:t>2019–20</w:t>
      </w:r>
      <w:bookmarkEnd w:id="65"/>
      <w:bookmarkEnd w:id="66"/>
    </w:p>
    <w:p w14:paraId="566464C7" w14:textId="00A8AB6A" w:rsidR="005217B2" w:rsidRPr="000108DD" w:rsidRDefault="00B32C03" w:rsidP="000520B7">
      <w:r>
        <w:rPr>
          <w:noProof/>
        </w:rPr>
        <w:drawing>
          <wp:inline distT="0" distB="0" distL="0" distR="0" wp14:anchorId="77A90EBB" wp14:editId="67E4BC33">
            <wp:extent cx="7067550" cy="4834014"/>
            <wp:effectExtent l="0" t="0" r="0" b="5080"/>
            <wp:docPr id="17" name="Picture 17" descr="Figure 13. Contribution of cultural and creative activity, GVA (by domain), net taxes on products, and COE in other industries, 2010–11 and 2019-20&#10;&#10;This is a stacked column chart showing the contributions to cultural and creative activity in 2010–11 and 2019-20. The X axis shows the two comparing years and the Y axis shows the value (in $millions) of cultural and creative activity. The largest contribution to cultural and creative activity was design. This domain increased by 7.2 percentage points as a share of total activity, from 34.4 per cent in 2010–11 to 41.6 per cent in 2019–20. Fashion, the second largest domain as a share of cultural and creative activity declined by 1.1 percentage points, from 13.5 per cent in 2010–11 to 12.3 per cent in 2019–20. The share of broadcasting, electronic or digital media, and film has also declined, down from 8.6 per cent in 2010–11 to 6.6 per cent in 2019–20. Literature and print media, the third largest domain in 2010–11 at 12.8 per cent dropped to 6.8 per cent and became the fourth largest domain of cultural and creative activity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77864" cy="4841069"/>
                    </a:xfrm>
                    <a:prstGeom prst="rect">
                      <a:avLst/>
                    </a:prstGeom>
                    <a:noFill/>
                  </pic:spPr>
                </pic:pic>
              </a:graphicData>
            </a:graphic>
          </wp:inline>
        </w:drawing>
      </w:r>
    </w:p>
    <w:p w14:paraId="647B0F91"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60110F61" w14:textId="77777777" w:rsidR="005217B2" w:rsidRPr="00B66F8D" w:rsidRDefault="005217B2" w:rsidP="00507CCE">
      <w:pPr>
        <w:pStyle w:val="Sourcenote"/>
      </w:pPr>
      <w:r w:rsidRPr="00B66F8D">
        <w:t>Corresponding reference: Cultural and creative activity in Australia, 2008–09 to 2016–17, Figure 13.</w:t>
      </w:r>
    </w:p>
    <w:p w14:paraId="0987F70D" w14:textId="77777777" w:rsidR="005217B2" w:rsidRDefault="005217B2" w:rsidP="008E0DF6">
      <w:pPr>
        <w:pStyle w:val="Heading2"/>
      </w:pPr>
      <w:bookmarkStart w:id="67" w:name="_Toc34140198"/>
      <w:bookmarkStart w:id="68" w:name="_Toc76129228"/>
      <w:bookmarkStart w:id="69" w:name="_Toc110868038"/>
      <w:bookmarkStart w:id="70" w:name="_Toc116909264"/>
      <w:r w:rsidRPr="00CC55A6">
        <w:lastRenderedPageBreak/>
        <w:t xml:space="preserve">Figure </w:t>
      </w:r>
      <w:fldSimple w:instr=" SEQ Figure \* ARABIC ">
        <w:r>
          <w:rPr>
            <w:noProof/>
          </w:rPr>
          <w:t>14</w:t>
        </w:r>
      </w:fldSimple>
      <w:r w:rsidRPr="00CC55A6">
        <w:t xml:space="preserve">. </w:t>
      </w:r>
      <w:r w:rsidRPr="000745E5">
        <w:t xml:space="preserve">Nominal GVA growth by domain, cultural and creative industries, </w:t>
      </w:r>
      <w:bookmarkEnd w:id="67"/>
      <w:r>
        <w:t>2010–11 to 2019–20</w:t>
      </w:r>
      <w:bookmarkEnd w:id="68"/>
      <w:bookmarkEnd w:id="69"/>
      <w:bookmarkEnd w:id="70"/>
    </w:p>
    <w:p w14:paraId="401D5609" w14:textId="77777777" w:rsidR="005217B2" w:rsidRDefault="005217B2" w:rsidP="000520B7">
      <w:r>
        <w:rPr>
          <w:noProof/>
        </w:rPr>
        <w:drawing>
          <wp:inline distT="0" distB="0" distL="0" distR="0" wp14:anchorId="21FDD8D3" wp14:editId="2CCB6B08">
            <wp:extent cx="7665057" cy="4022935"/>
            <wp:effectExtent l="0" t="0" r="0" b="0"/>
            <wp:docPr id="132" name="Picture 132" descr="Figure 14. Nominal GVA growth by domain, cultural and creative industries, 2010–11 to 2019–20&#10;&#10;This is a bar chart showing the GVA change from 2010–11 to 2019–20 of cultural and creative industries by domain. The X axis shows the GVA change (as a percentage) and the Y axis shows the 12 separate cultural and creative domains. Ten of the twelve domains experienced growth from 2010–11 to 2019–20. Design had the strongest growth of 53.8 per cent or $17.8 billion. The only two domains to decline in absolute terms were literature and print media which decreased by 32.1 per cent or $4.0 billion, and broadcasting, electronic or digital media, and film which decreased by 2.0 per cent or $163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69474" cy="4025253"/>
                    </a:xfrm>
                    <a:prstGeom prst="rect">
                      <a:avLst/>
                    </a:prstGeom>
                    <a:noFill/>
                  </pic:spPr>
                </pic:pic>
              </a:graphicData>
            </a:graphic>
          </wp:inline>
        </w:drawing>
      </w:r>
    </w:p>
    <w:p w14:paraId="407A6678"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32B9E336" w14:textId="77777777" w:rsidR="005217B2" w:rsidRPr="00B66F8D" w:rsidRDefault="005217B2" w:rsidP="00507CCE">
      <w:pPr>
        <w:pStyle w:val="Sourcenote"/>
      </w:pPr>
      <w:r w:rsidRPr="00B66F8D">
        <w:t>Corresponding reference: see Cultural and creative activity in Australia, 2008–09 to 2016–17, Figure 14.</w:t>
      </w:r>
    </w:p>
    <w:p w14:paraId="204E4B63" w14:textId="77777777" w:rsidR="005217B2" w:rsidRDefault="005217B2" w:rsidP="008E0DF6">
      <w:pPr>
        <w:pStyle w:val="Heading2"/>
      </w:pPr>
      <w:bookmarkStart w:id="71" w:name="_Toc34140199"/>
      <w:bookmarkStart w:id="72" w:name="_Toc76129229"/>
      <w:bookmarkStart w:id="73" w:name="_Toc110868039"/>
      <w:bookmarkStart w:id="74" w:name="_Toc116909265"/>
      <w:r w:rsidRPr="00CC55A6">
        <w:lastRenderedPageBreak/>
        <w:t xml:space="preserve">Figure </w:t>
      </w:r>
      <w:fldSimple w:instr=" SEQ Figure \* ARABIC ">
        <w:r>
          <w:rPr>
            <w:noProof/>
          </w:rPr>
          <w:t>15</w:t>
        </w:r>
      </w:fldSimple>
      <w:r w:rsidRPr="00CC55A6">
        <w:t xml:space="preserve">. </w:t>
      </w:r>
      <w:r w:rsidRPr="000745E5">
        <w:t>GVA relative to GDP</w:t>
      </w:r>
      <w:bookmarkEnd w:id="71"/>
      <w:r>
        <w:t xml:space="preserve"> by domain</w:t>
      </w:r>
      <w:bookmarkEnd w:id="72"/>
      <w:bookmarkEnd w:id="73"/>
      <w:bookmarkEnd w:id="74"/>
    </w:p>
    <w:p w14:paraId="76AED45A" w14:textId="77777777" w:rsidR="005217B2" w:rsidRDefault="005217B2" w:rsidP="005217B2">
      <w:r>
        <w:rPr>
          <w:noProof/>
        </w:rPr>
        <w:drawing>
          <wp:inline distT="0" distB="0" distL="0" distR="0" wp14:anchorId="51574C0E" wp14:editId="67C8602F">
            <wp:extent cx="9315947" cy="2854325"/>
            <wp:effectExtent l="0" t="0" r="0" b="3175"/>
            <wp:docPr id="133" name="Picture 133" descr="Figure 15. GVA relative to GDP by domain&#10;&#10;These are three indexed line charts showing a comparison between the growth of cultural and creative domains and the growth of GDP from 2010–11 to 2019–20. Literature and print media contracted over the period; most cultural and creative domains grew, but did not keep pace with the economy as a whole; only supporting activities outpaced the econom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47"/>
                    <a:stretch/>
                  </pic:blipFill>
                  <pic:spPr bwMode="auto">
                    <a:xfrm>
                      <a:off x="0" y="0"/>
                      <a:ext cx="9315947" cy="2854325"/>
                    </a:xfrm>
                    <a:prstGeom prst="rect">
                      <a:avLst/>
                    </a:prstGeom>
                    <a:ln>
                      <a:noFill/>
                    </a:ln>
                    <a:extLst>
                      <a:ext uri="{53640926-AAD7-44D8-BBD7-CCE9431645EC}">
                        <a14:shadowObscured xmlns:a14="http://schemas.microsoft.com/office/drawing/2010/main"/>
                      </a:ext>
                    </a:extLst>
                  </pic:spPr>
                </pic:pic>
              </a:graphicData>
            </a:graphic>
          </wp:inline>
        </w:drawing>
      </w:r>
    </w:p>
    <w:p w14:paraId="2C157429"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4E161F49" w14:textId="77777777" w:rsidR="005217B2" w:rsidRPr="00B66F8D" w:rsidRDefault="005217B2" w:rsidP="00507CCE">
      <w:pPr>
        <w:pStyle w:val="Sourcenote"/>
      </w:pPr>
      <w:r w:rsidRPr="00B66F8D">
        <w:t>Corresponding reference: Cultural and creative activity in Australia, 2008–09 to 2016–17, Figure 15.</w:t>
      </w:r>
    </w:p>
    <w:p w14:paraId="41BB1DEB" w14:textId="77777777" w:rsidR="005217B2" w:rsidRDefault="005217B2" w:rsidP="008E0DF6">
      <w:pPr>
        <w:pStyle w:val="Heading2"/>
      </w:pPr>
      <w:bookmarkStart w:id="75" w:name="_Toc34140200"/>
      <w:bookmarkStart w:id="76" w:name="_Toc76129230"/>
      <w:bookmarkStart w:id="77" w:name="_Toc110868040"/>
      <w:bookmarkStart w:id="78" w:name="_Toc116909266"/>
      <w:r w:rsidRPr="00CC55A6">
        <w:lastRenderedPageBreak/>
        <w:t xml:space="preserve">Table </w:t>
      </w:r>
      <w:fldSimple w:instr=" SEQ Table \* ARABIC ">
        <w:r>
          <w:rPr>
            <w:noProof/>
          </w:rPr>
          <w:t>6</w:t>
        </w:r>
      </w:fldSimple>
      <w:r w:rsidRPr="00CC55A6">
        <w:t xml:space="preserve">. </w:t>
      </w:r>
      <w:r w:rsidRPr="000745E5">
        <w:t xml:space="preserve">Cultural and creative activity in museums, </w:t>
      </w:r>
      <w:bookmarkEnd w:id="75"/>
      <w:r>
        <w:t>2010–11 to 2019–20</w:t>
      </w:r>
      <w:bookmarkEnd w:id="76"/>
      <w:bookmarkEnd w:id="77"/>
      <w:bookmarkEnd w:id="78"/>
    </w:p>
    <w:tbl>
      <w:tblPr>
        <w:tblStyle w:val="DefaultTable1"/>
        <w:tblW w:w="0" w:type="auto"/>
        <w:tblLook w:val="04A0" w:firstRow="1" w:lastRow="0" w:firstColumn="1" w:lastColumn="0" w:noHBand="0" w:noVBand="1"/>
        <w:tblDescription w:val="Table 6. Cultural and creative activity in museums, 2010–11 to 2019–20"/>
      </w:tblPr>
      <w:tblGrid>
        <w:gridCol w:w="3193"/>
        <w:gridCol w:w="1160"/>
        <w:gridCol w:w="1160"/>
        <w:gridCol w:w="1160"/>
        <w:gridCol w:w="1161"/>
        <w:gridCol w:w="1160"/>
        <w:gridCol w:w="1160"/>
        <w:gridCol w:w="1161"/>
        <w:gridCol w:w="1160"/>
        <w:gridCol w:w="1160"/>
        <w:gridCol w:w="1161"/>
      </w:tblGrid>
      <w:tr w:rsidR="005217B2" w:rsidRPr="004E0E19" w14:paraId="0E7943CB" w14:textId="77777777" w:rsidTr="008E0DF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42779783" w14:textId="77777777" w:rsidR="005217B2" w:rsidRPr="004E0E19" w:rsidRDefault="005217B2" w:rsidP="00B92DE8">
            <w:pPr>
              <w:keepNext/>
              <w:spacing w:before="60" w:after="60"/>
            </w:pPr>
            <w:r w:rsidRPr="004E0E19">
              <w:t>Museums</w:t>
            </w:r>
          </w:p>
        </w:tc>
        <w:tc>
          <w:tcPr>
            <w:tcW w:w="1160" w:type="dxa"/>
            <w:vAlign w:val="center"/>
          </w:tcPr>
          <w:p w14:paraId="00FC5FF3"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2010–11</w:t>
            </w:r>
          </w:p>
          <w:p w14:paraId="6CF99B35"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3EC4275B"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2011–12</w:t>
            </w:r>
          </w:p>
          <w:p w14:paraId="0626B10B"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1562A474"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2012–13</w:t>
            </w:r>
          </w:p>
          <w:p w14:paraId="044BA520"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1" w:type="dxa"/>
            <w:vAlign w:val="center"/>
          </w:tcPr>
          <w:p w14:paraId="650A6BD4"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2013–14</w:t>
            </w:r>
          </w:p>
          <w:p w14:paraId="5BD78E7D"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77822F84"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2014–15</w:t>
            </w:r>
          </w:p>
          <w:p w14:paraId="5865E08D"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576455F7"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2015–16</w:t>
            </w:r>
          </w:p>
          <w:p w14:paraId="3F42CF47"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1" w:type="dxa"/>
          </w:tcPr>
          <w:p w14:paraId="0116BBE0"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2016–17</w:t>
            </w:r>
          </w:p>
          <w:p w14:paraId="6032351F"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$m</w:t>
            </w:r>
          </w:p>
        </w:tc>
        <w:tc>
          <w:tcPr>
            <w:tcW w:w="1160" w:type="dxa"/>
          </w:tcPr>
          <w:p w14:paraId="012CE1AD"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2017–18</w:t>
            </w:r>
          </w:p>
          <w:p w14:paraId="31DA48A5"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4E0E19">
              <w:t>$m</w:t>
            </w:r>
          </w:p>
        </w:tc>
        <w:tc>
          <w:tcPr>
            <w:tcW w:w="1160" w:type="dxa"/>
          </w:tcPr>
          <w:p w14:paraId="1E21AE86"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2018–19</w:t>
            </w:r>
          </w:p>
          <w:p w14:paraId="0D30FBB9"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$m</w:t>
            </w:r>
          </w:p>
        </w:tc>
        <w:tc>
          <w:tcPr>
            <w:tcW w:w="1161" w:type="dxa"/>
          </w:tcPr>
          <w:p w14:paraId="2B35AA68"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2019–20</w:t>
            </w:r>
          </w:p>
          <w:p w14:paraId="44D730D5" w14:textId="77777777" w:rsidR="005217B2" w:rsidRPr="004E0E19" w:rsidRDefault="005217B2" w:rsidP="00B92DE8">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4E0E19">
              <w:t>$m</w:t>
            </w:r>
          </w:p>
        </w:tc>
      </w:tr>
      <w:tr w:rsidR="005217B2" w:rsidRPr="004E0E19" w14:paraId="70F69190" w14:textId="77777777" w:rsidTr="008E0DF6">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D2A8DD3" w14:textId="77777777" w:rsidR="005217B2" w:rsidRPr="004E0E19" w:rsidRDefault="005217B2" w:rsidP="008E0DF6">
            <w:pPr>
              <w:keepNext/>
            </w:pPr>
            <w:r w:rsidRPr="004E0E19">
              <w:rPr>
                <w:rFonts w:eastAsia="Times New Roman" w:cstheme="minorHAnsi"/>
                <w:bCs/>
                <w:color w:val="000000"/>
                <w:lang w:eastAsia="en-AU"/>
              </w:rPr>
              <w:t>Output</w:t>
            </w:r>
          </w:p>
        </w:tc>
        <w:tc>
          <w:tcPr>
            <w:tcW w:w="1160" w:type="dxa"/>
            <w:vAlign w:val="center"/>
          </w:tcPr>
          <w:p w14:paraId="448FB1A4"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1,435</w:t>
            </w:r>
          </w:p>
        </w:tc>
        <w:tc>
          <w:tcPr>
            <w:tcW w:w="1160" w:type="dxa"/>
            <w:vAlign w:val="center"/>
          </w:tcPr>
          <w:p w14:paraId="579EC02F"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1,518</w:t>
            </w:r>
          </w:p>
        </w:tc>
        <w:tc>
          <w:tcPr>
            <w:tcW w:w="1160" w:type="dxa"/>
            <w:vAlign w:val="center"/>
          </w:tcPr>
          <w:p w14:paraId="003FC297"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1,271</w:t>
            </w:r>
          </w:p>
        </w:tc>
        <w:tc>
          <w:tcPr>
            <w:tcW w:w="1161" w:type="dxa"/>
            <w:vAlign w:val="center"/>
          </w:tcPr>
          <w:p w14:paraId="2918C378"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1,340</w:t>
            </w:r>
          </w:p>
        </w:tc>
        <w:tc>
          <w:tcPr>
            <w:tcW w:w="1160" w:type="dxa"/>
            <w:vAlign w:val="center"/>
          </w:tcPr>
          <w:p w14:paraId="360F974E"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1,353</w:t>
            </w:r>
          </w:p>
        </w:tc>
        <w:tc>
          <w:tcPr>
            <w:tcW w:w="1160" w:type="dxa"/>
            <w:vAlign w:val="center"/>
          </w:tcPr>
          <w:p w14:paraId="0F2C62DB"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1,408</w:t>
            </w:r>
          </w:p>
        </w:tc>
        <w:tc>
          <w:tcPr>
            <w:tcW w:w="1161" w:type="dxa"/>
            <w:vAlign w:val="center"/>
          </w:tcPr>
          <w:p w14:paraId="34D92508"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1,517</w:t>
            </w:r>
          </w:p>
        </w:tc>
        <w:tc>
          <w:tcPr>
            <w:tcW w:w="1160" w:type="dxa"/>
            <w:vAlign w:val="center"/>
          </w:tcPr>
          <w:p w14:paraId="096E6399"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1,589</w:t>
            </w:r>
          </w:p>
        </w:tc>
        <w:tc>
          <w:tcPr>
            <w:tcW w:w="1160" w:type="dxa"/>
            <w:vAlign w:val="center"/>
          </w:tcPr>
          <w:p w14:paraId="6AEFA731"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1,746</w:t>
            </w:r>
          </w:p>
        </w:tc>
        <w:tc>
          <w:tcPr>
            <w:tcW w:w="1161" w:type="dxa"/>
            <w:vAlign w:val="center"/>
          </w:tcPr>
          <w:p w14:paraId="06EDEF00"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1,731</w:t>
            </w:r>
          </w:p>
        </w:tc>
      </w:tr>
      <w:tr w:rsidR="005217B2" w:rsidRPr="004E0E19" w14:paraId="217B4C10" w14:textId="77777777" w:rsidTr="008E0D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E3B34DA" w14:textId="77777777" w:rsidR="005217B2" w:rsidRPr="004E0E19" w:rsidRDefault="005217B2" w:rsidP="008E0DF6">
            <w:pPr>
              <w:keepNext/>
            </w:pPr>
            <w:r w:rsidRPr="004E0E19">
              <w:t>COE</w:t>
            </w:r>
          </w:p>
        </w:tc>
        <w:tc>
          <w:tcPr>
            <w:tcW w:w="1160" w:type="dxa"/>
            <w:vAlign w:val="center"/>
          </w:tcPr>
          <w:p w14:paraId="00676CA3"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395</w:t>
            </w:r>
          </w:p>
        </w:tc>
        <w:tc>
          <w:tcPr>
            <w:tcW w:w="1160" w:type="dxa"/>
            <w:vAlign w:val="center"/>
          </w:tcPr>
          <w:p w14:paraId="1ABF49BD"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422</w:t>
            </w:r>
          </w:p>
        </w:tc>
        <w:tc>
          <w:tcPr>
            <w:tcW w:w="1160" w:type="dxa"/>
            <w:vAlign w:val="center"/>
          </w:tcPr>
          <w:p w14:paraId="377C84B2"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347</w:t>
            </w:r>
          </w:p>
        </w:tc>
        <w:tc>
          <w:tcPr>
            <w:tcW w:w="1161" w:type="dxa"/>
            <w:vAlign w:val="center"/>
          </w:tcPr>
          <w:p w14:paraId="3EFB68E5"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354</w:t>
            </w:r>
          </w:p>
        </w:tc>
        <w:tc>
          <w:tcPr>
            <w:tcW w:w="1160" w:type="dxa"/>
            <w:vAlign w:val="center"/>
          </w:tcPr>
          <w:p w14:paraId="4DF3F6ED"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341</w:t>
            </w:r>
          </w:p>
        </w:tc>
        <w:tc>
          <w:tcPr>
            <w:tcW w:w="1160" w:type="dxa"/>
            <w:vAlign w:val="center"/>
          </w:tcPr>
          <w:p w14:paraId="2354C4DB"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360</w:t>
            </w:r>
          </w:p>
        </w:tc>
        <w:tc>
          <w:tcPr>
            <w:tcW w:w="1161" w:type="dxa"/>
            <w:vAlign w:val="center"/>
          </w:tcPr>
          <w:p w14:paraId="0610C879"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377</w:t>
            </w:r>
          </w:p>
        </w:tc>
        <w:tc>
          <w:tcPr>
            <w:tcW w:w="1160" w:type="dxa"/>
            <w:vAlign w:val="center"/>
          </w:tcPr>
          <w:p w14:paraId="4CE7854D"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403</w:t>
            </w:r>
          </w:p>
        </w:tc>
        <w:tc>
          <w:tcPr>
            <w:tcW w:w="1160" w:type="dxa"/>
            <w:vAlign w:val="center"/>
          </w:tcPr>
          <w:p w14:paraId="68F1AF6A"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459</w:t>
            </w:r>
          </w:p>
        </w:tc>
        <w:tc>
          <w:tcPr>
            <w:tcW w:w="1161" w:type="dxa"/>
            <w:vAlign w:val="center"/>
          </w:tcPr>
          <w:p w14:paraId="1AE36A8C"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460</w:t>
            </w:r>
          </w:p>
        </w:tc>
      </w:tr>
      <w:tr w:rsidR="005217B2" w:rsidRPr="004E0E19" w14:paraId="765810F6" w14:textId="77777777" w:rsidTr="008E0DF6">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221B511" w14:textId="77777777" w:rsidR="005217B2" w:rsidRPr="004E0E19" w:rsidRDefault="005217B2" w:rsidP="008E0DF6">
            <w:pPr>
              <w:keepNext/>
            </w:pPr>
            <w:r w:rsidRPr="004E0E19">
              <w:t>GOS and GMI</w:t>
            </w:r>
          </w:p>
        </w:tc>
        <w:tc>
          <w:tcPr>
            <w:tcW w:w="1160" w:type="dxa"/>
            <w:vAlign w:val="center"/>
          </w:tcPr>
          <w:p w14:paraId="322C09F2"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210</w:t>
            </w:r>
          </w:p>
        </w:tc>
        <w:tc>
          <w:tcPr>
            <w:tcW w:w="1160" w:type="dxa"/>
            <w:vAlign w:val="center"/>
          </w:tcPr>
          <w:p w14:paraId="5E86484D"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219</w:t>
            </w:r>
          </w:p>
        </w:tc>
        <w:tc>
          <w:tcPr>
            <w:tcW w:w="1160" w:type="dxa"/>
            <w:vAlign w:val="center"/>
          </w:tcPr>
          <w:p w14:paraId="6090A56F"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340</w:t>
            </w:r>
          </w:p>
        </w:tc>
        <w:tc>
          <w:tcPr>
            <w:tcW w:w="1161" w:type="dxa"/>
            <w:vAlign w:val="center"/>
          </w:tcPr>
          <w:p w14:paraId="28279002"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364</w:t>
            </w:r>
          </w:p>
        </w:tc>
        <w:tc>
          <w:tcPr>
            <w:tcW w:w="1160" w:type="dxa"/>
            <w:vAlign w:val="center"/>
          </w:tcPr>
          <w:p w14:paraId="10CC59CC"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396</w:t>
            </w:r>
          </w:p>
        </w:tc>
        <w:tc>
          <w:tcPr>
            <w:tcW w:w="1160" w:type="dxa"/>
            <w:vAlign w:val="center"/>
          </w:tcPr>
          <w:p w14:paraId="0A9D9C03"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336</w:t>
            </w:r>
          </w:p>
        </w:tc>
        <w:tc>
          <w:tcPr>
            <w:tcW w:w="1161" w:type="dxa"/>
            <w:vAlign w:val="center"/>
          </w:tcPr>
          <w:p w14:paraId="5B76DBB5"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358</w:t>
            </w:r>
          </w:p>
        </w:tc>
        <w:tc>
          <w:tcPr>
            <w:tcW w:w="1160" w:type="dxa"/>
            <w:vAlign w:val="center"/>
          </w:tcPr>
          <w:p w14:paraId="79D78691"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378</w:t>
            </w:r>
          </w:p>
        </w:tc>
        <w:tc>
          <w:tcPr>
            <w:tcW w:w="1160" w:type="dxa"/>
            <w:vAlign w:val="center"/>
          </w:tcPr>
          <w:p w14:paraId="5C526462"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368</w:t>
            </w:r>
          </w:p>
        </w:tc>
        <w:tc>
          <w:tcPr>
            <w:tcW w:w="1161" w:type="dxa"/>
            <w:vAlign w:val="center"/>
          </w:tcPr>
          <w:p w14:paraId="5FE1D93E"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652</w:t>
            </w:r>
          </w:p>
        </w:tc>
      </w:tr>
      <w:tr w:rsidR="005217B2" w:rsidRPr="004E0E19" w14:paraId="284CD530" w14:textId="77777777" w:rsidTr="008E0D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B8FADB9" w14:textId="77777777" w:rsidR="005217B2" w:rsidRPr="004E0E19" w:rsidRDefault="005217B2" w:rsidP="008E0DF6">
            <w:pPr>
              <w:keepNext/>
            </w:pPr>
            <w:r w:rsidRPr="004E0E19">
              <w:t>Taxes less subsidies on production</w:t>
            </w:r>
          </w:p>
        </w:tc>
        <w:tc>
          <w:tcPr>
            <w:tcW w:w="1160" w:type="dxa"/>
            <w:vAlign w:val="center"/>
          </w:tcPr>
          <w:p w14:paraId="42084B87"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-23</w:t>
            </w:r>
          </w:p>
        </w:tc>
        <w:tc>
          <w:tcPr>
            <w:tcW w:w="1160" w:type="dxa"/>
            <w:vAlign w:val="center"/>
          </w:tcPr>
          <w:p w14:paraId="53465228"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-25</w:t>
            </w:r>
          </w:p>
        </w:tc>
        <w:tc>
          <w:tcPr>
            <w:tcW w:w="1160" w:type="dxa"/>
            <w:vAlign w:val="center"/>
          </w:tcPr>
          <w:p w14:paraId="4BCAB9BF"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-36</w:t>
            </w:r>
          </w:p>
        </w:tc>
        <w:tc>
          <w:tcPr>
            <w:tcW w:w="1161" w:type="dxa"/>
            <w:vAlign w:val="center"/>
          </w:tcPr>
          <w:p w14:paraId="3B44BFD6"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-38</w:t>
            </w:r>
          </w:p>
        </w:tc>
        <w:tc>
          <w:tcPr>
            <w:tcW w:w="1160" w:type="dxa"/>
            <w:vAlign w:val="center"/>
          </w:tcPr>
          <w:p w14:paraId="57803A59"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-29</w:t>
            </w:r>
          </w:p>
        </w:tc>
        <w:tc>
          <w:tcPr>
            <w:tcW w:w="1160" w:type="dxa"/>
            <w:vAlign w:val="center"/>
          </w:tcPr>
          <w:p w14:paraId="6D4B5EB7"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-42</w:t>
            </w:r>
          </w:p>
        </w:tc>
        <w:tc>
          <w:tcPr>
            <w:tcW w:w="1161" w:type="dxa"/>
            <w:vAlign w:val="center"/>
          </w:tcPr>
          <w:p w14:paraId="7F7D9261"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-48</w:t>
            </w:r>
          </w:p>
        </w:tc>
        <w:tc>
          <w:tcPr>
            <w:tcW w:w="1160" w:type="dxa"/>
            <w:vAlign w:val="center"/>
          </w:tcPr>
          <w:p w14:paraId="0F6595D7"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w:t>
            </w:r>
          </w:p>
        </w:tc>
        <w:tc>
          <w:tcPr>
            <w:tcW w:w="1160" w:type="dxa"/>
            <w:vAlign w:val="center"/>
          </w:tcPr>
          <w:p w14:paraId="473223A9"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-30</w:t>
            </w:r>
          </w:p>
        </w:tc>
        <w:tc>
          <w:tcPr>
            <w:tcW w:w="1161" w:type="dxa"/>
            <w:vAlign w:val="center"/>
          </w:tcPr>
          <w:p w14:paraId="698ED9F7"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-300</w:t>
            </w:r>
          </w:p>
        </w:tc>
      </w:tr>
      <w:tr w:rsidR="005217B2" w:rsidRPr="004E0E19" w14:paraId="362FE7E9" w14:textId="77777777" w:rsidTr="008E0DF6">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69B60F7" w14:textId="77777777" w:rsidR="005217B2" w:rsidRPr="004E0E19" w:rsidRDefault="005217B2" w:rsidP="008E0DF6">
            <w:pPr>
              <w:keepNext/>
            </w:pPr>
            <w:r w:rsidRPr="004E0E19">
              <w:rPr>
                <w:rFonts w:eastAsia="Times New Roman" w:cstheme="minorHAnsi"/>
                <w:bCs/>
                <w:color w:val="000000"/>
                <w:lang w:eastAsia="en-AU"/>
              </w:rPr>
              <w:t>GVA</w:t>
            </w:r>
          </w:p>
        </w:tc>
        <w:tc>
          <w:tcPr>
            <w:tcW w:w="1160" w:type="dxa"/>
            <w:vAlign w:val="center"/>
          </w:tcPr>
          <w:p w14:paraId="31E3A4FF"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581</w:t>
            </w:r>
          </w:p>
        </w:tc>
        <w:tc>
          <w:tcPr>
            <w:tcW w:w="1160" w:type="dxa"/>
            <w:vAlign w:val="center"/>
          </w:tcPr>
          <w:p w14:paraId="053D8622"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616</w:t>
            </w:r>
          </w:p>
        </w:tc>
        <w:tc>
          <w:tcPr>
            <w:tcW w:w="1160" w:type="dxa"/>
            <w:vAlign w:val="center"/>
          </w:tcPr>
          <w:p w14:paraId="244F825F"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651</w:t>
            </w:r>
          </w:p>
        </w:tc>
        <w:tc>
          <w:tcPr>
            <w:tcW w:w="1161" w:type="dxa"/>
            <w:vAlign w:val="center"/>
          </w:tcPr>
          <w:p w14:paraId="19493CF2"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680</w:t>
            </w:r>
          </w:p>
        </w:tc>
        <w:tc>
          <w:tcPr>
            <w:tcW w:w="1160" w:type="dxa"/>
            <w:vAlign w:val="center"/>
          </w:tcPr>
          <w:p w14:paraId="29B3DFDD"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708</w:t>
            </w:r>
          </w:p>
        </w:tc>
        <w:tc>
          <w:tcPr>
            <w:tcW w:w="1160" w:type="dxa"/>
            <w:vAlign w:val="center"/>
          </w:tcPr>
          <w:p w14:paraId="749FF3DA"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655</w:t>
            </w:r>
          </w:p>
        </w:tc>
        <w:tc>
          <w:tcPr>
            <w:tcW w:w="1161" w:type="dxa"/>
            <w:vAlign w:val="center"/>
          </w:tcPr>
          <w:p w14:paraId="375AF8D8"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687</w:t>
            </w:r>
          </w:p>
        </w:tc>
        <w:tc>
          <w:tcPr>
            <w:tcW w:w="1160" w:type="dxa"/>
            <w:vAlign w:val="center"/>
          </w:tcPr>
          <w:p w14:paraId="380939AE"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736</w:t>
            </w:r>
          </w:p>
        </w:tc>
        <w:tc>
          <w:tcPr>
            <w:tcW w:w="1160" w:type="dxa"/>
            <w:vAlign w:val="center"/>
          </w:tcPr>
          <w:p w14:paraId="54F69F6D"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797</w:t>
            </w:r>
          </w:p>
        </w:tc>
        <w:tc>
          <w:tcPr>
            <w:tcW w:w="1161" w:type="dxa"/>
            <w:vAlign w:val="center"/>
          </w:tcPr>
          <w:p w14:paraId="144F02ED" w14:textId="77777777" w:rsidR="005217B2" w:rsidRPr="004E0E19" w:rsidRDefault="005217B2" w:rsidP="008E0DF6">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812</w:t>
            </w:r>
          </w:p>
        </w:tc>
      </w:tr>
      <w:tr w:rsidR="005217B2" w:rsidRPr="004E0E19" w14:paraId="24E3BB77" w14:textId="77777777" w:rsidTr="008E0DF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6E096C1" w14:textId="77777777" w:rsidR="005217B2" w:rsidRPr="004E0E19" w:rsidRDefault="005217B2" w:rsidP="008E0DF6">
            <w:pPr>
              <w:keepNext/>
              <w:rPr>
                <w:rFonts w:eastAsia="Times New Roman" w:cstheme="minorHAnsi"/>
                <w:bCs/>
                <w:color w:val="000000"/>
                <w:lang w:eastAsia="en-AU"/>
              </w:rPr>
            </w:pPr>
            <w:r w:rsidRPr="004E0E19">
              <w:rPr>
                <w:rFonts w:eastAsia="Times New Roman" w:cstheme="minorHAnsi"/>
                <w:bCs/>
                <w:color w:val="000000"/>
                <w:lang w:eastAsia="en-AU"/>
              </w:rPr>
              <w:t>As a per cent of GDP</w:t>
            </w:r>
          </w:p>
        </w:tc>
        <w:tc>
          <w:tcPr>
            <w:tcW w:w="1160" w:type="dxa"/>
            <w:vAlign w:val="center"/>
          </w:tcPr>
          <w:p w14:paraId="51046465"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0" w:type="dxa"/>
            <w:vAlign w:val="center"/>
          </w:tcPr>
          <w:p w14:paraId="308C6151"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0" w:type="dxa"/>
            <w:vAlign w:val="center"/>
          </w:tcPr>
          <w:p w14:paraId="147E261D"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1" w:type="dxa"/>
            <w:vAlign w:val="center"/>
          </w:tcPr>
          <w:p w14:paraId="4688D72A"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0" w:type="dxa"/>
            <w:vAlign w:val="center"/>
          </w:tcPr>
          <w:p w14:paraId="0AB33BAE"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0" w:type="dxa"/>
            <w:vAlign w:val="center"/>
          </w:tcPr>
          <w:p w14:paraId="19053863"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1" w:type="dxa"/>
            <w:vAlign w:val="center"/>
          </w:tcPr>
          <w:p w14:paraId="7850EDF3"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0" w:type="dxa"/>
            <w:vAlign w:val="center"/>
          </w:tcPr>
          <w:p w14:paraId="53C58820"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0" w:type="dxa"/>
            <w:vAlign w:val="center"/>
          </w:tcPr>
          <w:p w14:paraId="5C040F69"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c>
          <w:tcPr>
            <w:tcW w:w="1161" w:type="dxa"/>
            <w:vAlign w:val="center"/>
          </w:tcPr>
          <w:p w14:paraId="22D01C8B" w14:textId="77777777" w:rsidR="005217B2" w:rsidRPr="004E0E19" w:rsidRDefault="005217B2" w:rsidP="008E0DF6">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0.04</w:t>
            </w:r>
          </w:p>
        </w:tc>
      </w:tr>
    </w:tbl>
    <w:p w14:paraId="4F9B9C32"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1FC40D72" w14:textId="77777777" w:rsidR="005217B2" w:rsidRPr="00B66F8D" w:rsidRDefault="005217B2" w:rsidP="00507CCE">
      <w:pPr>
        <w:pStyle w:val="Sourcenote"/>
      </w:pPr>
      <w:r w:rsidRPr="00B66F8D">
        <w:t>Corresponding reference: Cultural and creative activity in Australia, 2008–09 to 2016–17, Table 6.</w:t>
      </w:r>
    </w:p>
    <w:p w14:paraId="3F449BBE" w14:textId="77777777" w:rsidR="005217B2" w:rsidRDefault="005217B2" w:rsidP="008E0DF6">
      <w:pPr>
        <w:pStyle w:val="Heading2"/>
      </w:pPr>
      <w:bookmarkStart w:id="79" w:name="_Toc34140201"/>
      <w:bookmarkStart w:id="80" w:name="_Toc76129231"/>
      <w:bookmarkStart w:id="81" w:name="_Toc110868041"/>
      <w:bookmarkStart w:id="82" w:name="_Toc116909267"/>
      <w:r w:rsidRPr="00CC55A6">
        <w:lastRenderedPageBreak/>
        <w:t xml:space="preserve">Figure </w:t>
      </w:r>
      <w:fldSimple w:instr=" SEQ Figure \* ARABIC ">
        <w:r>
          <w:rPr>
            <w:noProof/>
          </w:rPr>
          <w:t>16</w:t>
        </w:r>
      </w:fldSimple>
      <w:r w:rsidRPr="00CC55A6">
        <w:t xml:space="preserve">. </w:t>
      </w:r>
      <w:r w:rsidRPr="000745E5">
        <w:t xml:space="preserve">GVA, cultural and creative activity in museums, </w:t>
      </w:r>
      <w:bookmarkEnd w:id="79"/>
      <w:r>
        <w:t>2010–11 to 2019–20</w:t>
      </w:r>
      <w:bookmarkEnd w:id="80"/>
      <w:bookmarkEnd w:id="81"/>
      <w:bookmarkEnd w:id="82"/>
    </w:p>
    <w:p w14:paraId="46178CE2" w14:textId="77777777" w:rsidR="005217B2" w:rsidRDefault="005217B2" w:rsidP="000520B7">
      <w:r>
        <w:rPr>
          <w:noProof/>
        </w:rPr>
        <w:drawing>
          <wp:inline distT="0" distB="0" distL="0" distR="0" wp14:anchorId="2A92FE65" wp14:editId="165F6960">
            <wp:extent cx="8239125" cy="4118776"/>
            <wp:effectExtent l="0" t="0" r="0" b="0"/>
            <wp:docPr id="134" name="Picture 134" descr="Figure 16. GVA, cultural and creative activity in museums, 2010–11 to 2019–20&#10;&#10;These are two line charts showing cultural and creative activity in museums from 2010–11 to 2019–20 as well as its percentage of GDP. GVA of cultural and creative activity in museums increased by $231 million or 39.8 per cent from 2010–11 to 2019–20. As a share of GDP, it has remained relatively fla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242968" cy="4120697"/>
                    </a:xfrm>
                    <a:prstGeom prst="rect">
                      <a:avLst/>
                    </a:prstGeom>
                  </pic:spPr>
                </pic:pic>
              </a:graphicData>
            </a:graphic>
          </wp:inline>
        </w:drawing>
      </w:r>
    </w:p>
    <w:p w14:paraId="1084912C"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48C1FB02" w14:textId="77777777" w:rsidR="005217B2" w:rsidRPr="00B66F8D" w:rsidRDefault="005217B2" w:rsidP="00507CCE">
      <w:pPr>
        <w:pStyle w:val="Sourcenote"/>
      </w:pPr>
      <w:r w:rsidRPr="00B66F8D">
        <w:t>Corresponding reference: Cultural and creative activity in Australia, 2008–09 to 2016–17, Figure 16.</w:t>
      </w:r>
    </w:p>
    <w:p w14:paraId="54C75424" w14:textId="77777777" w:rsidR="005217B2" w:rsidRDefault="005217B2" w:rsidP="008E0DF6">
      <w:pPr>
        <w:pStyle w:val="Heading2"/>
      </w:pPr>
      <w:bookmarkStart w:id="83" w:name="_Toc76129232"/>
      <w:bookmarkStart w:id="84" w:name="_Toc110868042"/>
      <w:bookmarkStart w:id="85" w:name="_Toc116909268"/>
      <w:r w:rsidRPr="00CC55A6">
        <w:lastRenderedPageBreak/>
        <w:t xml:space="preserve">Table </w:t>
      </w:r>
      <w:fldSimple w:instr=" SEQ Table \* ARABIC ">
        <w:r>
          <w:rPr>
            <w:noProof/>
          </w:rPr>
          <w:t>7</w:t>
        </w:r>
      </w:fldSimple>
      <w:r w:rsidRPr="00CC55A6">
        <w:t xml:space="preserve">. </w:t>
      </w:r>
      <w:r w:rsidRPr="000745E5">
        <w:t xml:space="preserve">Cultural and creative activity in </w:t>
      </w:r>
      <w:r>
        <w:t>environmental heritage</w:t>
      </w:r>
      <w:r w:rsidRPr="000745E5">
        <w:t xml:space="preserve">, </w:t>
      </w:r>
      <w:r>
        <w:t>2010–11 to 2019–20</w:t>
      </w:r>
      <w:bookmarkEnd w:id="83"/>
      <w:bookmarkEnd w:id="84"/>
      <w:bookmarkEnd w:id="85"/>
    </w:p>
    <w:tbl>
      <w:tblPr>
        <w:tblStyle w:val="DefaultTable1"/>
        <w:tblW w:w="0" w:type="auto"/>
        <w:tblLook w:val="04A0" w:firstRow="1" w:lastRow="0" w:firstColumn="1" w:lastColumn="0" w:noHBand="0" w:noVBand="1"/>
        <w:tblDescription w:val="Table 7. Cultural and creative activity in environmental heritage, 2010–11 to 2019–20"/>
      </w:tblPr>
      <w:tblGrid>
        <w:gridCol w:w="3193"/>
        <w:gridCol w:w="1160"/>
        <w:gridCol w:w="1160"/>
        <w:gridCol w:w="1160"/>
        <w:gridCol w:w="1161"/>
        <w:gridCol w:w="1160"/>
        <w:gridCol w:w="1160"/>
        <w:gridCol w:w="1161"/>
        <w:gridCol w:w="1160"/>
        <w:gridCol w:w="1160"/>
        <w:gridCol w:w="1161"/>
      </w:tblGrid>
      <w:tr w:rsidR="005217B2" w:rsidRPr="004E0E19" w14:paraId="6504BA84" w14:textId="77777777" w:rsidTr="00B92DE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7DF3CFCD" w14:textId="77777777" w:rsidR="005217B2" w:rsidRPr="004E0E19" w:rsidRDefault="005217B2" w:rsidP="00B92DE8">
            <w:pPr>
              <w:spacing w:before="60" w:after="60"/>
            </w:pPr>
            <w:r w:rsidRPr="004E0E19">
              <w:t>Environmental heritage</w:t>
            </w:r>
          </w:p>
        </w:tc>
        <w:tc>
          <w:tcPr>
            <w:tcW w:w="1160" w:type="dxa"/>
            <w:vAlign w:val="center"/>
          </w:tcPr>
          <w:p w14:paraId="0D77ECCD"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2010–11</w:t>
            </w:r>
          </w:p>
          <w:p w14:paraId="4CC43BBB"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1F3444CF"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2011–12</w:t>
            </w:r>
          </w:p>
          <w:p w14:paraId="334084CE"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4D3390E0"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2012–13</w:t>
            </w:r>
          </w:p>
          <w:p w14:paraId="4E49CA80"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1" w:type="dxa"/>
            <w:vAlign w:val="center"/>
          </w:tcPr>
          <w:p w14:paraId="7FEA6444"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2013–14</w:t>
            </w:r>
          </w:p>
          <w:p w14:paraId="5E1587C0"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7B05C51C"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2014–15</w:t>
            </w:r>
          </w:p>
          <w:p w14:paraId="2767C6BF"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0" w:type="dxa"/>
            <w:vAlign w:val="center"/>
          </w:tcPr>
          <w:p w14:paraId="534065BA"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4E0E19">
              <w:rPr>
                <w:rFonts w:eastAsia="Times New Roman" w:cstheme="minorHAnsi"/>
                <w:bCs/>
                <w:color w:val="FFFFFF"/>
                <w:lang w:eastAsia="en-AU"/>
              </w:rPr>
              <w:t>2015–16</w:t>
            </w:r>
          </w:p>
          <w:p w14:paraId="688B7054"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rPr>
                <w:rFonts w:eastAsia="Times New Roman" w:cstheme="minorHAnsi"/>
                <w:bCs/>
                <w:color w:val="FFFFFF"/>
                <w:lang w:eastAsia="en-AU"/>
              </w:rPr>
              <w:t>$m</w:t>
            </w:r>
          </w:p>
        </w:tc>
        <w:tc>
          <w:tcPr>
            <w:tcW w:w="1161" w:type="dxa"/>
          </w:tcPr>
          <w:p w14:paraId="48612599"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2016–17</w:t>
            </w:r>
          </w:p>
          <w:p w14:paraId="51EC4BAD"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$m</w:t>
            </w:r>
          </w:p>
        </w:tc>
        <w:tc>
          <w:tcPr>
            <w:tcW w:w="1160" w:type="dxa"/>
          </w:tcPr>
          <w:p w14:paraId="712017AB"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2017–18</w:t>
            </w:r>
          </w:p>
          <w:p w14:paraId="7738E391"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4E0E19">
              <w:t>$m</w:t>
            </w:r>
          </w:p>
        </w:tc>
        <w:tc>
          <w:tcPr>
            <w:tcW w:w="1160" w:type="dxa"/>
          </w:tcPr>
          <w:p w14:paraId="5C7F39F8"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2018–19</w:t>
            </w:r>
          </w:p>
          <w:p w14:paraId="17DFC885"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$m</w:t>
            </w:r>
          </w:p>
        </w:tc>
        <w:tc>
          <w:tcPr>
            <w:tcW w:w="1161" w:type="dxa"/>
          </w:tcPr>
          <w:p w14:paraId="7F1C5F98"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2019–20</w:t>
            </w:r>
          </w:p>
          <w:p w14:paraId="7E8C3CC8" w14:textId="77777777" w:rsidR="005217B2" w:rsidRPr="004E0E19" w:rsidRDefault="005217B2" w:rsidP="00B92DE8">
            <w:pPr>
              <w:spacing w:before="60" w:after="60"/>
              <w:jc w:val="right"/>
              <w:cnfStyle w:val="100000000000" w:firstRow="1" w:lastRow="0" w:firstColumn="0" w:lastColumn="0" w:oddVBand="0" w:evenVBand="0" w:oddHBand="0" w:evenHBand="0" w:firstRowFirstColumn="0" w:firstRowLastColumn="0" w:lastRowFirstColumn="0" w:lastRowLastColumn="0"/>
            </w:pPr>
            <w:r w:rsidRPr="004E0E19">
              <w:t>$m</w:t>
            </w:r>
          </w:p>
        </w:tc>
      </w:tr>
      <w:tr w:rsidR="005217B2" w:rsidRPr="004E0E19" w14:paraId="3ECBEF05" w14:textId="77777777" w:rsidTr="00B92DE8">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1744F85" w14:textId="77777777" w:rsidR="005217B2" w:rsidRPr="004E0E19" w:rsidRDefault="005217B2" w:rsidP="00416DA5">
            <w:r w:rsidRPr="004E0E19">
              <w:rPr>
                <w:rFonts w:eastAsia="Times New Roman" w:cstheme="minorHAnsi"/>
                <w:bCs/>
                <w:color w:val="000000"/>
                <w:lang w:eastAsia="en-AU"/>
              </w:rPr>
              <w:t>Output</w:t>
            </w:r>
          </w:p>
        </w:tc>
        <w:tc>
          <w:tcPr>
            <w:tcW w:w="1160" w:type="dxa"/>
            <w:vAlign w:val="center"/>
          </w:tcPr>
          <w:p w14:paraId="661B5491"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2,749</w:t>
            </w:r>
          </w:p>
        </w:tc>
        <w:tc>
          <w:tcPr>
            <w:tcW w:w="1160" w:type="dxa"/>
            <w:vAlign w:val="center"/>
          </w:tcPr>
          <w:p w14:paraId="418821CF"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2,908</w:t>
            </w:r>
          </w:p>
        </w:tc>
        <w:tc>
          <w:tcPr>
            <w:tcW w:w="1160" w:type="dxa"/>
            <w:vAlign w:val="center"/>
          </w:tcPr>
          <w:p w14:paraId="1E85CD0E"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2,435</w:t>
            </w:r>
          </w:p>
        </w:tc>
        <w:tc>
          <w:tcPr>
            <w:tcW w:w="1161" w:type="dxa"/>
            <w:vAlign w:val="center"/>
          </w:tcPr>
          <w:p w14:paraId="0E18572C"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2,568</w:t>
            </w:r>
          </w:p>
        </w:tc>
        <w:tc>
          <w:tcPr>
            <w:tcW w:w="1160" w:type="dxa"/>
            <w:vAlign w:val="center"/>
          </w:tcPr>
          <w:p w14:paraId="56D4F897"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2,592</w:t>
            </w:r>
          </w:p>
        </w:tc>
        <w:tc>
          <w:tcPr>
            <w:tcW w:w="1160" w:type="dxa"/>
            <w:vAlign w:val="center"/>
          </w:tcPr>
          <w:p w14:paraId="4351AF3E"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2,698</w:t>
            </w:r>
          </w:p>
        </w:tc>
        <w:tc>
          <w:tcPr>
            <w:tcW w:w="1161" w:type="dxa"/>
            <w:vAlign w:val="center"/>
          </w:tcPr>
          <w:p w14:paraId="2FBCB710"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2,906</w:t>
            </w:r>
          </w:p>
        </w:tc>
        <w:tc>
          <w:tcPr>
            <w:tcW w:w="1160" w:type="dxa"/>
            <w:vAlign w:val="center"/>
          </w:tcPr>
          <w:p w14:paraId="75C7BCF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3,045</w:t>
            </w:r>
          </w:p>
        </w:tc>
        <w:tc>
          <w:tcPr>
            <w:tcW w:w="1160" w:type="dxa"/>
            <w:vAlign w:val="center"/>
          </w:tcPr>
          <w:p w14:paraId="0AA98656"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3,344</w:t>
            </w:r>
          </w:p>
        </w:tc>
        <w:tc>
          <w:tcPr>
            <w:tcW w:w="1161" w:type="dxa"/>
            <w:vAlign w:val="center"/>
          </w:tcPr>
          <w:p w14:paraId="249337AF"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3,316</w:t>
            </w:r>
          </w:p>
        </w:tc>
      </w:tr>
      <w:tr w:rsidR="005217B2" w:rsidRPr="004E0E19" w14:paraId="5D6067AC" w14:textId="77777777" w:rsidTr="00B92D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09D605E" w14:textId="77777777" w:rsidR="005217B2" w:rsidRPr="004E0E19" w:rsidRDefault="005217B2" w:rsidP="00416DA5">
            <w:r w:rsidRPr="004E0E19">
              <w:t>COE</w:t>
            </w:r>
          </w:p>
        </w:tc>
        <w:tc>
          <w:tcPr>
            <w:tcW w:w="1160" w:type="dxa"/>
            <w:vAlign w:val="center"/>
          </w:tcPr>
          <w:p w14:paraId="2086CFEA"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493</w:t>
            </w:r>
          </w:p>
        </w:tc>
        <w:tc>
          <w:tcPr>
            <w:tcW w:w="1160" w:type="dxa"/>
            <w:vAlign w:val="center"/>
          </w:tcPr>
          <w:p w14:paraId="6EE30EB5"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526</w:t>
            </w:r>
          </w:p>
        </w:tc>
        <w:tc>
          <w:tcPr>
            <w:tcW w:w="1160" w:type="dxa"/>
            <w:vAlign w:val="center"/>
          </w:tcPr>
          <w:p w14:paraId="17B839A1"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433</w:t>
            </w:r>
          </w:p>
        </w:tc>
        <w:tc>
          <w:tcPr>
            <w:tcW w:w="1161" w:type="dxa"/>
            <w:vAlign w:val="center"/>
          </w:tcPr>
          <w:p w14:paraId="1187A358"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442</w:t>
            </w:r>
          </w:p>
        </w:tc>
        <w:tc>
          <w:tcPr>
            <w:tcW w:w="1160" w:type="dxa"/>
            <w:vAlign w:val="center"/>
          </w:tcPr>
          <w:p w14:paraId="1B920FE2"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426</w:t>
            </w:r>
          </w:p>
        </w:tc>
        <w:tc>
          <w:tcPr>
            <w:tcW w:w="1160" w:type="dxa"/>
            <w:vAlign w:val="center"/>
          </w:tcPr>
          <w:p w14:paraId="4D780B52"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450</w:t>
            </w:r>
          </w:p>
        </w:tc>
        <w:tc>
          <w:tcPr>
            <w:tcW w:w="1161" w:type="dxa"/>
            <w:vAlign w:val="center"/>
          </w:tcPr>
          <w:p w14:paraId="115727CD"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471</w:t>
            </w:r>
          </w:p>
        </w:tc>
        <w:tc>
          <w:tcPr>
            <w:tcW w:w="1160" w:type="dxa"/>
            <w:vAlign w:val="center"/>
          </w:tcPr>
          <w:p w14:paraId="579EA33C"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503</w:t>
            </w:r>
          </w:p>
        </w:tc>
        <w:tc>
          <w:tcPr>
            <w:tcW w:w="1160" w:type="dxa"/>
            <w:vAlign w:val="center"/>
          </w:tcPr>
          <w:p w14:paraId="7BE924BD"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573</w:t>
            </w:r>
          </w:p>
        </w:tc>
        <w:tc>
          <w:tcPr>
            <w:tcW w:w="1161" w:type="dxa"/>
            <w:vAlign w:val="center"/>
          </w:tcPr>
          <w:p w14:paraId="3A334EBC"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574</w:t>
            </w:r>
          </w:p>
        </w:tc>
      </w:tr>
      <w:tr w:rsidR="005217B2" w:rsidRPr="004E0E19" w14:paraId="04076F57" w14:textId="77777777" w:rsidTr="00B92DE8">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6762878" w14:textId="77777777" w:rsidR="005217B2" w:rsidRPr="004E0E19" w:rsidRDefault="005217B2" w:rsidP="00416DA5">
            <w:r w:rsidRPr="004E0E19">
              <w:t>GOS and GMI</w:t>
            </w:r>
          </w:p>
        </w:tc>
        <w:tc>
          <w:tcPr>
            <w:tcW w:w="1160" w:type="dxa"/>
            <w:vAlign w:val="center"/>
          </w:tcPr>
          <w:p w14:paraId="0DFB6E85"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687</w:t>
            </w:r>
          </w:p>
        </w:tc>
        <w:tc>
          <w:tcPr>
            <w:tcW w:w="1160" w:type="dxa"/>
            <w:vAlign w:val="center"/>
          </w:tcPr>
          <w:p w14:paraId="01CB9F84"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725</w:t>
            </w:r>
          </w:p>
        </w:tc>
        <w:tc>
          <w:tcPr>
            <w:tcW w:w="1160" w:type="dxa"/>
            <w:vAlign w:val="center"/>
          </w:tcPr>
          <w:p w14:paraId="7BB32B18"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907</w:t>
            </w:r>
          </w:p>
        </w:tc>
        <w:tc>
          <w:tcPr>
            <w:tcW w:w="1161" w:type="dxa"/>
            <w:vAlign w:val="center"/>
          </w:tcPr>
          <w:p w14:paraId="23893501"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959</w:t>
            </w:r>
          </w:p>
        </w:tc>
        <w:tc>
          <w:tcPr>
            <w:tcW w:w="1160" w:type="dxa"/>
            <w:vAlign w:val="center"/>
          </w:tcPr>
          <w:p w14:paraId="61C32687"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1,013</w:t>
            </w:r>
          </w:p>
        </w:tc>
        <w:tc>
          <w:tcPr>
            <w:tcW w:w="1160" w:type="dxa"/>
            <w:vAlign w:val="center"/>
          </w:tcPr>
          <w:p w14:paraId="16A9E79B"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908</w:t>
            </w:r>
          </w:p>
        </w:tc>
        <w:tc>
          <w:tcPr>
            <w:tcW w:w="1161" w:type="dxa"/>
            <w:vAlign w:val="center"/>
          </w:tcPr>
          <w:p w14:paraId="0F26E1A1"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961</w:t>
            </w:r>
          </w:p>
        </w:tc>
        <w:tc>
          <w:tcPr>
            <w:tcW w:w="1160" w:type="dxa"/>
            <w:vAlign w:val="center"/>
          </w:tcPr>
          <w:p w14:paraId="61AA996E"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1,019</w:t>
            </w:r>
          </w:p>
        </w:tc>
        <w:tc>
          <w:tcPr>
            <w:tcW w:w="1160" w:type="dxa"/>
            <w:vAlign w:val="center"/>
          </w:tcPr>
          <w:p w14:paraId="68CCF6C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1,041</w:t>
            </w:r>
          </w:p>
        </w:tc>
        <w:tc>
          <w:tcPr>
            <w:tcW w:w="1161" w:type="dxa"/>
            <w:vAlign w:val="center"/>
          </w:tcPr>
          <w:p w14:paraId="1A247774"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4E0E19">
              <w:t>1,566</w:t>
            </w:r>
          </w:p>
        </w:tc>
      </w:tr>
      <w:tr w:rsidR="005217B2" w:rsidRPr="004E0E19" w14:paraId="13E89353" w14:textId="77777777" w:rsidTr="00B92D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C471A0C" w14:textId="77777777" w:rsidR="005217B2" w:rsidRPr="004E0E19" w:rsidRDefault="005217B2" w:rsidP="00416DA5">
            <w:r w:rsidRPr="004E0E19">
              <w:t>Taxes less subsidies on production</w:t>
            </w:r>
          </w:p>
        </w:tc>
        <w:tc>
          <w:tcPr>
            <w:tcW w:w="1160" w:type="dxa"/>
            <w:vAlign w:val="center"/>
          </w:tcPr>
          <w:p w14:paraId="3EBF161A"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-43</w:t>
            </w:r>
          </w:p>
        </w:tc>
        <w:tc>
          <w:tcPr>
            <w:tcW w:w="1160" w:type="dxa"/>
            <w:vAlign w:val="center"/>
          </w:tcPr>
          <w:p w14:paraId="43BFB1D2"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-45</w:t>
            </w:r>
          </w:p>
        </w:tc>
        <w:tc>
          <w:tcPr>
            <w:tcW w:w="1160" w:type="dxa"/>
            <w:vAlign w:val="center"/>
          </w:tcPr>
          <w:p w14:paraId="2C159EFB"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-65</w:t>
            </w:r>
          </w:p>
        </w:tc>
        <w:tc>
          <w:tcPr>
            <w:tcW w:w="1161" w:type="dxa"/>
            <w:vAlign w:val="center"/>
          </w:tcPr>
          <w:p w14:paraId="5480C6EB"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-70</w:t>
            </w:r>
          </w:p>
        </w:tc>
        <w:tc>
          <w:tcPr>
            <w:tcW w:w="1160" w:type="dxa"/>
            <w:vAlign w:val="center"/>
          </w:tcPr>
          <w:p w14:paraId="6B5C0700"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-53</w:t>
            </w:r>
          </w:p>
        </w:tc>
        <w:tc>
          <w:tcPr>
            <w:tcW w:w="1160" w:type="dxa"/>
            <w:vAlign w:val="center"/>
          </w:tcPr>
          <w:p w14:paraId="44857ED7"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-77</w:t>
            </w:r>
          </w:p>
        </w:tc>
        <w:tc>
          <w:tcPr>
            <w:tcW w:w="1161" w:type="dxa"/>
            <w:vAlign w:val="center"/>
          </w:tcPr>
          <w:p w14:paraId="505FD10D"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-87</w:t>
            </w:r>
          </w:p>
        </w:tc>
        <w:tc>
          <w:tcPr>
            <w:tcW w:w="1160" w:type="dxa"/>
            <w:vAlign w:val="center"/>
          </w:tcPr>
          <w:p w14:paraId="06E3BC7D"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-83</w:t>
            </w:r>
          </w:p>
        </w:tc>
        <w:tc>
          <w:tcPr>
            <w:tcW w:w="1160" w:type="dxa"/>
            <w:vAlign w:val="center"/>
          </w:tcPr>
          <w:p w14:paraId="69C2B5F0"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-55</w:t>
            </w:r>
          </w:p>
        </w:tc>
        <w:tc>
          <w:tcPr>
            <w:tcW w:w="1161" w:type="dxa"/>
            <w:vAlign w:val="center"/>
          </w:tcPr>
          <w:p w14:paraId="6DCAB0AB"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4E0E19">
              <w:t>-551</w:t>
            </w:r>
          </w:p>
        </w:tc>
      </w:tr>
      <w:tr w:rsidR="005217B2" w:rsidRPr="004E0E19" w14:paraId="417964A9" w14:textId="77777777" w:rsidTr="00B92DE8">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C688CBA" w14:textId="77777777" w:rsidR="005217B2" w:rsidRPr="004E0E19" w:rsidRDefault="005217B2" w:rsidP="00416DA5">
            <w:r w:rsidRPr="004E0E19">
              <w:rPr>
                <w:rFonts w:eastAsia="Times New Roman" w:cstheme="minorHAnsi"/>
                <w:bCs/>
                <w:color w:val="000000"/>
                <w:lang w:eastAsia="en-AU"/>
              </w:rPr>
              <w:t>GVA</w:t>
            </w:r>
          </w:p>
        </w:tc>
        <w:tc>
          <w:tcPr>
            <w:tcW w:w="1160" w:type="dxa"/>
            <w:vAlign w:val="center"/>
          </w:tcPr>
          <w:p w14:paraId="31EB908A"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1,137</w:t>
            </w:r>
          </w:p>
        </w:tc>
        <w:tc>
          <w:tcPr>
            <w:tcW w:w="1160" w:type="dxa"/>
            <w:vAlign w:val="center"/>
          </w:tcPr>
          <w:p w14:paraId="3514D73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1,206</w:t>
            </w:r>
          </w:p>
        </w:tc>
        <w:tc>
          <w:tcPr>
            <w:tcW w:w="1160" w:type="dxa"/>
            <w:vAlign w:val="center"/>
          </w:tcPr>
          <w:p w14:paraId="7B917E6B"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1,274</w:t>
            </w:r>
          </w:p>
        </w:tc>
        <w:tc>
          <w:tcPr>
            <w:tcW w:w="1161" w:type="dxa"/>
            <w:vAlign w:val="center"/>
          </w:tcPr>
          <w:p w14:paraId="17ABD17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1,330</w:t>
            </w:r>
          </w:p>
        </w:tc>
        <w:tc>
          <w:tcPr>
            <w:tcW w:w="1160" w:type="dxa"/>
            <w:vAlign w:val="center"/>
          </w:tcPr>
          <w:p w14:paraId="358FD983"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1,386</w:t>
            </w:r>
          </w:p>
        </w:tc>
        <w:tc>
          <w:tcPr>
            <w:tcW w:w="1160" w:type="dxa"/>
            <w:vAlign w:val="center"/>
          </w:tcPr>
          <w:p w14:paraId="6A98462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1,281</w:t>
            </w:r>
          </w:p>
        </w:tc>
        <w:tc>
          <w:tcPr>
            <w:tcW w:w="1161" w:type="dxa"/>
            <w:vAlign w:val="center"/>
          </w:tcPr>
          <w:p w14:paraId="6EC88F5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1,344</w:t>
            </w:r>
          </w:p>
        </w:tc>
        <w:tc>
          <w:tcPr>
            <w:tcW w:w="1160" w:type="dxa"/>
            <w:vAlign w:val="center"/>
          </w:tcPr>
          <w:p w14:paraId="1F303E3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1,439</w:t>
            </w:r>
          </w:p>
        </w:tc>
        <w:tc>
          <w:tcPr>
            <w:tcW w:w="1160" w:type="dxa"/>
            <w:vAlign w:val="center"/>
          </w:tcPr>
          <w:p w14:paraId="18CFD1F9"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1,559</w:t>
            </w:r>
          </w:p>
        </w:tc>
        <w:tc>
          <w:tcPr>
            <w:tcW w:w="1161" w:type="dxa"/>
            <w:vAlign w:val="center"/>
          </w:tcPr>
          <w:p w14:paraId="77B6F8F2" w14:textId="77777777" w:rsidR="005217B2" w:rsidRPr="004E0E19"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4E0E19">
              <w:rPr>
                <w:b/>
              </w:rPr>
              <w:t>1,589</w:t>
            </w:r>
          </w:p>
        </w:tc>
      </w:tr>
      <w:tr w:rsidR="005217B2" w:rsidRPr="004E0E19" w14:paraId="296E2151" w14:textId="77777777" w:rsidTr="00B92DE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9176DE6" w14:textId="77777777" w:rsidR="005217B2" w:rsidRPr="004E0E19" w:rsidRDefault="005217B2" w:rsidP="00416DA5">
            <w:pPr>
              <w:rPr>
                <w:rFonts w:eastAsia="Times New Roman" w:cstheme="minorHAnsi"/>
                <w:bCs/>
                <w:color w:val="000000"/>
                <w:lang w:eastAsia="en-AU"/>
              </w:rPr>
            </w:pPr>
            <w:r w:rsidRPr="004E0E19">
              <w:rPr>
                <w:rFonts w:eastAsia="Times New Roman" w:cstheme="minorHAnsi"/>
                <w:bCs/>
                <w:color w:val="000000"/>
                <w:lang w:eastAsia="en-AU"/>
              </w:rPr>
              <w:t>As a per cent of GDP</w:t>
            </w:r>
          </w:p>
        </w:tc>
        <w:tc>
          <w:tcPr>
            <w:tcW w:w="1160" w:type="dxa"/>
            <w:vAlign w:val="center"/>
          </w:tcPr>
          <w:p w14:paraId="42E00DD6"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0" w:type="dxa"/>
            <w:vAlign w:val="center"/>
          </w:tcPr>
          <w:p w14:paraId="287F9932"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0" w:type="dxa"/>
            <w:vAlign w:val="center"/>
          </w:tcPr>
          <w:p w14:paraId="4224CD75"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1" w:type="dxa"/>
            <w:vAlign w:val="center"/>
          </w:tcPr>
          <w:p w14:paraId="18EAE77C"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0" w:type="dxa"/>
            <w:vAlign w:val="center"/>
          </w:tcPr>
          <w:p w14:paraId="06BF3BB2"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0.09</w:t>
            </w:r>
          </w:p>
        </w:tc>
        <w:tc>
          <w:tcPr>
            <w:tcW w:w="1160" w:type="dxa"/>
            <w:vAlign w:val="center"/>
          </w:tcPr>
          <w:p w14:paraId="7161BF41"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1" w:type="dxa"/>
            <w:vAlign w:val="center"/>
          </w:tcPr>
          <w:p w14:paraId="4DF3052B"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0" w:type="dxa"/>
            <w:vAlign w:val="center"/>
          </w:tcPr>
          <w:p w14:paraId="7F1A1377"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0" w:type="dxa"/>
            <w:vAlign w:val="center"/>
          </w:tcPr>
          <w:p w14:paraId="2669BC0F"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c>
          <w:tcPr>
            <w:tcW w:w="1161" w:type="dxa"/>
            <w:vAlign w:val="center"/>
          </w:tcPr>
          <w:p w14:paraId="416060CB" w14:textId="77777777" w:rsidR="005217B2" w:rsidRPr="004E0E19"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4E0E19">
              <w:rPr>
                <w:b/>
              </w:rPr>
              <w:t>0.08</w:t>
            </w:r>
          </w:p>
        </w:tc>
      </w:tr>
    </w:tbl>
    <w:p w14:paraId="0100E48A" w14:textId="77777777" w:rsidR="005217B2" w:rsidRPr="00B66F8D" w:rsidRDefault="005217B2" w:rsidP="00507CCE">
      <w:pPr>
        <w:pStyle w:val="Sourcenote"/>
      </w:pPr>
      <w:r w:rsidRPr="00B66F8D">
        <w:t>Source: ABS Australian System of National Accounts, Australian National Accounts: Input-Output Tables; BCARR calculations</w:t>
      </w:r>
    </w:p>
    <w:p w14:paraId="1A4C39E2" w14:textId="77777777" w:rsidR="005217B2" w:rsidRPr="00B66F8D" w:rsidRDefault="005217B2" w:rsidP="00507CCE">
      <w:pPr>
        <w:pStyle w:val="Sourcenote"/>
      </w:pPr>
      <w:r w:rsidRPr="00B66F8D">
        <w:t>Corresponding reference: Cultural and creative activity in Australia, 2008–09 to 2016–17, Table 7.</w:t>
      </w:r>
    </w:p>
    <w:p w14:paraId="79554BF8" w14:textId="77777777" w:rsidR="005217B2" w:rsidRDefault="005217B2" w:rsidP="008E0DF6">
      <w:pPr>
        <w:pStyle w:val="Heading2"/>
      </w:pPr>
      <w:bookmarkStart w:id="86" w:name="_Toc76129233"/>
      <w:bookmarkStart w:id="87" w:name="_Toc110868043"/>
      <w:bookmarkStart w:id="88" w:name="_Toc116909269"/>
      <w:r w:rsidRPr="00CC55A6">
        <w:lastRenderedPageBreak/>
        <w:t xml:space="preserve">Figure </w:t>
      </w:r>
      <w:fldSimple w:instr=" SEQ Figure \* ARABIC ">
        <w:r>
          <w:rPr>
            <w:noProof/>
          </w:rPr>
          <w:t>17</w:t>
        </w:r>
      </w:fldSimple>
      <w:r w:rsidRPr="00CC55A6">
        <w:t xml:space="preserve">. </w:t>
      </w:r>
      <w:r w:rsidRPr="000745E5">
        <w:t>GVA, cultural and creative activity in</w:t>
      </w:r>
      <w:r>
        <w:t xml:space="preserve"> environmental heritage</w:t>
      </w:r>
      <w:r w:rsidRPr="000745E5">
        <w:t xml:space="preserve">, </w:t>
      </w:r>
      <w:r>
        <w:t>2010–11 to 2019–20</w:t>
      </w:r>
      <w:bookmarkEnd w:id="86"/>
      <w:bookmarkEnd w:id="87"/>
      <w:bookmarkEnd w:id="88"/>
    </w:p>
    <w:p w14:paraId="58506FA0" w14:textId="77777777" w:rsidR="005217B2" w:rsidRDefault="005217B2" w:rsidP="000520B7">
      <w:r>
        <w:rPr>
          <w:noProof/>
        </w:rPr>
        <w:drawing>
          <wp:inline distT="0" distB="0" distL="0" distR="0" wp14:anchorId="0D841109" wp14:editId="657CD59B">
            <wp:extent cx="7950388" cy="3935896"/>
            <wp:effectExtent l="0" t="0" r="0" b="7620"/>
            <wp:docPr id="140" name="Picture 140" descr="Figure 17. GVA, cultural and creative activity in environmental heritage, 2010–11 to 2019–20&#10;&#10;These are two line charts showing cultural and creative activity in environmental heritage from 2010–11 to 2019–20 as well as its percentage of GDP. GVA of cultural and creative activity in environmental heritage increased by $452 million or 39.8 per cent from 2010–11 to 2019–20. As a share of GDP, it has remained relatively fla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956527" cy="3938935"/>
                    </a:xfrm>
                    <a:prstGeom prst="rect">
                      <a:avLst/>
                    </a:prstGeom>
                  </pic:spPr>
                </pic:pic>
              </a:graphicData>
            </a:graphic>
          </wp:inline>
        </w:drawing>
      </w:r>
    </w:p>
    <w:p w14:paraId="7CA7B93D" w14:textId="26CEBFE1" w:rsidR="005217B2" w:rsidRPr="00B66F8D" w:rsidRDefault="005217B2" w:rsidP="00507CCE">
      <w:pPr>
        <w:pStyle w:val="Sourcenote"/>
      </w:pPr>
      <w:r w:rsidRPr="00B66F8D">
        <w:t>Source: ABS Australian System of National Accounts, Australian National Accounts: Input-Output Tables; BCARR calculations</w:t>
      </w:r>
      <w:r w:rsidR="00450A6D">
        <w:br/>
      </w:r>
      <w:r w:rsidRPr="00B66F8D">
        <w:t>Corresponding reference: Cultural and creative activity in Australia, 2008–09 to 2016–17, Figure 17.</w:t>
      </w:r>
    </w:p>
    <w:p w14:paraId="497A582A" w14:textId="77777777" w:rsidR="005217B2" w:rsidRDefault="005217B2" w:rsidP="008E0DF6">
      <w:pPr>
        <w:pStyle w:val="Heading2"/>
      </w:pPr>
      <w:bookmarkStart w:id="89" w:name="_Toc76129234"/>
      <w:bookmarkStart w:id="90" w:name="_Toc110868044"/>
      <w:bookmarkStart w:id="91" w:name="_Toc116909270"/>
      <w:r w:rsidRPr="00CC55A6">
        <w:lastRenderedPageBreak/>
        <w:t xml:space="preserve">Table </w:t>
      </w:r>
      <w:fldSimple w:instr=" SEQ Table \* ARABIC ">
        <w:r>
          <w:rPr>
            <w:noProof/>
          </w:rPr>
          <w:t>8</w:t>
        </w:r>
      </w:fldSimple>
      <w:r w:rsidRPr="00CC55A6">
        <w:t xml:space="preserve">. </w:t>
      </w:r>
      <w:r w:rsidRPr="000745E5">
        <w:t>Cultural and creative activity in</w:t>
      </w:r>
      <w:r>
        <w:t xml:space="preserve"> libraries and archives</w:t>
      </w:r>
      <w:r w:rsidRPr="000745E5">
        <w:t xml:space="preserve">, </w:t>
      </w:r>
      <w:r>
        <w:t>2010–11 to 2019–20</w:t>
      </w:r>
      <w:bookmarkEnd w:id="89"/>
      <w:bookmarkEnd w:id="90"/>
      <w:bookmarkEnd w:id="91"/>
    </w:p>
    <w:tbl>
      <w:tblPr>
        <w:tblStyle w:val="DefaultTable1"/>
        <w:tblW w:w="0" w:type="auto"/>
        <w:tblLook w:val="04A0" w:firstRow="1" w:lastRow="0" w:firstColumn="1" w:lastColumn="0" w:noHBand="0" w:noVBand="1"/>
        <w:tblDescription w:val="Table 8. Cultural and creative activity in libraries and archives, 2010–11 to 2019–20"/>
      </w:tblPr>
      <w:tblGrid>
        <w:gridCol w:w="3193"/>
        <w:gridCol w:w="1160"/>
        <w:gridCol w:w="1160"/>
        <w:gridCol w:w="1160"/>
        <w:gridCol w:w="1161"/>
        <w:gridCol w:w="1160"/>
        <w:gridCol w:w="1160"/>
        <w:gridCol w:w="1161"/>
        <w:gridCol w:w="1160"/>
        <w:gridCol w:w="1160"/>
        <w:gridCol w:w="1161"/>
      </w:tblGrid>
      <w:tr w:rsidR="005217B2" w:rsidRPr="00213B6E" w14:paraId="63FA6B85" w14:textId="77777777" w:rsidTr="00450A6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75951899" w14:textId="77777777" w:rsidR="005217B2" w:rsidRPr="00213B6E" w:rsidRDefault="005217B2" w:rsidP="005258A0">
            <w:pPr>
              <w:spacing w:before="60" w:after="60"/>
            </w:pPr>
            <w:r w:rsidRPr="00213B6E">
              <w:t>Libraries and archives</w:t>
            </w:r>
          </w:p>
        </w:tc>
        <w:tc>
          <w:tcPr>
            <w:tcW w:w="1160" w:type="dxa"/>
            <w:vAlign w:val="center"/>
          </w:tcPr>
          <w:p w14:paraId="73DDA183"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188A0937"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29048BE"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7443589E"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56AB9D0F"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10B53C5E"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13D9958D"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1D4B0CEE"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33BBD9B"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05E5D787"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5D89FEF4"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1206B73A"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26AFE4B8"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44E6269C"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4C63F840"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32379754"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19B53075"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5710C228"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38F56793"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39935396" w14:textId="77777777" w:rsidR="005217B2" w:rsidRPr="00213B6E" w:rsidRDefault="005217B2" w:rsidP="005258A0">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54E16B02"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8FBB8D7" w14:textId="77777777" w:rsidR="005217B2" w:rsidRPr="00213B6E" w:rsidRDefault="005217B2" w:rsidP="00416DA5">
            <w:r w:rsidRPr="00213B6E">
              <w:rPr>
                <w:rFonts w:eastAsia="Times New Roman" w:cstheme="minorHAnsi"/>
                <w:bCs/>
                <w:color w:val="000000"/>
                <w:lang w:eastAsia="en-AU"/>
              </w:rPr>
              <w:t>Output</w:t>
            </w:r>
          </w:p>
        </w:tc>
        <w:tc>
          <w:tcPr>
            <w:tcW w:w="1160" w:type="dxa"/>
            <w:vAlign w:val="center"/>
          </w:tcPr>
          <w:p w14:paraId="0BEEDCB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1,425</w:t>
            </w:r>
          </w:p>
        </w:tc>
        <w:tc>
          <w:tcPr>
            <w:tcW w:w="1160" w:type="dxa"/>
            <w:vAlign w:val="center"/>
          </w:tcPr>
          <w:p w14:paraId="6594F17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1,507</w:t>
            </w:r>
          </w:p>
        </w:tc>
        <w:tc>
          <w:tcPr>
            <w:tcW w:w="1160" w:type="dxa"/>
            <w:vAlign w:val="center"/>
          </w:tcPr>
          <w:p w14:paraId="1E00AF3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1,428</w:t>
            </w:r>
          </w:p>
        </w:tc>
        <w:tc>
          <w:tcPr>
            <w:tcW w:w="1161" w:type="dxa"/>
            <w:vAlign w:val="center"/>
          </w:tcPr>
          <w:p w14:paraId="1B4F697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1,447</w:t>
            </w:r>
          </w:p>
        </w:tc>
        <w:tc>
          <w:tcPr>
            <w:tcW w:w="1160" w:type="dxa"/>
            <w:vAlign w:val="center"/>
          </w:tcPr>
          <w:p w14:paraId="508CC2F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1,448</w:t>
            </w:r>
          </w:p>
        </w:tc>
        <w:tc>
          <w:tcPr>
            <w:tcW w:w="1160" w:type="dxa"/>
            <w:vAlign w:val="center"/>
          </w:tcPr>
          <w:p w14:paraId="431FFF9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1,517</w:t>
            </w:r>
          </w:p>
        </w:tc>
        <w:tc>
          <w:tcPr>
            <w:tcW w:w="1161" w:type="dxa"/>
            <w:vAlign w:val="center"/>
          </w:tcPr>
          <w:p w14:paraId="3D9DA58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1,551</w:t>
            </w:r>
          </w:p>
        </w:tc>
        <w:tc>
          <w:tcPr>
            <w:tcW w:w="1160" w:type="dxa"/>
            <w:vAlign w:val="center"/>
          </w:tcPr>
          <w:p w14:paraId="63E47CD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1,672</w:t>
            </w:r>
          </w:p>
        </w:tc>
        <w:tc>
          <w:tcPr>
            <w:tcW w:w="1160" w:type="dxa"/>
            <w:vAlign w:val="center"/>
          </w:tcPr>
          <w:p w14:paraId="4F97336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1,665</w:t>
            </w:r>
          </w:p>
        </w:tc>
        <w:tc>
          <w:tcPr>
            <w:tcW w:w="1161" w:type="dxa"/>
            <w:vAlign w:val="center"/>
          </w:tcPr>
          <w:p w14:paraId="769BDFB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1,734</w:t>
            </w:r>
          </w:p>
        </w:tc>
      </w:tr>
      <w:tr w:rsidR="005217B2" w:rsidRPr="00213B6E" w14:paraId="5B8C7577"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6D3002B" w14:textId="77777777" w:rsidR="005217B2" w:rsidRPr="00213B6E" w:rsidRDefault="005217B2" w:rsidP="00416DA5">
            <w:r w:rsidRPr="00213B6E">
              <w:t>COE</w:t>
            </w:r>
          </w:p>
        </w:tc>
        <w:tc>
          <w:tcPr>
            <w:tcW w:w="1160" w:type="dxa"/>
            <w:vAlign w:val="center"/>
          </w:tcPr>
          <w:p w14:paraId="47BA66A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464</w:t>
            </w:r>
          </w:p>
        </w:tc>
        <w:tc>
          <w:tcPr>
            <w:tcW w:w="1160" w:type="dxa"/>
            <w:vAlign w:val="center"/>
          </w:tcPr>
          <w:p w14:paraId="5501309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495</w:t>
            </w:r>
          </w:p>
        </w:tc>
        <w:tc>
          <w:tcPr>
            <w:tcW w:w="1160" w:type="dxa"/>
            <w:vAlign w:val="center"/>
          </w:tcPr>
          <w:p w14:paraId="29B210D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494</w:t>
            </w:r>
          </w:p>
        </w:tc>
        <w:tc>
          <w:tcPr>
            <w:tcW w:w="1161" w:type="dxa"/>
            <w:vAlign w:val="center"/>
          </w:tcPr>
          <w:p w14:paraId="2F3C9E8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504</w:t>
            </w:r>
          </w:p>
        </w:tc>
        <w:tc>
          <w:tcPr>
            <w:tcW w:w="1160" w:type="dxa"/>
            <w:vAlign w:val="center"/>
          </w:tcPr>
          <w:p w14:paraId="4399C6F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457</w:t>
            </w:r>
          </w:p>
        </w:tc>
        <w:tc>
          <w:tcPr>
            <w:tcW w:w="1160" w:type="dxa"/>
            <w:vAlign w:val="center"/>
          </w:tcPr>
          <w:p w14:paraId="7D73584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483</w:t>
            </w:r>
          </w:p>
        </w:tc>
        <w:tc>
          <w:tcPr>
            <w:tcW w:w="1161" w:type="dxa"/>
            <w:vAlign w:val="center"/>
          </w:tcPr>
          <w:p w14:paraId="4D0EBED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604</w:t>
            </w:r>
          </w:p>
        </w:tc>
        <w:tc>
          <w:tcPr>
            <w:tcW w:w="1160" w:type="dxa"/>
            <w:vAlign w:val="center"/>
          </w:tcPr>
          <w:p w14:paraId="49BBFB2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628</w:t>
            </w:r>
          </w:p>
        </w:tc>
        <w:tc>
          <w:tcPr>
            <w:tcW w:w="1160" w:type="dxa"/>
            <w:vAlign w:val="center"/>
          </w:tcPr>
          <w:p w14:paraId="4B9FA23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570</w:t>
            </w:r>
          </w:p>
        </w:tc>
        <w:tc>
          <w:tcPr>
            <w:tcW w:w="1161" w:type="dxa"/>
            <w:vAlign w:val="center"/>
          </w:tcPr>
          <w:p w14:paraId="46202DD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580</w:t>
            </w:r>
          </w:p>
        </w:tc>
      </w:tr>
      <w:tr w:rsidR="005217B2" w:rsidRPr="00213B6E" w14:paraId="4537C449"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6832B93" w14:textId="77777777" w:rsidR="005217B2" w:rsidRPr="00213B6E" w:rsidRDefault="005217B2" w:rsidP="00416DA5">
            <w:r w:rsidRPr="00213B6E">
              <w:t>GOS and GMI</w:t>
            </w:r>
          </w:p>
        </w:tc>
        <w:tc>
          <w:tcPr>
            <w:tcW w:w="1160" w:type="dxa"/>
            <w:vAlign w:val="center"/>
          </w:tcPr>
          <w:p w14:paraId="612B7BF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373</w:t>
            </w:r>
          </w:p>
        </w:tc>
        <w:tc>
          <w:tcPr>
            <w:tcW w:w="1160" w:type="dxa"/>
            <w:vAlign w:val="center"/>
          </w:tcPr>
          <w:p w14:paraId="5C3FC39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353</w:t>
            </w:r>
          </w:p>
        </w:tc>
        <w:tc>
          <w:tcPr>
            <w:tcW w:w="1160" w:type="dxa"/>
            <w:vAlign w:val="center"/>
          </w:tcPr>
          <w:p w14:paraId="153E6FC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517</w:t>
            </w:r>
          </w:p>
        </w:tc>
        <w:tc>
          <w:tcPr>
            <w:tcW w:w="1161" w:type="dxa"/>
            <w:vAlign w:val="center"/>
          </w:tcPr>
          <w:p w14:paraId="17535142"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536</w:t>
            </w:r>
          </w:p>
        </w:tc>
        <w:tc>
          <w:tcPr>
            <w:tcW w:w="1160" w:type="dxa"/>
            <w:vAlign w:val="center"/>
          </w:tcPr>
          <w:p w14:paraId="7260FF4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513</w:t>
            </w:r>
          </w:p>
        </w:tc>
        <w:tc>
          <w:tcPr>
            <w:tcW w:w="1160" w:type="dxa"/>
            <w:vAlign w:val="center"/>
          </w:tcPr>
          <w:p w14:paraId="0E2E50B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498</w:t>
            </w:r>
          </w:p>
        </w:tc>
        <w:tc>
          <w:tcPr>
            <w:tcW w:w="1161" w:type="dxa"/>
            <w:vAlign w:val="center"/>
          </w:tcPr>
          <w:p w14:paraId="21DC2593"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369</w:t>
            </w:r>
          </w:p>
        </w:tc>
        <w:tc>
          <w:tcPr>
            <w:tcW w:w="1160" w:type="dxa"/>
            <w:vAlign w:val="center"/>
          </w:tcPr>
          <w:p w14:paraId="159A33C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445</w:t>
            </w:r>
          </w:p>
        </w:tc>
        <w:tc>
          <w:tcPr>
            <w:tcW w:w="1160" w:type="dxa"/>
            <w:vAlign w:val="center"/>
          </w:tcPr>
          <w:p w14:paraId="57BFFAD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515</w:t>
            </w:r>
          </w:p>
        </w:tc>
        <w:tc>
          <w:tcPr>
            <w:tcW w:w="1161" w:type="dxa"/>
            <w:vAlign w:val="center"/>
          </w:tcPr>
          <w:p w14:paraId="7B068C0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524</w:t>
            </w:r>
          </w:p>
        </w:tc>
      </w:tr>
      <w:tr w:rsidR="005217B2" w:rsidRPr="00213B6E" w14:paraId="2E41482B"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771FE36" w14:textId="77777777" w:rsidR="005217B2" w:rsidRPr="00213B6E" w:rsidRDefault="005217B2" w:rsidP="00416DA5">
            <w:r w:rsidRPr="00213B6E">
              <w:t>Taxes less subsidies on production</w:t>
            </w:r>
          </w:p>
        </w:tc>
        <w:tc>
          <w:tcPr>
            <w:tcW w:w="1160" w:type="dxa"/>
            <w:vAlign w:val="center"/>
          </w:tcPr>
          <w:p w14:paraId="3B32215A"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13</w:t>
            </w:r>
          </w:p>
        </w:tc>
        <w:tc>
          <w:tcPr>
            <w:tcW w:w="1160" w:type="dxa"/>
            <w:vAlign w:val="center"/>
          </w:tcPr>
          <w:p w14:paraId="0D365B55"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14</w:t>
            </w:r>
          </w:p>
        </w:tc>
        <w:tc>
          <w:tcPr>
            <w:tcW w:w="1160" w:type="dxa"/>
            <w:vAlign w:val="center"/>
          </w:tcPr>
          <w:p w14:paraId="795A72F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w:t>
            </w:r>
          </w:p>
        </w:tc>
        <w:tc>
          <w:tcPr>
            <w:tcW w:w="1161" w:type="dxa"/>
            <w:vAlign w:val="center"/>
          </w:tcPr>
          <w:p w14:paraId="1DFA4D1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w:t>
            </w:r>
          </w:p>
        </w:tc>
        <w:tc>
          <w:tcPr>
            <w:tcW w:w="1160" w:type="dxa"/>
            <w:vAlign w:val="center"/>
          </w:tcPr>
          <w:p w14:paraId="266B7A7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13</w:t>
            </w:r>
          </w:p>
        </w:tc>
        <w:tc>
          <w:tcPr>
            <w:tcW w:w="1160" w:type="dxa"/>
            <w:vAlign w:val="center"/>
          </w:tcPr>
          <w:p w14:paraId="0444FEC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13</w:t>
            </w:r>
          </w:p>
        </w:tc>
        <w:tc>
          <w:tcPr>
            <w:tcW w:w="1161" w:type="dxa"/>
            <w:vAlign w:val="center"/>
          </w:tcPr>
          <w:p w14:paraId="65EF7EF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12</w:t>
            </w:r>
          </w:p>
        </w:tc>
        <w:tc>
          <w:tcPr>
            <w:tcW w:w="1160" w:type="dxa"/>
            <w:vAlign w:val="center"/>
          </w:tcPr>
          <w:p w14:paraId="2FE7E0E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15</w:t>
            </w:r>
          </w:p>
        </w:tc>
        <w:tc>
          <w:tcPr>
            <w:tcW w:w="1160" w:type="dxa"/>
            <w:vAlign w:val="center"/>
          </w:tcPr>
          <w:p w14:paraId="6DAB660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15</w:t>
            </w:r>
          </w:p>
        </w:tc>
        <w:tc>
          <w:tcPr>
            <w:tcW w:w="1161" w:type="dxa"/>
            <w:vAlign w:val="center"/>
          </w:tcPr>
          <w:p w14:paraId="6375837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37</w:t>
            </w:r>
          </w:p>
        </w:tc>
      </w:tr>
      <w:tr w:rsidR="005217B2" w:rsidRPr="00213B6E" w14:paraId="5551FFC8"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97A6E98" w14:textId="77777777" w:rsidR="005217B2" w:rsidRPr="00213B6E" w:rsidRDefault="005217B2" w:rsidP="00416DA5">
            <w:r w:rsidRPr="00213B6E">
              <w:rPr>
                <w:rFonts w:eastAsia="Times New Roman" w:cstheme="minorHAnsi"/>
                <w:bCs/>
                <w:color w:val="000000"/>
                <w:lang w:eastAsia="en-AU"/>
              </w:rPr>
              <w:t>GVA</w:t>
            </w:r>
          </w:p>
        </w:tc>
        <w:tc>
          <w:tcPr>
            <w:tcW w:w="1160" w:type="dxa"/>
            <w:vAlign w:val="center"/>
          </w:tcPr>
          <w:p w14:paraId="08F16FF3"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850</w:t>
            </w:r>
          </w:p>
        </w:tc>
        <w:tc>
          <w:tcPr>
            <w:tcW w:w="1160" w:type="dxa"/>
            <w:vAlign w:val="center"/>
          </w:tcPr>
          <w:p w14:paraId="31606FA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862</w:t>
            </w:r>
          </w:p>
        </w:tc>
        <w:tc>
          <w:tcPr>
            <w:tcW w:w="1160" w:type="dxa"/>
            <w:vAlign w:val="center"/>
          </w:tcPr>
          <w:p w14:paraId="5BA74FB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1,022</w:t>
            </w:r>
          </w:p>
        </w:tc>
        <w:tc>
          <w:tcPr>
            <w:tcW w:w="1161" w:type="dxa"/>
            <w:vAlign w:val="center"/>
          </w:tcPr>
          <w:p w14:paraId="3CAA5D0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1,051</w:t>
            </w:r>
          </w:p>
        </w:tc>
        <w:tc>
          <w:tcPr>
            <w:tcW w:w="1160" w:type="dxa"/>
            <w:vAlign w:val="center"/>
          </w:tcPr>
          <w:p w14:paraId="6EC08453"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983</w:t>
            </w:r>
          </w:p>
        </w:tc>
        <w:tc>
          <w:tcPr>
            <w:tcW w:w="1160" w:type="dxa"/>
            <w:vAlign w:val="center"/>
          </w:tcPr>
          <w:p w14:paraId="6AA164B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994</w:t>
            </w:r>
          </w:p>
        </w:tc>
        <w:tc>
          <w:tcPr>
            <w:tcW w:w="1161" w:type="dxa"/>
            <w:vAlign w:val="center"/>
          </w:tcPr>
          <w:p w14:paraId="4CA2281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985</w:t>
            </w:r>
          </w:p>
        </w:tc>
        <w:tc>
          <w:tcPr>
            <w:tcW w:w="1160" w:type="dxa"/>
            <w:vAlign w:val="center"/>
          </w:tcPr>
          <w:p w14:paraId="03E898C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1,088</w:t>
            </w:r>
          </w:p>
        </w:tc>
        <w:tc>
          <w:tcPr>
            <w:tcW w:w="1160" w:type="dxa"/>
            <w:vAlign w:val="center"/>
          </w:tcPr>
          <w:p w14:paraId="0D39DA6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1,100</w:t>
            </w:r>
          </w:p>
        </w:tc>
        <w:tc>
          <w:tcPr>
            <w:tcW w:w="1161" w:type="dxa"/>
            <w:vAlign w:val="center"/>
          </w:tcPr>
          <w:p w14:paraId="7F7C0ED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1,141</w:t>
            </w:r>
          </w:p>
        </w:tc>
      </w:tr>
      <w:tr w:rsidR="005217B2" w:rsidRPr="00213B6E" w14:paraId="230A04E0"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5CE85FB" w14:textId="77777777" w:rsidR="005217B2" w:rsidRPr="00213B6E" w:rsidRDefault="005217B2" w:rsidP="00416DA5">
            <w:pPr>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1EF6BE5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0" w:type="dxa"/>
            <w:vAlign w:val="center"/>
          </w:tcPr>
          <w:p w14:paraId="7AF1908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0" w:type="dxa"/>
            <w:vAlign w:val="center"/>
          </w:tcPr>
          <w:p w14:paraId="2042ABB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0.07</w:t>
            </w:r>
          </w:p>
        </w:tc>
        <w:tc>
          <w:tcPr>
            <w:tcW w:w="1161" w:type="dxa"/>
            <w:vAlign w:val="center"/>
          </w:tcPr>
          <w:p w14:paraId="38C1699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0.07</w:t>
            </w:r>
          </w:p>
        </w:tc>
        <w:tc>
          <w:tcPr>
            <w:tcW w:w="1160" w:type="dxa"/>
            <w:vAlign w:val="center"/>
          </w:tcPr>
          <w:p w14:paraId="6EFB7EF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0" w:type="dxa"/>
            <w:vAlign w:val="center"/>
          </w:tcPr>
          <w:p w14:paraId="4143D3A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1" w:type="dxa"/>
            <w:vAlign w:val="center"/>
          </w:tcPr>
          <w:p w14:paraId="621A9CF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0" w:type="dxa"/>
            <w:vAlign w:val="center"/>
          </w:tcPr>
          <w:p w14:paraId="32052CB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0" w:type="dxa"/>
            <w:vAlign w:val="center"/>
          </w:tcPr>
          <w:p w14:paraId="0B903E2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c>
          <w:tcPr>
            <w:tcW w:w="1161" w:type="dxa"/>
            <w:vAlign w:val="center"/>
          </w:tcPr>
          <w:p w14:paraId="37ADD67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0.06</w:t>
            </w:r>
          </w:p>
        </w:tc>
      </w:tr>
    </w:tbl>
    <w:p w14:paraId="4171807E" w14:textId="6EFF40ED" w:rsidR="005217B2" w:rsidRPr="00B66F8D" w:rsidRDefault="005217B2" w:rsidP="00507CCE">
      <w:pPr>
        <w:pStyle w:val="Sourcenote"/>
      </w:pPr>
      <w:r w:rsidRPr="00B66F8D">
        <w:t>Source: ABS Australian System of National Accounts, Australian National Accounts: Input-Output Tables; BCARR calculations</w:t>
      </w:r>
      <w:r w:rsidR="00450A6D">
        <w:br/>
      </w:r>
      <w:r w:rsidRPr="00B66F8D">
        <w:t>Corresponding reference: Cultural and creative activity in Australia, 2008–09 to 2016–17, Table 8.</w:t>
      </w:r>
    </w:p>
    <w:p w14:paraId="3A5B27C2" w14:textId="77777777" w:rsidR="005217B2" w:rsidRDefault="005217B2" w:rsidP="008E0DF6">
      <w:pPr>
        <w:pStyle w:val="Heading2"/>
      </w:pPr>
      <w:bookmarkStart w:id="92" w:name="_Toc76129235"/>
      <w:bookmarkStart w:id="93" w:name="_Toc110868045"/>
      <w:bookmarkStart w:id="94" w:name="_Toc116909271"/>
      <w:r w:rsidRPr="00CC55A6">
        <w:lastRenderedPageBreak/>
        <w:t xml:space="preserve">Figure </w:t>
      </w:r>
      <w:fldSimple w:instr=" SEQ Figure \* ARABIC ">
        <w:r>
          <w:rPr>
            <w:noProof/>
          </w:rPr>
          <w:t>18</w:t>
        </w:r>
      </w:fldSimple>
      <w:r w:rsidRPr="00CC55A6">
        <w:t xml:space="preserve">. </w:t>
      </w:r>
      <w:r w:rsidRPr="000745E5">
        <w:t>GVA, cultural and creative activity in</w:t>
      </w:r>
      <w:r>
        <w:t xml:space="preserve"> libraries and archives</w:t>
      </w:r>
      <w:r w:rsidRPr="000745E5">
        <w:t xml:space="preserve">, </w:t>
      </w:r>
      <w:r>
        <w:t>2010–11 to 2019–20</w:t>
      </w:r>
      <w:bookmarkEnd w:id="92"/>
      <w:bookmarkEnd w:id="93"/>
      <w:bookmarkEnd w:id="94"/>
    </w:p>
    <w:p w14:paraId="561109FA" w14:textId="77777777" w:rsidR="005217B2" w:rsidRDefault="005217B2" w:rsidP="005217B2">
      <w:r>
        <w:rPr>
          <w:noProof/>
        </w:rPr>
        <w:drawing>
          <wp:inline distT="0" distB="0" distL="0" distR="0" wp14:anchorId="506FAFE3" wp14:editId="3931FEB9">
            <wp:extent cx="8142136" cy="3720183"/>
            <wp:effectExtent l="0" t="0" r="0" b="0"/>
            <wp:docPr id="151" name="Picture 151" descr="Figure 18. GVA, cultural and creative activity in libraries and archives, 2010–11 to 2019–20&#10;&#10;These are two line charts showing cultural and creative activity in libraries and archives from 2010–11 to 2019–20 as well as its percentage of GDP. GVA of cultural and creative activity in libraries and archives has increased by $291 million or 34.3 per cent from 2010–11 to 2019–20. As a share of GDP, it has remained relatively fla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156543" cy="3726766"/>
                    </a:xfrm>
                    <a:prstGeom prst="rect">
                      <a:avLst/>
                    </a:prstGeom>
                  </pic:spPr>
                </pic:pic>
              </a:graphicData>
            </a:graphic>
          </wp:inline>
        </w:drawing>
      </w:r>
    </w:p>
    <w:p w14:paraId="54F007EF" w14:textId="69B28EC7" w:rsidR="005217B2" w:rsidRPr="00DF1FE9" w:rsidRDefault="005217B2" w:rsidP="00507CCE">
      <w:pPr>
        <w:pStyle w:val="Sourcenote"/>
      </w:pPr>
      <w:r w:rsidRPr="00DF1FE9">
        <w:t>Source: ABS Australian System of National Accounts, Australian National Accounts: Input-Output Tables; BCARR calculations</w:t>
      </w:r>
      <w:r w:rsidR="00450A6D">
        <w:br/>
      </w:r>
      <w:r w:rsidRPr="00DF1FE9">
        <w:t>Corresponding reference: Cultural and creative activity in Australia, 2008–09 to 2016–17, Figure 18.</w:t>
      </w:r>
    </w:p>
    <w:p w14:paraId="176D3418" w14:textId="77777777" w:rsidR="005217B2" w:rsidRDefault="005217B2" w:rsidP="008E0DF6">
      <w:pPr>
        <w:pStyle w:val="Heading2"/>
      </w:pPr>
      <w:bookmarkStart w:id="95" w:name="_Toc76129236"/>
      <w:bookmarkStart w:id="96" w:name="_Toc110868046"/>
      <w:bookmarkStart w:id="97" w:name="_Toc116909272"/>
      <w:r w:rsidRPr="00CC55A6">
        <w:lastRenderedPageBreak/>
        <w:t xml:space="preserve">Table </w:t>
      </w:r>
      <w:fldSimple w:instr=" SEQ Table \* ARABIC ">
        <w:r>
          <w:rPr>
            <w:noProof/>
          </w:rPr>
          <w:t>9</w:t>
        </w:r>
      </w:fldSimple>
      <w:r w:rsidRPr="00CC55A6">
        <w:t xml:space="preserve">. </w:t>
      </w:r>
      <w:r w:rsidRPr="000745E5">
        <w:t>Cultural and creative activity in</w:t>
      </w:r>
      <w:r>
        <w:t xml:space="preserve"> literature and print media</w:t>
      </w:r>
      <w:r w:rsidRPr="000745E5">
        <w:t xml:space="preserve">, </w:t>
      </w:r>
      <w:r>
        <w:t>2010–11 to 2019–20</w:t>
      </w:r>
      <w:bookmarkEnd w:id="95"/>
      <w:bookmarkEnd w:id="96"/>
      <w:bookmarkEnd w:id="97"/>
    </w:p>
    <w:tbl>
      <w:tblPr>
        <w:tblStyle w:val="DefaultTable1"/>
        <w:tblW w:w="0" w:type="auto"/>
        <w:tblLook w:val="04A0" w:firstRow="1" w:lastRow="0" w:firstColumn="1" w:lastColumn="0" w:noHBand="0" w:noVBand="1"/>
        <w:tblDescription w:val="Table 9. Cultural and creative activity in literature and print media, 2010–11 to 2019–20"/>
      </w:tblPr>
      <w:tblGrid>
        <w:gridCol w:w="3193"/>
        <w:gridCol w:w="1160"/>
        <w:gridCol w:w="1160"/>
        <w:gridCol w:w="1160"/>
        <w:gridCol w:w="1161"/>
        <w:gridCol w:w="1160"/>
        <w:gridCol w:w="1160"/>
        <w:gridCol w:w="1161"/>
        <w:gridCol w:w="1160"/>
        <w:gridCol w:w="1160"/>
        <w:gridCol w:w="1161"/>
      </w:tblGrid>
      <w:tr w:rsidR="005217B2" w:rsidRPr="00213B6E" w14:paraId="6BA768F2" w14:textId="77777777" w:rsidTr="00450A6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53742F25" w14:textId="77777777" w:rsidR="005217B2" w:rsidRPr="00213B6E" w:rsidRDefault="005217B2" w:rsidP="0038111A">
            <w:pPr>
              <w:keepNext/>
              <w:spacing w:before="60" w:after="60"/>
            </w:pPr>
            <w:r w:rsidRPr="00213B6E">
              <w:t>Literature and print media</w:t>
            </w:r>
          </w:p>
        </w:tc>
        <w:tc>
          <w:tcPr>
            <w:tcW w:w="1160" w:type="dxa"/>
            <w:vAlign w:val="center"/>
          </w:tcPr>
          <w:p w14:paraId="2B4181A6"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0B1783AA"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022D9BE"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7407FE59"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1B5A29A"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602BDAF7"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0D7C1AAA"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6D179291"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3C5EC853"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1B37F78A"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4D202560"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6546AF36"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63BC9490"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549C525F"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0C10DC3C"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7DDD957A"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38BC658D"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2E90B25B"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001728A0"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137E3441"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1A8C2664"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071F06A" w14:textId="77777777" w:rsidR="005217B2" w:rsidRPr="00213B6E" w:rsidRDefault="005217B2" w:rsidP="00450A6D">
            <w:pPr>
              <w:keepNext/>
            </w:pPr>
            <w:r w:rsidRPr="00213B6E">
              <w:rPr>
                <w:rFonts w:eastAsia="Times New Roman" w:cstheme="minorHAnsi"/>
                <w:bCs/>
                <w:color w:val="000000"/>
                <w:lang w:eastAsia="en-AU"/>
              </w:rPr>
              <w:t>Output</w:t>
            </w:r>
          </w:p>
        </w:tc>
        <w:tc>
          <w:tcPr>
            <w:tcW w:w="1160" w:type="dxa"/>
            <w:vAlign w:val="center"/>
          </w:tcPr>
          <w:p w14:paraId="7E20D48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25,198</w:t>
            </w:r>
          </w:p>
        </w:tc>
        <w:tc>
          <w:tcPr>
            <w:tcW w:w="1160" w:type="dxa"/>
            <w:vAlign w:val="center"/>
          </w:tcPr>
          <w:p w14:paraId="4C85CD21"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26,652</w:t>
            </w:r>
          </w:p>
        </w:tc>
        <w:tc>
          <w:tcPr>
            <w:tcW w:w="1160" w:type="dxa"/>
            <w:vAlign w:val="center"/>
          </w:tcPr>
          <w:p w14:paraId="441B4A86"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20,327</w:t>
            </w:r>
          </w:p>
        </w:tc>
        <w:tc>
          <w:tcPr>
            <w:tcW w:w="1161" w:type="dxa"/>
            <w:vAlign w:val="center"/>
          </w:tcPr>
          <w:p w14:paraId="6606C0D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19,976</w:t>
            </w:r>
          </w:p>
        </w:tc>
        <w:tc>
          <w:tcPr>
            <w:tcW w:w="1160" w:type="dxa"/>
            <w:vAlign w:val="center"/>
          </w:tcPr>
          <w:p w14:paraId="2C218B0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17,761</w:t>
            </w:r>
          </w:p>
        </w:tc>
        <w:tc>
          <w:tcPr>
            <w:tcW w:w="1160" w:type="dxa"/>
            <w:vAlign w:val="center"/>
          </w:tcPr>
          <w:p w14:paraId="1DDF0327"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18,017</w:t>
            </w:r>
          </w:p>
        </w:tc>
        <w:tc>
          <w:tcPr>
            <w:tcW w:w="1161" w:type="dxa"/>
            <w:vAlign w:val="center"/>
          </w:tcPr>
          <w:p w14:paraId="0F88BBD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17,508</w:t>
            </w:r>
          </w:p>
        </w:tc>
        <w:tc>
          <w:tcPr>
            <w:tcW w:w="1160" w:type="dxa"/>
            <w:vAlign w:val="center"/>
          </w:tcPr>
          <w:p w14:paraId="0B9A3A2A"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15,921</w:t>
            </w:r>
          </w:p>
        </w:tc>
        <w:tc>
          <w:tcPr>
            <w:tcW w:w="1160" w:type="dxa"/>
            <w:vAlign w:val="center"/>
          </w:tcPr>
          <w:p w14:paraId="36B60CB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16,113</w:t>
            </w:r>
          </w:p>
        </w:tc>
        <w:tc>
          <w:tcPr>
            <w:tcW w:w="1161" w:type="dxa"/>
            <w:vAlign w:val="center"/>
          </w:tcPr>
          <w:p w14:paraId="011194F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16,492</w:t>
            </w:r>
          </w:p>
        </w:tc>
      </w:tr>
      <w:tr w:rsidR="005217B2" w:rsidRPr="00213B6E" w14:paraId="755DA428"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DA98454" w14:textId="77777777" w:rsidR="005217B2" w:rsidRPr="00213B6E" w:rsidRDefault="005217B2" w:rsidP="00450A6D">
            <w:pPr>
              <w:keepNext/>
            </w:pPr>
            <w:r w:rsidRPr="00213B6E">
              <w:t>COE</w:t>
            </w:r>
          </w:p>
        </w:tc>
        <w:tc>
          <w:tcPr>
            <w:tcW w:w="1160" w:type="dxa"/>
            <w:vAlign w:val="center"/>
          </w:tcPr>
          <w:p w14:paraId="3B4639C2"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6,552</w:t>
            </w:r>
          </w:p>
        </w:tc>
        <w:tc>
          <w:tcPr>
            <w:tcW w:w="1160" w:type="dxa"/>
            <w:vAlign w:val="center"/>
          </w:tcPr>
          <w:p w14:paraId="1022A24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6,999</w:t>
            </w:r>
          </w:p>
        </w:tc>
        <w:tc>
          <w:tcPr>
            <w:tcW w:w="1160" w:type="dxa"/>
            <w:vAlign w:val="center"/>
          </w:tcPr>
          <w:p w14:paraId="1BB76072"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6,004</w:t>
            </w:r>
          </w:p>
        </w:tc>
        <w:tc>
          <w:tcPr>
            <w:tcW w:w="1161" w:type="dxa"/>
            <w:vAlign w:val="center"/>
          </w:tcPr>
          <w:p w14:paraId="64FBBE2B"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5,834</w:t>
            </w:r>
          </w:p>
        </w:tc>
        <w:tc>
          <w:tcPr>
            <w:tcW w:w="1160" w:type="dxa"/>
            <w:vAlign w:val="center"/>
          </w:tcPr>
          <w:p w14:paraId="28BB5FC6"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5,883</w:t>
            </w:r>
          </w:p>
        </w:tc>
        <w:tc>
          <w:tcPr>
            <w:tcW w:w="1160" w:type="dxa"/>
            <w:vAlign w:val="center"/>
          </w:tcPr>
          <w:p w14:paraId="3755F4D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5,755</w:t>
            </w:r>
          </w:p>
        </w:tc>
        <w:tc>
          <w:tcPr>
            <w:tcW w:w="1161" w:type="dxa"/>
            <w:vAlign w:val="center"/>
          </w:tcPr>
          <w:p w14:paraId="779EA1A3"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5,734</w:t>
            </w:r>
          </w:p>
        </w:tc>
        <w:tc>
          <w:tcPr>
            <w:tcW w:w="1160" w:type="dxa"/>
            <w:vAlign w:val="center"/>
          </w:tcPr>
          <w:p w14:paraId="1BABD9A3"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5,449</w:t>
            </w:r>
          </w:p>
        </w:tc>
        <w:tc>
          <w:tcPr>
            <w:tcW w:w="1160" w:type="dxa"/>
            <w:vAlign w:val="center"/>
          </w:tcPr>
          <w:p w14:paraId="2AC8F99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5,532</w:t>
            </w:r>
          </w:p>
        </w:tc>
        <w:tc>
          <w:tcPr>
            <w:tcW w:w="1161" w:type="dxa"/>
            <w:vAlign w:val="center"/>
          </w:tcPr>
          <w:p w14:paraId="7B1BD23F"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5,654</w:t>
            </w:r>
          </w:p>
        </w:tc>
      </w:tr>
      <w:tr w:rsidR="005217B2" w:rsidRPr="00213B6E" w14:paraId="1F1BA357"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46F9AAE" w14:textId="77777777" w:rsidR="005217B2" w:rsidRPr="00213B6E" w:rsidRDefault="005217B2" w:rsidP="00450A6D">
            <w:pPr>
              <w:keepNext/>
            </w:pPr>
            <w:r w:rsidRPr="00213B6E">
              <w:t>GOS and GMI</w:t>
            </w:r>
          </w:p>
        </w:tc>
        <w:tc>
          <w:tcPr>
            <w:tcW w:w="1160" w:type="dxa"/>
            <w:vAlign w:val="center"/>
          </w:tcPr>
          <w:p w14:paraId="688DBA5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5,468</w:t>
            </w:r>
          </w:p>
        </w:tc>
        <w:tc>
          <w:tcPr>
            <w:tcW w:w="1160" w:type="dxa"/>
            <w:vAlign w:val="center"/>
          </w:tcPr>
          <w:p w14:paraId="203246C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5,246</w:t>
            </w:r>
          </w:p>
        </w:tc>
        <w:tc>
          <w:tcPr>
            <w:tcW w:w="1160" w:type="dxa"/>
            <w:vAlign w:val="center"/>
          </w:tcPr>
          <w:p w14:paraId="43D198A8"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4,565</w:t>
            </w:r>
          </w:p>
        </w:tc>
        <w:tc>
          <w:tcPr>
            <w:tcW w:w="1161" w:type="dxa"/>
            <w:vAlign w:val="center"/>
          </w:tcPr>
          <w:p w14:paraId="5ADA3B7F"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3,874</w:t>
            </w:r>
          </w:p>
        </w:tc>
        <w:tc>
          <w:tcPr>
            <w:tcW w:w="1160" w:type="dxa"/>
            <w:vAlign w:val="center"/>
          </w:tcPr>
          <w:p w14:paraId="0129688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3,743</w:t>
            </w:r>
          </w:p>
        </w:tc>
        <w:tc>
          <w:tcPr>
            <w:tcW w:w="1160" w:type="dxa"/>
            <w:vAlign w:val="center"/>
          </w:tcPr>
          <w:p w14:paraId="2C9AEFE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3,333</w:t>
            </w:r>
          </w:p>
        </w:tc>
        <w:tc>
          <w:tcPr>
            <w:tcW w:w="1161" w:type="dxa"/>
            <w:vAlign w:val="center"/>
          </w:tcPr>
          <w:p w14:paraId="4EF194D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2,810</w:t>
            </w:r>
          </w:p>
        </w:tc>
        <w:tc>
          <w:tcPr>
            <w:tcW w:w="1160" w:type="dxa"/>
            <w:vAlign w:val="center"/>
          </w:tcPr>
          <w:p w14:paraId="24E78BA8"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2,345</w:t>
            </w:r>
          </w:p>
        </w:tc>
        <w:tc>
          <w:tcPr>
            <w:tcW w:w="1160" w:type="dxa"/>
            <w:vAlign w:val="center"/>
          </w:tcPr>
          <w:p w14:paraId="61E566C6"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2,006</w:t>
            </w:r>
          </w:p>
        </w:tc>
        <w:tc>
          <w:tcPr>
            <w:tcW w:w="1161" w:type="dxa"/>
            <w:vAlign w:val="center"/>
          </w:tcPr>
          <w:p w14:paraId="38A4A35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3,117</w:t>
            </w:r>
          </w:p>
        </w:tc>
      </w:tr>
      <w:tr w:rsidR="005217B2" w:rsidRPr="00213B6E" w14:paraId="66A3EEC1"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2560CD0" w14:textId="77777777" w:rsidR="005217B2" w:rsidRPr="00213B6E" w:rsidRDefault="005217B2" w:rsidP="00450A6D">
            <w:pPr>
              <w:keepNext/>
            </w:pPr>
            <w:r w:rsidRPr="00213B6E">
              <w:t>Taxes less subsidies on production</w:t>
            </w:r>
          </w:p>
        </w:tc>
        <w:tc>
          <w:tcPr>
            <w:tcW w:w="1160" w:type="dxa"/>
            <w:vAlign w:val="center"/>
          </w:tcPr>
          <w:p w14:paraId="3A3630A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251</w:t>
            </w:r>
          </w:p>
        </w:tc>
        <w:tc>
          <w:tcPr>
            <w:tcW w:w="1160" w:type="dxa"/>
            <w:vAlign w:val="center"/>
          </w:tcPr>
          <w:p w14:paraId="4BF43248"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266</w:t>
            </w:r>
          </w:p>
        </w:tc>
        <w:tc>
          <w:tcPr>
            <w:tcW w:w="1160" w:type="dxa"/>
            <w:vAlign w:val="center"/>
          </w:tcPr>
          <w:p w14:paraId="7239E1EC"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225</w:t>
            </w:r>
          </w:p>
        </w:tc>
        <w:tc>
          <w:tcPr>
            <w:tcW w:w="1161" w:type="dxa"/>
            <w:vAlign w:val="center"/>
          </w:tcPr>
          <w:p w14:paraId="319D1EE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238</w:t>
            </w:r>
          </w:p>
        </w:tc>
        <w:tc>
          <w:tcPr>
            <w:tcW w:w="1160" w:type="dxa"/>
            <w:vAlign w:val="center"/>
          </w:tcPr>
          <w:p w14:paraId="73B7940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263</w:t>
            </w:r>
          </w:p>
        </w:tc>
        <w:tc>
          <w:tcPr>
            <w:tcW w:w="1160" w:type="dxa"/>
            <w:vAlign w:val="center"/>
          </w:tcPr>
          <w:p w14:paraId="64B5CF84"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233</w:t>
            </w:r>
          </w:p>
        </w:tc>
        <w:tc>
          <w:tcPr>
            <w:tcW w:w="1161" w:type="dxa"/>
            <w:vAlign w:val="center"/>
          </w:tcPr>
          <w:p w14:paraId="2DE6DD2F"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234</w:t>
            </w:r>
          </w:p>
        </w:tc>
        <w:tc>
          <w:tcPr>
            <w:tcW w:w="1160" w:type="dxa"/>
            <w:vAlign w:val="center"/>
          </w:tcPr>
          <w:p w14:paraId="0CC032F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228</w:t>
            </w:r>
          </w:p>
        </w:tc>
        <w:tc>
          <w:tcPr>
            <w:tcW w:w="1160" w:type="dxa"/>
            <w:vAlign w:val="center"/>
          </w:tcPr>
          <w:p w14:paraId="446ED304"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240</w:t>
            </w:r>
          </w:p>
        </w:tc>
        <w:tc>
          <w:tcPr>
            <w:tcW w:w="1161" w:type="dxa"/>
            <w:vAlign w:val="center"/>
          </w:tcPr>
          <w:p w14:paraId="6AA21246"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-437</w:t>
            </w:r>
          </w:p>
        </w:tc>
      </w:tr>
      <w:tr w:rsidR="005217B2" w:rsidRPr="00213B6E" w14:paraId="063D8EFC"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A0B4E76" w14:textId="77777777" w:rsidR="005217B2" w:rsidRPr="00213B6E" w:rsidRDefault="005217B2" w:rsidP="00450A6D">
            <w:pPr>
              <w:keepNext/>
            </w:pPr>
            <w:r w:rsidRPr="00213B6E">
              <w:rPr>
                <w:rFonts w:eastAsia="Times New Roman" w:cstheme="minorHAnsi"/>
                <w:bCs/>
                <w:color w:val="000000"/>
                <w:lang w:eastAsia="en-AU"/>
              </w:rPr>
              <w:t>GVA</w:t>
            </w:r>
          </w:p>
        </w:tc>
        <w:tc>
          <w:tcPr>
            <w:tcW w:w="1160" w:type="dxa"/>
            <w:vAlign w:val="center"/>
          </w:tcPr>
          <w:p w14:paraId="5ECDD15E"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12,271</w:t>
            </w:r>
          </w:p>
        </w:tc>
        <w:tc>
          <w:tcPr>
            <w:tcW w:w="1160" w:type="dxa"/>
            <w:vAlign w:val="center"/>
          </w:tcPr>
          <w:p w14:paraId="18E5EE7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12,511</w:t>
            </w:r>
          </w:p>
        </w:tc>
        <w:tc>
          <w:tcPr>
            <w:tcW w:w="1160" w:type="dxa"/>
            <w:vAlign w:val="center"/>
          </w:tcPr>
          <w:p w14:paraId="47F9697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10,793</w:t>
            </w:r>
          </w:p>
        </w:tc>
        <w:tc>
          <w:tcPr>
            <w:tcW w:w="1161" w:type="dxa"/>
            <w:vAlign w:val="center"/>
          </w:tcPr>
          <w:p w14:paraId="464F390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9,946</w:t>
            </w:r>
          </w:p>
        </w:tc>
        <w:tc>
          <w:tcPr>
            <w:tcW w:w="1160" w:type="dxa"/>
            <w:vAlign w:val="center"/>
          </w:tcPr>
          <w:p w14:paraId="684C33C9"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9,889</w:t>
            </w:r>
          </w:p>
        </w:tc>
        <w:tc>
          <w:tcPr>
            <w:tcW w:w="1160" w:type="dxa"/>
            <w:vAlign w:val="center"/>
          </w:tcPr>
          <w:p w14:paraId="4E6B8939"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9,321</w:t>
            </w:r>
          </w:p>
        </w:tc>
        <w:tc>
          <w:tcPr>
            <w:tcW w:w="1161" w:type="dxa"/>
            <w:vAlign w:val="center"/>
          </w:tcPr>
          <w:p w14:paraId="0E7C3C6E"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8,779</w:t>
            </w:r>
          </w:p>
        </w:tc>
        <w:tc>
          <w:tcPr>
            <w:tcW w:w="1160" w:type="dxa"/>
            <w:vAlign w:val="center"/>
          </w:tcPr>
          <w:p w14:paraId="4F2710F1"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8,022</w:t>
            </w:r>
          </w:p>
        </w:tc>
        <w:tc>
          <w:tcPr>
            <w:tcW w:w="1160" w:type="dxa"/>
            <w:vAlign w:val="center"/>
          </w:tcPr>
          <w:p w14:paraId="28C1C43F"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7,778</w:t>
            </w:r>
          </w:p>
        </w:tc>
        <w:tc>
          <w:tcPr>
            <w:tcW w:w="1161" w:type="dxa"/>
            <w:vAlign w:val="center"/>
          </w:tcPr>
          <w:p w14:paraId="2C925E6F"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8,334</w:t>
            </w:r>
          </w:p>
        </w:tc>
      </w:tr>
      <w:tr w:rsidR="005217B2" w:rsidRPr="00213B6E" w14:paraId="4B669087"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2A3180B" w14:textId="77777777" w:rsidR="005217B2" w:rsidRPr="00213B6E" w:rsidRDefault="005217B2" w:rsidP="00450A6D">
            <w:pPr>
              <w:keepNext/>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45DDFDD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0.87</w:t>
            </w:r>
          </w:p>
        </w:tc>
        <w:tc>
          <w:tcPr>
            <w:tcW w:w="1160" w:type="dxa"/>
            <w:vAlign w:val="center"/>
          </w:tcPr>
          <w:p w14:paraId="70600283"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0.84</w:t>
            </w:r>
          </w:p>
        </w:tc>
        <w:tc>
          <w:tcPr>
            <w:tcW w:w="1160" w:type="dxa"/>
            <w:vAlign w:val="center"/>
          </w:tcPr>
          <w:p w14:paraId="2E4D518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0.71</w:t>
            </w:r>
          </w:p>
        </w:tc>
        <w:tc>
          <w:tcPr>
            <w:tcW w:w="1161" w:type="dxa"/>
            <w:vAlign w:val="center"/>
          </w:tcPr>
          <w:p w14:paraId="673D7E4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0.63</w:t>
            </w:r>
          </w:p>
        </w:tc>
        <w:tc>
          <w:tcPr>
            <w:tcW w:w="1160" w:type="dxa"/>
            <w:vAlign w:val="center"/>
          </w:tcPr>
          <w:p w14:paraId="3D2292FB"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0.61</w:t>
            </w:r>
          </w:p>
        </w:tc>
        <w:tc>
          <w:tcPr>
            <w:tcW w:w="1160" w:type="dxa"/>
            <w:vAlign w:val="center"/>
          </w:tcPr>
          <w:p w14:paraId="726D869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0.57</w:t>
            </w:r>
          </w:p>
        </w:tc>
        <w:tc>
          <w:tcPr>
            <w:tcW w:w="1161" w:type="dxa"/>
            <w:vAlign w:val="center"/>
          </w:tcPr>
          <w:p w14:paraId="6ED04B4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0.50</w:t>
            </w:r>
          </w:p>
        </w:tc>
        <w:tc>
          <w:tcPr>
            <w:tcW w:w="1160" w:type="dxa"/>
            <w:vAlign w:val="center"/>
          </w:tcPr>
          <w:p w14:paraId="47E4E47E"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0.44</w:t>
            </w:r>
          </w:p>
        </w:tc>
        <w:tc>
          <w:tcPr>
            <w:tcW w:w="1160" w:type="dxa"/>
            <w:vAlign w:val="center"/>
          </w:tcPr>
          <w:p w14:paraId="331E9FCC"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0.40</w:t>
            </w:r>
          </w:p>
        </w:tc>
        <w:tc>
          <w:tcPr>
            <w:tcW w:w="1161" w:type="dxa"/>
            <w:vAlign w:val="center"/>
          </w:tcPr>
          <w:p w14:paraId="38E52FC6"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0.42</w:t>
            </w:r>
          </w:p>
        </w:tc>
      </w:tr>
    </w:tbl>
    <w:p w14:paraId="39E57094" w14:textId="2B74AC06" w:rsidR="005217B2" w:rsidRPr="00DF1FE9" w:rsidRDefault="005217B2" w:rsidP="00507CCE">
      <w:pPr>
        <w:pStyle w:val="Sourcenote"/>
      </w:pPr>
      <w:r w:rsidRPr="00DF1FE9">
        <w:t>Source: ABS Australian System of National Accounts, Australian National Accounts: Input-Output Tables; BCARR calculations</w:t>
      </w:r>
      <w:r w:rsidR="00450A6D">
        <w:br/>
      </w:r>
      <w:r w:rsidRPr="00DF1FE9">
        <w:t>Corresponding reference: Cultural and creative activity in Australia, 2008–09 to 2016–17, Table 9.</w:t>
      </w:r>
    </w:p>
    <w:p w14:paraId="321CA925" w14:textId="77777777" w:rsidR="005217B2" w:rsidRDefault="005217B2" w:rsidP="008E0DF6">
      <w:pPr>
        <w:pStyle w:val="Heading2"/>
      </w:pPr>
      <w:bookmarkStart w:id="98" w:name="_Toc76129237"/>
      <w:bookmarkStart w:id="99" w:name="_Toc110868047"/>
      <w:bookmarkStart w:id="100" w:name="_Toc116909273"/>
      <w:r w:rsidRPr="00CC55A6">
        <w:lastRenderedPageBreak/>
        <w:t xml:space="preserve">Figure </w:t>
      </w:r>
      <w:fldSimple w:instr=" SEQ Figure \* ARABIC ">
        <w:r>
          <w:rPr>
            <w:noProof/>
          </w:rPr>
          <w:t>19</w:t>
        </w:r>
      </w:fldSimple>
      <w:r w:rsidRPr="00CC55A6">
        <w:t xml:space="preserve">. </w:t>
      </w:r>
      <w:r w:rsidRPr="000745E5">
        <w:t>GVA, cultural and creative activity in</w:t>
      </w:r>
      <w:r>
        <w:t xml:space="preserve"> literature and print media</w:t>
      </w:r>
      <w:r w:rsidRPr="000745E5">
        <w:t xml:space="preserve">, </w:t>
      </w:r>
      <w:r>
        <w:t>2010–11 to 2019–20</w:t>
      </w:r>
      <w:bookmarkEnd w:id="98"/>
      <w:bookmarkEnd w:id="99"/>
      <w:bookmarkEnd w:id="100"/>
    </w:p>
    <w:p w14:paraId="1091BFF2" w14:textId="77777777" w:rsidR="005217B2" w:rsidRDefault="005217B2" w:rsidP="005217B2">
      <w:r>
        <w:rPr>
          <w:noProof/>
        </w:rPr>
        <w:drawing>
          <wp:inline distT="0" distB="0" distL="0" distR="0" wp14:anchorId="1DD6C4EC" wp14:editId="085D2DB4">
            <wp:extent cx="8258175" cy="3904091"/>
            <wp:effectExtent l="0" t="0" r="0" b="1270"/>
            <wp:docPr id="152" name="Picture 152" descr="Figure 19. GVA, cultural and creative activity in literature and print media, 2010–11 to 2019–20&#10;&#10;These are two line charts showing cultural and creative activity in literature and print media from 2010–11 to 2019–20 as well as its percentage of GDP. GVA of cultural and creative activity in literature and print media has declined by $4.0 billion or 32.1 per cent from 2010–11 to 2019–20. As a share of GDP, literature and print media has more than halved during this period, from 0.9 per cent in 2010–11 to 0.4 per cent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68013" cy="3908742"/>
                    </a:xfrm>
                    <a:prstGeom prst="rect">
                      <a:avLst/>
                    </a:prstGeom>
                  </pic:spPr>
                </pic:pic>
              </a:graphicData>
            </a:graphic>
          </wp:inline>
        </w:drawing>
      </w:r>
    </w:p>
    <w:p w14:paraId="5C66727E" w14:textId="43E023E2" w:rsidR="005217B2" w:rsidRPr="00DF1FE9" w:rsidRDefault="005217B2" w:rsidP="00507CCE">
      <w:pPr>
        <w:pStyle w:val="Sourcenote"/>
      </w:pPr>
      <w:r w:rsidRPr="00DF1FE9">
        <w:t>Source: ABS Australian System of National Accounts, Australian National Accounts: Input-Output Tables; BCARR calculations</w:t>
      </w:r>
      <w:r w:rsidR="00450A6D">
        <w:br/>
      </w:r>
      <w:r w:rsidRPr="00DF1FE9">
        <w:t>Corresponding reference: Cultural and creative activity in Australia, 2008–09 to 2016–17, Figure 19.</w:t>
      </w:r>
    </w:p>
    <w:p w14:paraId="61433306" w14:textId="77777777" w:rsidR="005217B2" w:rsidRDefault="005217B2" w:rsidP="00450A6D">
      <w:pPr>
        <w:pStyle w:val="Heading2"/>
        <w:spacing w:before="120" w:after="120"/>
      </w:pPr>
      <w:bookmarkStart w:id="101" w:name="_Toc34140208"/>
      <w:bookmarkStart w:id="102" w:name="_Toc76129238"/>
      <w:bookmarkStart w:id="103" w:name="_Toc110868048"/>
      <w:bookmarkStart w:id="104" w:name="_Toc116909274"/>
      <w:r w:rsidRPr="00CC55A6">
        <w:lastRenderedPageBreak/>
        <w:t xml:space="preserve">Table </w:t>
      </w:r>
      <w:fldSimple w:instr=" SEQ Table \* ARABIC ">
        <w:r>
          <w:rPr>
            <w:noProof/>
          </w:rPr>
          <w:t>10</w:t>
        </w:r>
      </w:fldSimple>
      <w:r w:rsidRPr="00CC55A6">
        <w:t xml:space="preserve">. </w:t>
      </w:r>
      <w:r w:rsidRPr="00F40849">
        <w:t xml:space="preserve">Cultural activity in literature and print media, </w:t>
      </w:r>
      <w:bookmarkEnd w:id="101"/>
      <w:r>
        <w:t>2010–11 to 2019–20</w:t>
      </w:r>
      <w:bookmarkEnd w:id="102"/>
      <w:bookmarkEnd w:id="103"/>
      <w:bookmarkEnd w:id="104"/>
    </w:p>
    <w:tbl>
      <w:tblPr>
        <w:tblStyle w:val="DefaultTable1"/>
        <w:tblW w:w="0" w:type="auto"/>
        <w:tblLook w:val="04A0" w:firstRow="1" w:lastRow="0" w:firstColumn="1" w:lastColumn="0" w:noHBand="0" w:noVBand="1"/>
        <w:tblDescription w:val="Table 10. Cultural activity in literature and print media, 2010–11 to 2019–20"/>
      </w:tblPr>
      <w:tblGrid>
        <w:gridCol w:w="3193"/>
        <w:gridCol w:w="1160"/>
        <w:gridCol w:w="1160"/>
        <w:gridCol w:w="1160"/>
        <w:gridCol w:w="1161"/>
        <w:gridCol w:w="1160"/>
        <w:gridCol w:w="1160"/>
        <w:gridCol w:w="1161"/>
        <w:gridCol w:w="1160"/>
        <w:gridCol w:w="1160"/>
        <w:gridCol w:w="1161"/>
      </w:tblGrid>
      <w:tr w:rsidR="005217B2" w:rsidRPr="00213B6E" w14:paraId="35FB4FE4" w14:textId="77777777" w:rsidTr="00450A6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6A09528E" w14:textId="77777777" w:rsidR="005217B2" w:rsidRPr="00213B6E" w:rsidRDefault="005217B2" w:rsidP="00450A6D">
            <w:pPr>
              <w:keepNext/>
            </w:pPr>
            <w:r w:rsidRPr="00213B6E">
              <w:t>Literature and print media</w:t>
            </w:r>
          </w:p>
        </w:tc>
        <w:tc>
          <w:tcPr>
            <w:tcW w:w="1160" w:type="dxa"/>
            <w:vAlign w:val="center"/>
          </w:tcPr>
          <w:p w14:paraId="02B10893"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5CA2B3F6"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8DEC5E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455BF29C"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3771885"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3AF49BF4"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550FC05F"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5853E975"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6300B64"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1C31C5A9"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3C789F10"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7A7B0B44"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5D6C2377"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2016–17</w:t>
            </w:r>
          </w:p>
          <w:p w14:paraId="18997E80"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5396A80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2017–18</w:t>
            </w:r>
          </w:p>
          <w:p w14:paraId="55B9D35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54EE6C0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2018–19</w:t>
            </w:r>
          </w:p>
          <w:p w14:paraId="59B423AF"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6EC9DF2A"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2019–20</w:t>
            </w:r>
          </w:p>
          <w:p w14:paraId="5183525B"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3BE1E427"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534A7B6" w14:textId="77777777" w:rsidR="005217B2" w:rsidRPr="00213B6E" w:rsidRDefault="005217B2" w:rsidP="00450A6D">
            <w:pPr>
              <w:keepNext/>
            </w:pPr>
            <w:r w:rsidRPr="00213B6E">
              <w:rPr>
                <w:rFonts w:eastAsia="Times New Roman" w:cstheme="minorHAnsi"/>
                <w:bCs/>
                <w:color w:val="000000"/>
                <w:lang w:eastAsia="en-AU"/>
              </w:rPr>
              <w:t>Output</w:t>
            </w:r>
          </w:p>
        </w:tc>
        <w:tc>
          <w:tcPr>
            <w:tcW w:w="1160" w:type="dxa"/>
            <w:vAlign w:val="center"/>
          </w:tcPr>
          <w:p w14:paraId="5012A857"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24,754</w:t>
            </w:r>
          </w:p>
        </w:tc>
        <w:tc>
          <w:tcPr>
            <w:tcW w:w="1160" w:type="dxa"/>
            <w:vAlign w:val="center"/>
          </w:tcPr>
          <w:p w14:paraId="76D0E66C"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26,183</w:t>
            </w:r>
          </w:p>
        </w:tc>
        <w:tc>
          <w:tcPr>
            <w:tcW w:w="1160" w:type="dxa"/>
            <w:vAlign w:val="center"/>
          </w:tcPr>
          <w:p w14:paraId="4724AEC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19,960</w:t>
            </w:r>
          </w:p>
        </w:tc>
        <w:tc>
          <w:tcPr>
            <w:tcW w:w="1161" w:type="dxa"/>
            <w:vAlign w:val="center"/>
          </w:tcPr>
          <w:p w14:paraId="6550DCC8"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19,595</w:t>
            </w:r>
          </w:p>
        </w:tc>
        <w:tc>
          <w:tcPr>
            <w:tcW w:w="1160" w:type="dxa"/>
            <w:vAlign w:val="center"/>
          </w:tcPr>
          <w:p w14:paraId="6A32C71C"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17,476</w:t>
            </w:r>
          </w:p>
        </w:tc>
        <w:tc>
          <w:tcPr>
            <w:tcW w:w="1160" w:type="dxa"/>
            <w:vAlign w:val="center"/>
          </w:tcPr>
          <w:p w14:paraId="390D70F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17,712</w:t>
            </w:r>
          </w:p>
        </w:tc>
        <w:tc>
          <w:tcPr>
            <w:tcW w:w="1161" w:type="dxa"/>
            <w:vAlign w:val="center"/>
          </w:tcPr>
          <w:p w14:paraId="53B2730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17,204</w:t>
            </w:r>
          </w:p>
        </w:tc>
        <w:tc>
          <w:tcPr>
            <w:tcW w:w="1160" w:type="dxa"/>
            <w:vAlign w:val="center"/>
          </w:tcPr>
          <w:p w14:paraId="7FF3336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15,646</w:t>
            </w:r>
          </w:p>
        </w:tc>
        <w:tc>
          <w:tcPr>
            <w:tcW w:w="1160" w:type="dxa"/>
            <w:vAlign w:val="center"/>
          </w:tcPr>
          <w:p w14:paraId="3007ACD1"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15,831</w:t>
            </w:r>
          </w:p>
        </w:tc>
        <w:tc>
          <w:tcPr>
            <w:tcW w:w="1161" w:type="dxa"/>
            <w:vAlign w:val="center"/>
          </w:tcPr>
          <w:p w14:paraId="317DA2F8"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16,237</w:t>
            </w:r>
          </w:p>
        </w:tc>
      </w:tr>
      <w:tr w:rsidR="005217B2" w:rsidRPr="00213B6E" w14:paraId="77107B6E"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3FA80C3" w14:textId="77777777" w:rsidR="005217B2" w:rsidRPr="00213B6E" w:rsidRDefault="005217B2" w:rsidP="00450A6D">
            <w:pPr>
              <w:keepNext/>
            </w:pPr>
            <w:r w:rsidRPr="00213B6E">
              <w:t>COE</w:t>
            </w:r>
          </w:p>
        </w:tc>
        <w:tc>
          <w:tcPr>
            <w:tcW w:w="1160" w:type="dxa"/>
            <w:vAlign w:val="center"/>
          </w:tcPr>
          <w:p w14:paraId="1C2A9574"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6,390</w:t>
            </w:r>
          </w:p>
        </w:tc>
        <w:tc>
          <w:tcPr>
            <w:tcW w:w="1160" w:type="dxa"/>
            <w:vAlign w:val="center"/>
          </w:tcPr>
          <w:p w14:paraId="28B44A1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6,826</w:t>
            </w:r>
          </w:p>
        </w:tc>
        <w:tc>
          <w:tcPr>
            <w:tcW w:w="1160" w:type="dxa"/>
            <w:vAlign w:val="center"/>
          </w:tcPr>
          <w:p w14:paraId="278B7B73"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5,869</w:t>
            </w:r>
          </w:p>
        </w:tc>
        <w:tc>
          <w:tcPr>
            <w:tcW w:w="1161" w:type="dxa"/>
            <w:vAlign w:val="center"/>
          </w:tcPr>
          <w:p w14:paraId="2D0BA08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5,701</w:t>
            </w:r>
          </w:p>
        </w:tc>
        <w:tc>
          <w:tcPr>
            <w:tcW w:w="1160" w:type="dxa"/>
            <w:vAlign w:val="center"/>
          </w:tcPr>
          <w:p w14:paraId="32193168"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5,746</w:t>
            </w:r>
          </w:p>
        </w:tc>
        <w:tc>
          <w:tcPr>
            <w:tcW w:w="1160" w:type="dxa"/>
            <w:vAlign w:val="center"/>
          </w:tcPr>
          <w:p w14:paraId="0B8933A2"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5,627</w:t>
            </w:r>
          </w:p>
        </w:tc>
        <w:tc>
          <w:tcPr>
            <w:tcW w:w="1161" w:type="dxa"/>
            <w:vAlign w:val="center"/>
          </w:tcPr>
          <w:p w14:paraId="298E80F4"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5,607</w:t>
            </w:r>
          </w:p>
        </w:tc>
        <w:tc>
          <w:tcPr>
            <w:tcW w:w="1160" w:type="dxa"/>
            <w:vAlign w:val="center"/>
          </w:tcPr>
          <w:p w14:paraId="5AF5E5D5"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5,328</w:t>
            </w:r>
          </w:p>
        </w:tc>
        <w:tc>
          <w:tcPr>
            <w:tcW w:w="1160" w:type="dxa"/>
            <w:vAlign w:val="center"/>
          </w:tcPr>
          <w:p w14:paraId="267F0A6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5,408</w:t>
            </w:r>
          </w:p>
        </w:tc>
        <w:tc>
          <w:tcPr>
            <w:tcW w:w="1161" w:type="dxa"/>
            <w:vAlign w:val="center"/>
          </w:tcPr>
          <w:p w14:paraId="72BDD13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5,535</w:t>
            </w:r>
          </w:p>
        </w:tc>
      </w:tr>
      <w:tr w:rsidR="005217B2" w:rsidRPr="00213B6E" w14:paraId="0746F27E"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E5C1163" w14:textId="77777777" w:rsidR="005217B2" w:rsidRPr="00213B6E" w:rsidRDefault="005217B2" w:rsidP="00450A6D">
            <w:pPr>
              <w:keepNext/>
            </w:pPr>
            <w:r w:rsidRPr="00213B6E">
              <w:t>GOS and GMI</w:t>
            </w:r>
          </w:p>
        </w:tc>
        <w:tc>
          <w:tcPr>
            <w:tcW w:w="1160" w:type="dxa"/>
            <w:vAlign w:val="center"/>
          </w:tcPr>
          <w:p w14:paraId="3D13E87E"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5,421</w:t>
            </w:r>
          </w:p>
        </w:tc>
        <w:tc>
          <w:tcPr>
            <w:tcW w:w="1160" w:type="dxa"/>
            <w:vAlign w:val="center"/>
          </w:tcPr>
          <w:p w14:paraId="3FCB085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5,208</w:t>
            </w:r>
          </w:p>
        </w:tc>
        <w:tc>
          <w:tcPr>
            <w:tcW w:w="1160" w:type="dxa"/>
            <w:vAlign w:val="center"/>
          </w:tcPr>
          <w:p w14:paraId="6B0B878F"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4,513</w:t>
            </w:r>
          </w:p>
        </w:tc>
        <w:tc>
          <w:tcPr>
            <w:tcW w:w="1161" w:type="dxa"/>
            <w:vAlign w:val="center"/>
          </w:tcPr>
          <w:p w14:paraId="345C5B4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3,836</w:t>
            </w:r>
          </w:p>
        </w:tc>
        <w:tc>
          <w:tcPr>
            <w:tcW w:w="1160" w:type="dxa"/>
            <w:vAlign w:val="center"/>
          </w:tcPr>
          <w:p w14:paraId="5625B271"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3,709</w:t>
            </w:r>
          </w:p>
        </w:tc>
        <w:tc>
          <w:tcPr>
            <w:tcW w:w="1160" w:type="dxa"/>
            <w:vAlign w:val="center"/>
          </w:tcPr>
          <w:p w14:paraId="7F3B6D1E"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3,313</w:t>
            </w:r>
          </w:p>
        </w:tc>
        <w:tc>
          <w:tcPr>
            <w:tcW w:w="1161" w:type="dxa"/>
            <w:vAlign w:val="center"/>
          </w:tcPr>
          <w:p w14:paraId="25D61076"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2,789</w:t>
            </w:r>
          </w:p>
        </w:tc>
        <w:tc>
          <w:tcPr>
            <w:tcW w:w="1160" w:type="dxa"/>
            <w:vAlign w:val="center"/>
          </w:tcPr>
          <w:p w14:paraId="20423C6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2,329</w:t>
            </w:r>
          </w:p>
        </w:tc>
        <w:tc>
          <w:tcPr>
            <w:tcW w:w="1160" w:type="dxa"/>
            <w:vAlign w:val="center"/>
          </w:tcPr>
          <w:p w14:paraId="28135A5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1,997</w:t>
            </w:r>
          </w:p>
        </w:tc>
        <w:tc>
          <w:tcPr>
            <w:tcW w:w="1161" w:type="dxa"/>
            <w:vAlign w:val="center"/>
          </w:tcPr>
          <w:p w14:paraId="097C795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3,088</w:t>
            </w:r>
          </w:p>
        </w:tc>
      </w:tr>
      <w:tr w:rsidR="005217B2" w:rsidRPr="00213B6E" w14:paraId="3E633A57"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7D18BFD" w14:textId="77777777" w:rsidR="005217B2" w:rsidRPr="00213B6E" w:rsidRDefault="005217B2" w:rsidP="00450A6D">
            <w:pPr>
              <w:keepNext/>
            </w:pPr>
            <w:r w:rsidRPr="00213B6E">
              <w:t>Taxes less subsidies on production</w:t>
            </w:r>
          </w:p>
        </w:tc>
        <w:tc>
          <w:tcPr>
            <w:tcW w:w="1160" w:type="dxa"/>
            <w:vAlign w:val="center"/>
          </w:tcPr>
          <w:p w14:paraId="4CF435F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247</w:t>
            </w:r>
          </w:p>
        </w:tc>
        <w:tc>
          <w:tcPr>
            <w:tcW w:w="1160" w:type="dxa"/>
            <w:vAlign w:val="center"/>
          </w:tcPr>
          <w:p w14:paraId="4FC6078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261</w:t>
            </w:r>
          </w:p>
        </w:tc>
        <w:tc>
          <w:tcPr>
            <w:tcW w:w="1160" w:type="dxa"/>
            <w:vAlign w:val="center"/>
          </w:tcPr>
          <w:p w14:paraId="7B1BFA5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221</w:t>
            </w:r>
          </w:p>
        </w:tc>
        <w:tc>
          <w:tcPr>
            <w:tcW w:w="1161" w:type="dxa"/>
            <w:vAlign w:val="center"/>
          </w:tcPr>
          <w:p w14:paraId="7B5EF6AC"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234</w:t>
            </w:r>
          </w:p>
        </w:tc>
        <w:tc>
          <w:tcPr>
            <w:tcW w:w="1160" w:type="dxa"/>
            <w:vAlign w:val="center"/>
          </w:tcPr>
          <w:p w14:paraId="052A316E"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259</w:t>
            </w:r>
          </w:p>
        </w:tc>
        <w:tc>
          <w:tcPr>
            <w:tcW w:w="1160" w:type="dxa"/>
            <w:vAlign w:val="center"/>
          </w:tcPr>
          <w:p w14:paraId="3EB6EFB3"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229</w:t>
            </w:r>
          </w:p>
        </w:tc>
        <w:tc>
          <w:tcPr>
            <w:tcW w:w="1161" w:type="dxa"/>
            <w:vAlign w:val="center"/>
          </w:tcPr>
          <w:p w14:paraId="0B167C5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230</w:t>
            </w:r>
          </w:p>
        </w:tc>
        <w:tc>
          <w:tcPr>
            <w:tcW w:w="1160" w:type="dxa"/>
            <w:vAlign w:val="center"/>
          </w:tcPr>
          <w:p w14:paraId="78AD1F65"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224</w:t>
            </w:r>
          </w:p>
        </w:tc>
        <w:tc>
          <w:tcPr>
            <w:tcW w:w="1160" w:type="dxa"/>
            <w:vAlign w:val="center"/>
          </w:tcPr>
          <w:p w14:paraId="249A6752"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236</w:t>
            </w:r>
          </w:p>
        </w:tc>
        <w:tc>
          <w:tcPr>
            <w:tcW w:w="1161" w:type="dxa"/>
            <w:vAlign w:val="center"/>
          </w:tcPr>
          <w:p w14:paraId="527A718E"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-415</w:t>
            </w:r>
          </w:p>
        </w:tc>
      </w:tr>
      <w:tr w:rsidR="005217B2" w:rsidRPr="00213B6E" w14:paraId="3CAA3C8E"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FC1E8B4" w14:textId="77777777" w:rsidR="005217B2" w:rsidRPr="00213B6E" w:rsidRDefault="005217B2" w:rsidP="00450A6D">
            <w:pPr>
              <w:keepNext/>
            </w:pPr>
            <w:r w:rsidRPr="00213B6E">
              <w:rPr>
                <w:rFonts w:eastAsia="Times New Roman" w:cstheme="minorHAnsi"/>
                <w:bCs/>
                <w:color w:val="000000"/>
                <w:lang w:eastAsia="en-AU"/>
              </w:rPr>
              <w:t>GVA</w:t>
            </w:r>
          </w:p>
        </w:tc>
        <w:tc>
          <w:tcPr>
            <w:tcW w:w="1160" w:type="dxa"/>
            <w:vAlign w:val="center"/>
          </w:tcPr>
          <w:p w14:paraId="4D093E1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12,058</w:t>
            </w:r>
          </w:p>
        </w:tc>
        <w:tc>
          <w:tcPr>
            <w:tcW w:w="1160" w:type="dxa"/>
            <w:vAlign w:val="center"/>
          </w:tcPr>
          <w:p w14:paraId="769F1BF7"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12,295</w:t>
            </w:r>
          </w:p>
        </w:tc>
        <w:tc>
          <w:tcPr>
            <w:tcW w:w="1160" w:type="dxa"/>
            <w:vAlign w:val="center"/>
          </w:tcPr>
          <w:p w14:paraId="5100D45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10,603</w:t>
            </w:r>
          </w:p>
        </w:tc>
        <w:tc>
          <w:tcPr>
            <w:tcW w:w="1161" w:type="dxa"/>
            <w:vAlign w:val="center"/>
          </w:tcPr>
          <w:p w14:paraId="27DF8A31"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9,771</w:t>
            </w:r>
          </w:p>
        </w:tc>
        <w:tc>
          <w:tcPr>
            <w:tcW w:w="1160" w:type="dxa"/>
            <w:vAlign w:val="center"/>
          </w:tcPr>
          <w:p w14:paraId="45C53931"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9,714</w:t>
            </w:r>
          </w:p>
        </w:tc>
        <w:tc>
          <w:tcPr>
            <w:tcW w:w="1160" w:type="dxa"/>
            <w:vAlign w:val="center"/>
          </w:tcPr>
          <w:p w14:paraId="3A2FD9E7"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9,169</w:t>
            </w:r>
          </w:p>
        </w:tc>
        <w:tc>
          <w:tcPr>
            <w:tcW w:w="1161" w:type="dxa"/>
            <w:vAlign w:val="center"/>
          </w:tcPr>
          <w:p w14:paraId="58C7493C"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8,627</w:t>
            </w:r>
          </w:p>
        </w:tc>
        <w:tc>
          <w:tcPr>
            <w:tcW w:w="1160" w:type="dxa"/>
            <w:vAlign w:val="center"/>
          </w:tcPr>
          <w:p w14:paraId="70516639"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7,882</w:t>
            </w:r>
          </w:p>
        </w:tc>
        <w:tc>
          <w:tcPr>
            <w:tcW w:w="1160" w:type="dxa"/>
            <w:vAlign w:val="center"/>
          </w:tcPr>
          <w:p w14:paraId="7DCB9A5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7,640</w:t>
            </w:r>
          </w:p>
        </w:tc>
        <w:tc>
          <w:tcPr>
            <w:tcW w:w="1161" w:type="dxa"/>
            <w:vAlign w:val="center"/>
          </w:tcPr>
          <w:p w14:paraId="06EC920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8,208</w:t>
            </w:r>
          </w:p>
        </w:tc>
      </w:tr>
      <w:tr w:rsidR="005217B2" w:rsidRPr="00213B6E" w14:paraId="080FB5AE"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9E1E7A7" w14:textId="77777777" w:rsidR="005217B2" w:rsidRPr="00213B6E" w:rsidRDefault="005217B2" w:rsidP="00450A6D">
            <w:pPr>
              <w:keepNext/>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1A80EA3B"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0.86</w:t>
            </w:r>
          </w:p>
        </w:tc>
        <w:tc>
          <w:tcPr>
            <w:tcW w:w="1160" w:type="dxa"/>
            <w:vAlign w:val="center"/>
          </w:tcPr>
          <w:p w14:paraId="5EA696E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0.83</w:t>
            </w:r>
          </w:p>
        </w:tc>
        <w:tc>
          <w:tcPr>
            <w:tcW w:w="1160" w:type="dxa"/>
            <w:vAlign w:val="center"/>
          </w:tcPr>
          <w:p w14:paraId="37F6E71E"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0.69</w:t>
            </w:r>
          </w:p>
        </w:tc>
        <w:tc>
          <w:tcPr>
            <w:tcW w:w="1161" w:type="dxa"/>
            <w:vAlign w:val="center"/>
          </w:tcPr>
          <w:p w14:paraId="160D384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0.62</w:t>
            </w:r>
          </w:p>
        </w:tc>
        <w:tc>
          <w:tcPr>
            <w:tcW w:w="1160" w:type="dxa"/>
            <w:vAlign w:val="center"/>
          </w:tcPr>
          <w:p w14:paraId="1434AF1F"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0.60</w:t>
            </w:r>
          </w:p>
        </w:tc>
        <w:tc>
          <w:tcPr>
            <w:tcW w:w="1160" w:type="dxa"/>
            <w:vAlign w:val="center"/>
          </w:tcPr>
          <w:p w14:paraId="442EFBFF"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0.56</w:t>
            </w:r>
          </w:p>
        </w:tc>
        <w:tc>
          <w:tcPr>
            <w:tcW w:w="1161" w:type="dxa"/>
            <w:vAlign w:val="center"/>
          </w:tcPr>
          <w:p w14:paraId="59864744"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0.49</w:t>
            </w:r>
          </w:p>
        </w:tc>
        <w:tc>
          <w:tcPr>
            <w:tcW w:w="1160" w:type="dxa"/>
            <w:vAlign w:val="center"/>
          </w:tcPr>
          <w:p w14:paraId="0F68EF8C"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0.43</w:t>
            </w:r>
          </w:p>
        </w:tc>
        <w:tc>
          <w:tcPr>
            <w:tcW w:w="1160" w:type="dxa"/>
            <w:vAlign w:val="center"/>
          </w:tcPr>
          <w:p w14:paraId="47BA7A4B"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0.40</w:t>
            </w:r>
          </w:p>
        </w:tc>
        <w:tc>
          <w:tcPr>
            <w:tcW w:w="1161" w:type="dxa"/>
            <w:vAlign w:val="center"/>
          </w:tcPr>
          <w:p w14:paraId="57F25E12"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0.42</w:t>
            </w:r>
          </w:p>
        </w:tc>
      </w:tr>
    </w:tbl>
    <w:p w14:paraId="30526B39" w14:textId="38A71491" w:rsidR="005217B2" w:rsidRPr="00213B6E" w:rsidRDefault="005217B2" w:rsidP="00507CCE">
      <w:pPr>
        <w:pStyle w:val="Sourcenote"/>
        <w:rPr>
          <w:bCs/>
          <w:sz w:val="22"/>
        </w:rPr>
      </w:pPr>
      <w:r w:rsidRPr="00DF1FE9">
        <w:t>Source: ABS Australian System of National Accounts, Australian National Accounts: Input-Output Tables; BCARR calculations</w:t>
      </w:r>
      <w:r w:rsidR="00450A6D">
        <w:br/>
      </w:r>
      <w:r w:rsidRPr="00DF1FE9">
        <w:t>Corresponding reference: Cultural and creative activity in Australia, 2008–09 to 2016–17, Table</w:t>
      </w:r>
      <w:r w:rsidRPr="00213B6E">
        <w:rPr>
          <w:bCs/>
          <w:sz w:val="22"/>
        </w:rPr>
        <w:t xml:space="preserve"> 10.</w:t>
      </w:r>
    </w:p>
    <w:p w14:paraId="64E8486A" w14:textId="77777777" w:rsidR="005217B2" w:rsidRDefault="005217B2" w:rsidP="00450A6D">
      <w:pPr>
        <w:pStyle w:val="Heading2"/>
        <w:spacing w:before="240" w:after="120"/>
      </w:pPr>
      <w:bookmarkStart w:id="105" w:name="_Toc76129239"/>
      <w:bookmarkStart w:id="106" w:name="_Toc110868049"/>
      <w:bookmarkStart w:id="107" w:name="_Toc116909275"/>
      <w:r w:rsidRPr="00CC55A6">
        <w:t xml:space="preserve">Table </w:t>
      </w:r>
      <w:fldSimple w:instr=" SEQ Table \* ARABIC ">
        <w:r>
          <w:rPr>
            <w:noProof/>
          </w:rPr>
          <w:t>11</w:t>
        </w:r>
      </w:fldSimple>
      <w:r w:rsidRPr="00CC55A6">
        <w:t xml:space="preserve">. </w:t>
      </w:r>
      <w:r w:rsidRPr="00F40849">
        <w:t>C</w:t>
      </w:r>
      <w:r>
        <w:t>reative</w:t>
      </w:r>
      <w:r w:rsidRPr="00F40849">
        <w:t xml:space="preserve"> activity in literature and print media, </w:t>
      </w:r>
      <w:r>
        <w:t>2010–11 to 2019–20</w:t>
      </w:r>
      <w:bookmarkEnd w:id="105"/>
      <w:bookmarkEnd w:id="106"/>
      <w:bookmarkEnd w:id="107"/>
    </w:p>
    <w:tbl>
      <w:tblPr>
        <w:tblStyle w:val="DefaultTable1"/>
        <w:tblW w:w="0" w:type="auto"/>
        <w:tblLook w:val="04A0" w:firstRow="1" w:lastRow="0" w:firstColumn="1" w:lastColumn="0" w:noHBand="0" w:noVBand="1"/>
        <w:tblDescription w:val="Table 11. Creative activity in literature and print media, 2010–11 to 2019–20"/>
      </w:tblPr>
      <w:tblGrid>
        <w:gridCol w:w="3193"/>
        <w:gridCol w:w="1160"/>
        <w:gridCol w:w="1160"/>
        <w:gridCol w:w="1160"/>
        <w:gridCol w:w="1161"/>
        <w:gridCol w:w="1160"/>
        <w:gridCol w:w="1160"/>
        <w:gridCol w:w="1161"/>
        <w:gridCol w:w="1160"/>
        <w:gridCol w:w="1160"/>
        <w:gridCol w:w="1161"/>
      </w:tblGrid>
      <w:tr w:rsidR="005217B2" w:rsidRPr="00213B6E" w14:paraId="5F62608D" w14:textId="77777777" w:rsidTr="00450A6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3E2EFB20" w14:textId="77777777" w:rsidR="005217B2" w:rsidRPr="00213B6E" w:rsidRDefault="005217B2" w:rsidP="00450A6D">
            <w:pPr>
              <w:keepNext/>
            </w:pPr>
            <w:r w:rsidRPr="00213B6E">
              <w:t>Literature and print media</w:t>
            </w:r>
          </w:p>
        </w:tc>
        <w:tc>
          <w:tcPr>
            <w:tcW w:w="1160" w:type="dxa"/>
            <w:vAlign w:val="center"/>
          </w:tcPr>
          <w:p w14:paraId="2B64D4B1"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56404A83"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B7776FA"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311C4A89"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5642B09"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0ED3B3C4"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6AA42238"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35C1AB24"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1CF5406"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69D7631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7022FD2"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79F14E6C"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395A7BD9"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2016–17</w:t>
            </w:r>
          </w:p>
          <w:p w14:paraId="5F4DFBF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4DC8EFAD"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2017–18</w:t>
            </w:r>
          </w:p>
          <w:p w14:paraId="309FA6BA"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77CBF01B"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2018–19</w:t>
            </w:r>
          </w:p>
          <w:p w14:paraId="65C72109"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234B3F65"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2019–20</w:t>
            </w:r>
          </w:p>
          <w:p w14:paraId="18CBD977" w14:textId="77777777" w:rsidR="005217B2" w:rsidRPr="00213B6E" w:rsidRDefault="005217B2" w:rsidP="00450A6D">
            <w:pPr>
              <w:keepNext/>
              <w:spacing w:after="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6B270DA8"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C1EF583" w14:textId="77777777" w:rsidR="005217B2" w:rsidRPr="00213B6E" w:rsidRDefault="005217B2" w:rsidP="00450A6D">
            <w:pPr>
              <w:keepNext/>
            </w:pPr>
            <w:r w:rsidRPr="00213B6E">
              <w:rPr>
                <w:rFonts w:eastAsia="Times New Roman" w:cstheme="minorHAnsi"/>
                <w:bCs/>
                <w:color w:val="000000"/>
                <w:lang w:eastAsia="en-AU"/>
              </w:rPr>
              <w:t>Output</w:t>
            </w:r>
          </w:p>
        </w:tc>
        <w:tc>
          <w:tcPr>
            <w:tcW w:w="1160" w:type="dxa"/>
            <w:vAlign w:val="center"/>
          </w:tcPr>
          <w:p w14:paraId="2ABD78D5"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13,692</w:t>
            </w:r>
          </w:p>
        </w:tc>
        <w:tc>
          <w:tcPr>
            <w:tcW w:w="1160" w:type="dxa"/>
            <w:vAlign w:val="center"/>
          </w:tcPr>
          <w:p w14:paraId="41D15FD7"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14,482</w:t>
            </w:r>
          </w:p>
        </w:tc>
        <w:tc>
          <w:tcPr>
            <w:tcW w:w="1160" w:type="dxa"/>
            <w:vAlign w:val="center"/>
          </w:tcPr>
          <w:p w14:paraId="18569A7E"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9,772</w:t>
            </w:r>
          </w:p>
        </w:tc>
        <w:tc>
          <w:tcPr>
            <w:tcW w:w="1161" w:type="dxa"/>
            <w:vAlign w:val="center"/>
          </w:tcPr>
          <w:p w14:paraId="4D71900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9,101</w:t>
            </w:r>
          </w:p>
        </w:tc>
        <w:tc>
          <w:tcPr>
            <w:tcW w:w="1160" w:type="dxa"/>
            <w:vAlign w:val="center"/>
          </w:tcPr>
          <w:p w14:paraId="18AEC4C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8,868</w:t>
            </w:r>
          </w:p>
        </w:tc>
        <w:tc>
          <w:tcPr>
            <w:tcW w:w="1160" w:type="dxa"/>
            <w:vAlign w:val="center"/>
          </w:tcPr>
          <w:p w14:paraId="03C06356"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8,484</w:t>
            </w:r>
          </w:p>
        </w:tc>
        <w:tc>
          <w:tcPr>
            <w:tcW w:w="1161" w:type="dxa"/>
            <w:vAlign w:val="center"/>
          </w:tcPr>
          <w:p w14:paraId="06AF879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7,852</w:t>
            </w:r>
          </w:p>
        </w:tc>
        <w:tc>
          <w:tcPr>
            <w:tcW w:w="1160" w:type="dxa"/>
            <w:vAlign w:val="center"/>
          </w:tcPr>
          <w:p w14:paraId="16F0E82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6,722</w:t>
            </w:r>
          </w:p>
        </w:tc>
        <w:tc>
          <w:tcPr>
            <w:tcW w:w="1160" w:type="dxa"/>
            <w:vAlign w:val="center"/>
          </w:tcPr>
          <w:p w14:paraId="3305BF4F"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6,609</w:t>
            </w:r>
          </w:p>
        </w:tc>
        <w:tc>
          <w:tcPr>
            <w:tcW w:w="1161" w:type="dxa"/>
            <w:vAlign w:val="center"/>
          </w:tcPr>
          <w:p w14:paraId="7E890F9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7,461</w:t>
            </w:r>
          </w:p>
        </w:tc>
      </w:tr>
      <w:tr w:rsidR="005217B2" w:rsidRPr="00213B6E" w14:paraId="4FDF91CF"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443DA18" w14:textId="77777777" w:rsidR="005217B2" w:rsidRPr="00213B6E" w:rsidRDefault="005217B2" w:rsidP="00450A6D">
            <w:pPr>
              <w:keepNext/>
            </w:pPr>
            <w:r w:rsidRPr="00213B6E">
              <w:t>COE</w:t>
            </w:r>
          </w:p>
        </w:tc>
        <w:tc>
          <w:tcPr>
            <w:tcW w:w="1160" w:type="dxa"/>
            <w:vAlign w:val="center"/>
          </w:tcPr>
          <w:p w14:paraId="4A12B27F"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2,883</w:t>
            </w:r>
          </w:p>
        </w:tc>
        <w:tc>
          <w:tcPr>
            <w:tcW w:w="1160" w:type="dxa"/>
            <w:vAlign w:val="center"/>
          </w:tcPr>
          <w:p w14:paraId="4A567B9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3,079</w:t>
            </w:r>
          </w:p>
        </w:tc>
        <w:tc>
          <w:tcPr>
            <w:tcW w:w="1160" w:type="dxa"/>
            <w:vAlign w:val="center"/>
          </w:tcPr>
          <w:p w14:paraId="72CF43D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2,692</w:t>
            </w:r>
          </w:p>
        </w:tc>
        <w:tc>
          <w:tcPr>
            <w:tcW w:w="1161" w:type="dxa"/>
            <w:vAlign w:val="center"/>
          </w:tcPr>
          <w:p w14:paraId="1469701C"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2,537</w:t>
            </w:r>
          </w:p>
        </w:tc>
        <w:tc>
          <w:tcPr>
            <w:tcW w:w="1160" w:type="dxa"/>
            <w:vAlign w:val="center"/>
          </w:tcPr>
          <w:p w14:paraId="2BFEAB3A"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2,505</w:t>
            </w:r>
          </w:p>
        </w:tc>
        <w:tc>
          <w:tcPr>
            <w:tcW w:w="1160" w:type="dxa"/>
            <w:vAlign w:val="center"/>
          </w:tcPr>
          <w:p w14:paraId="63FBADBB"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2,432</w:t>
            </w:r>
          </w:p>
        </w:tc>
        <w:tc>
          <w:tcPr>
            <w:tcW w:w="1161" w:type="dxa"/>
            <w:vAlign w:val="center"/>
          </w:tcPr>
          <w:p w14:paraId="4944BAB8"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2,404</w:t>
            </w:r>
          </w:p>
        </w:tc>
        <w:tc>
          <w:tcPr>
            <w:tcW w:w="1160" w:type="dxa"/>
            <w:vAlign w:val="center"/>
          </w:tcPr>
          <w:p w14:paraId="6CBC123D"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2,201</w:t>
            </w:r>
          </w:p>
        </w:tc>
        <w:tc>
          <w:tcPr>
            <w:tcW w:w="1160" w:type="dxa"/>
            <w:vAlign w:val="center"/>
          </w:tcPr>
          <w:p w14:paraId="06148F7F"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2,176</w:t>
            </w:r>
          </w:p>
        </w:tc>
        <w:tc>
          <w:tcPr>
            <w:tcW w:w="1161" w:type="dxa"/>
            <w:vAlign w:val="center"/>
          </w:tcPr>
          <w:p w14:paraId="5DD1ACD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2,353</w:t>
            </w:r>
          </w:p>
        </w:tc>
      </w:tr>
      <w:tr w:rsidR="005217B2" w:rsidRPr="00213B6E" w14:paraId="7705DFB4"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EE9A1C4" w14:textId="77777777" w:rsidR="005217B2" w:rsidRPr="00213B6E" w:rsidRDefault="005217B2" w:rsidP="00450A6D">
            <w:pPr>
              <w:keepNext/>
            </w:pPr>
            <w:r w:rsidRPr="00213B6E">
              <w:t>GOS and GMI</w:t>
            </w:r>
          </w:p>
        </w:tc>
        <w:tc>
          <w:tcPr>
            <w:tcW w:w="1160" w:type="dxa"/>
            <w:vAlign w:val="center"/>
          </w:tcPr>
          <w:p w14:paraId="73EFC7CC"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4,337</w:t>
            </w:r>
          </w:p>
        </w:tc>
        <w:tc>
          <w:tcPr>
            <w:tcW w:w="1160" w:type="dxa"/>
            <w:vAlign w:val="center"/>
          </w:tcPr>
          <w:p w14:paraId="50D0D704"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4,238</w:t>
            </w:r>
          </w:p>
        </w:tc>
        <w:tc>
          <w:tcPr>
            <w:tcW w:w="1160" w:type="dxa"/>
            <w:vAlign w:val="center"/>
          </w:tcPr>
          <w:p w14:paraId="76D5A2A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3,282</w:t>
            </w:r>
          </w:p>
        </w:tc>
        <w:tc>
          <w:tcPr>
            <w:tcW w:w="1161" w:type="dxa"/>
            <w:vAlign w:val="center"/>
          </w:tcPr>
          <w:p w14:paraId="7CCE81BD"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2,831</w:t>
            </w:r>
          </w:p>
        </w:tc>
        <w:tc>
          <w:tcPr>
            <w:tcW w:w="1160" w:type="dxa"/>
            <w:vAlign w:val="center"/>
          </w:tcPr>
          <w:p w14:paraId="1954272C"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2,768</w:t>
            </w:r>
          </w:p>
        </w:tc>
        <w:tc>
          <w:tcPr>
            <w:tcW w:w="1160" w:type="dxa"/>
            <w:vAlign w:val="center"/>
          </w:tcPr>
          <w:p w14:paraId="4C6F9209"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2,666</w:t>
            </w:r>
          </w:p>
        </w:tc>
        <w:tc>
          <w:tcPr>
            <w:tcW w:w="1161" w:type="dxa"/>
            <w:vAlign w:val="center"/>
          </w:tcPr>
          <w:p w14:paraId="6F422EF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2,067</w:t>
            </w:r>
          </w:p>
        </w:tc>
        <w:tc>
          <w:tcPr>
            <w:tcW w:w="1160" w:type="dxa"/>
            <w:vAlign w:val="center"/>
          </w:tcPr>
          <w:p w14:paraId="590FE549"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1,677</w:t>
            </w:r>
          </w:p>
        </w:tc>
        <w:tc>
          <w:tcPr>
            <w:tcW w:w="1160" w:type="dxa"/>
            <w:vAlign w:val="center"/>
          </w:tcPr>
          <w:p w14:paraId="51DC0699"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1,444</w:t>
            </w:r>
          </w:p>
        </w:tc>
        <w:tc>
          <w:tcPr>
            <w:tcW w:w="1161" w:type="dxa"/>
            <w:vAlign w:val="center"/>
          </w:tcPr>
          <w:p w14:paraId="00F5F6B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2,027</w:t>
            </w:r>
          </w:p>
        </w:tc>
      </w:tr>
      <w:tr w:rsidR="005217B2" w:rsidRPr="00213B6E" w14:paraId="0F4DC59A"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76402D0" w14:textId="77777777" w:rsidR="005217B2" w:rsidRPr="00213B6E" w:rsidRDefault="005217B2" w:rsidP="00450A6D">
            <w:pPr>
              <w:keepNext/>
            </w:pPr>
            <w:r w:rsidRPr="00213B6E">
              <w:t>Taxes less subsidies on production</w:t>
            </w:r>
          </w:p>
        </w:tc>
        <w:tc>
          <w:tcPr>
            <w:tcW w:w="1160" w:type="dxa"/>
            <w:vAlign w:val="center"/>
          </w:tcPr>
          <w:p w14:paraId="12CCC5B3"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106</w:t>
            </w:r>
          </w:p>
        </w:tc>
        <w:tc>
          <w:tcPr>
            <w:tcW w:w="1160" w:type="dxa"/>
            <w:vAlign w:val="center"/>
          </w:tcPr>
          <w:p w14:paraId="54C9193A"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112</w:t>
            </w:r>
          </w:p>
        </w:tc>
        <w:tc>
          <w:tcPr>
            <w:tcW w:w="1160" w:type="dxa"/>
            <w:vAlign w:val="center"/>
          </w:tcPr>
          <w:p w14:paraId="41D99E9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95</w:t>
            </w:r>
          </w:p>
        </w:tc>
        <w:tc>
          <w:tcPr>
            <w:tcW w:w="1161" w:type="dxa"/>
            <w:vAlign w:val="center"/>
          </w:tcPr>
          <w:p w14:paraId="54A4C1A5"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101</w:t>
            </w:r>
          </w:p>
        </w:tc>
        <w:tc>
          <w:tcPr>
            <w:tcW w:w="1160" w:type="dxa"/>
            <w:vAlign w:val="center"/>
          </w:tcPr>
          <w:p w14:paraId="4FA5ADC8"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111</w:t>
            </w:r>
          </w:p>
        </w:tc>
        <w:tc>
          <w:tcPr>
            <w:tcW w:w="1160" w:type="dxa"/>
            <w:vAlign w:val="center"/>
          </w:tcPr>
          <w:p w14:paraId="2208BF81"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91</w:t>
            </w:r>
          </w:p>
        </w:tc>
        <w:tc>
          <w:tcPr>
            <w:tcW w:w="1161" w:type="dxa"/>
            <w:vAlign w:val="center"/>
          </w:tcPr>
          <w:p w14:paraId="44A7764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92</w:t>
            </w:r>
          </w:p>
        </w:tc>
        <w:tc>
          <w:tcPr>
            <w:tcW w:w="1160" w:type="dxa"/>
            <w:vAlign w:val="center"/>
          </w:tcPr>
          <w:p w14:paraId="67716765"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86</w:t>
            </w:r>
          </w:p>
        </w:tc>
        <w:tc>
          <w:tcPr>
            <w:tcW w:w="1160" w:type="dxa"/>
            <w:vAlign w:val="center"/>
          </w:tcPr>
          <w:p w14:paraId="0498733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89</w:t>
            </w:r>
          </w:p>
        </w:tc>
        <w:tc>
          <w:tcPr>
            <w:tcW w:w="1161" w:type="dxa"/>
            <w:vAlign w:val="center"/>
          </w:tcPr>
          <w:p w14:paraId="678909E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76</w:t>
            </w:r>
          </w:p>
        </w:tc>
      </w:tr>
      <w:tr w:rsidR="005217B2" w:rsidRPr="00213B6E" w14:paraId="27E003D0"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5A260E4" w14:textId="77777777" w:rsidR="005217B2" w:rsidRPr="00213B6E" w:rsidRDefault="005217B2" w:rsidP="00450A6D">
            <w:pPr>
              <w:keepNext/>
            </w:pPr>
            <w:r w:rsidRPr="00213B6E">
              <w:rPr>
                <w:rFonts w:eastAsia="Times New Roman" w:cstheme="minorHAnsi"/>
                <w:bCs/>
                <w:color w:val="000000"/>
                <w:lang w:eastAsia="en-AU"/>
              </w:rPr>
              <w:t>GVA</w:t>
            </w:r>
          </w:p>
        </w:tc>
        <w:tc>
          <w:tcPr>
            <w:tcW w:w="1160" w:type="dxa"/>
            <w:vAlign w:val="center"/>
          </w:tcPr>
          <w:p w14:paraId="316BCA4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7,325</w:t>
            </w:r>
          </w:p>
        </w:tc>
        <w:tc>
          <w:tcPr>
            <w:tcW w:w="1160" w:type="dxa"/>
            <w:vAlign w:val="center"/>
          </w:tcPr>
          <w:p w14:paraId="0F3C735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7,429</w:t>
            </w:r>
          </w:p>
        </w:tc>
        <w:tc>
          <w:tcPr>
            <w:tcW w:w="1160" w:type="dxa"/>
            <w:vAlign w:val="center"/>
          </w:tcPr>
          <w:p w14:paraId="1D20BCA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6,068</w:t>
            </w:r>
          </w:p>
        </w:tc>
        <w:tc>
          <w:tcPr>
            <w:tcW w:w="1161" w:type="dxa"/>
            <w:vAlign w:val="center"/>
          </w:tcPr>
          <w:p w14:paraId="0BF1039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5,468</w:t>
            </w:r>
          </w:p>
        </w:tc>
        <w:tc>
          <w:tcPr>
            <w:tcW w:w="1160" w:type="dxa"/>
            <w:vAlign w:val="center"/>
          </w:tcPr>
          <w:p w14:paraId="3822A96B"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5,384</w:t>
            </w:r>
          </w:p>
        </w:tc>
        <w:tc>
          <w:tcPr>
            <w:tcW w:w="1160" w:type="dxa"/>
            <w:vAlign w:val="center"/>
          </w:tcPr>
          <w:p w14:paraId="24CA3C4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5,188</w:t>
            </w:r>
          </w:p>
        </w:tc>
        <w:tc>
          <w:tcPr>
            <w:tcW w:w="1161" w:type="dxa"/>
            <w:vAlign w:val="center"/>
          </w:tcPr>
          <w:p w14:paraId="7D76169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4,562</w:t>
            </w:r>
          </w:p>
        </w:tc>
        <w:tc>
          <w:tcPr>
            <w:tcW w:w="1160" w:type="dxa"/>
            <w:vAlign w:val="center"/>
          </w:tcPr>
          <w:p w14:paraId="364CEF80"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3,964</w:t>
            </w:r>
          </w:p>
        </w:tc>
        <w:tc>
          <w:tcPr>
            <w:tcW w:w="1160" w:type="dxa"/>
            <w:vAlign w:val="center"/>
          </w:tcPr>
          <w:p w14:paraId="408CE322"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3,709</w:t>
            </w:r>
          </w:p>
        </w:tc>
        <w:tc>
          <w:tcPr>
            <w:tcW w:w="1161" w:type="dxa"/>
            <w:vAlign w:val="center"/>
          </w:tcPr>
          <w:p w14:paraId="77F25CD3" w14:textId="77777777" w:rsidR="005217B2" w:rsidRPr="00213B6E" w:rsidRDefault="005217B2" w:rsidP="00450A6D">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4,456</w:t>
            </w:r>
          </w:p>
        </w:tc>
      </w:tr>
      <w:tr w:rsidR="005217B2" w:rsidRPr="00213B6E" w14:paraId="204D28B7"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7FF1176" w14:textId="77777777" w:rsidR="005217B2" w:rsidRPr="00213B6E" w:rsidRDefault="005217B2" w:rsidP="00450A6D">
            <w:pPr>
              <w:keepNext/>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6F4DBFF8"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0.52</w:t>
            </w:r>
          </w:p>
        </w:tc>
        <w:tc>
          <w:tcPr>
            <w:tcW w:w="1160" w:type="dxa"/>
            <w:vAlign w:val="center"/>
          </w:tcPr>
          <w:p w14:paraId="14CA80B6"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0.50</w:t>
            </w:r>
          </w:p>
        </w:tc>
        <w:tc>
          <w:tcPr>
            <w:tcW w:w="1160" w:type="dxa"/>
            <w:vAlign w:val="center"/>
          </w:tcPr>
          <w:p w14:paraId="37B88415"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0.40</w:t>
            </w:r>
          </w:p>
        </w:tc>
        <w:tc>
          <w:tcPr>
            <w:tcW w:w="1161" w:type="dxa"/>
            <w:vAlign w:val="center"/>
          </w:tcPr>
          <w:p w14:paraId="3CAFFBC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0.34</w:t>
            </w:r>
          </w:p>
        </w:tc>
        <w:tc>
          <w:tcPr>
            <w:tcW w:w="1160" w:type="dxa"/>
            <w:vAlign w:val="center"/>
          </w:tcPr>
          <w:p w14:paraId="465B25E9"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0.33</w:t>
            </w:r>
          </w:p>
        </w:tc>
        <w:tc>
          <w:tcPr>
            <w:tcW w:w="1160" w:type="dxa"/>
            <w:vAlign w:val="center"/>
          </w:tcPr>
          <w:p w14:paraId="31CA37F5"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0.31</w:t>
            </w:r>
          </w:p>
        </w:tc>
        <w:tc>
          <w:tcPr>
            <w:tcW w:w="1161" w:type="dxa"/>
            <w:vAlign w:val="center"/>
          </w:tcPr>
          <w:p w14:paraId="35D18374"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0.26</w:t>
            </w:r>
          </w:p>
        </w:tc>
        <w:tc>
          <w:tcPr>
            <w:tcW w:w="1160" w:type="dxa"/>
            <w:vAlign w:val="center"/>
          </w:tcPr>
          <w:p w14:paraId="41ACBDA0"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0.22</w:t>
            </w:r>
          </w:p>
        </w:tc>
        <w:tc>
          <w:tcPr>
            <w:tcW w:w="1160" w:type="dxa"/>
            <w:vAlign w:val="center"/>
          </w:tcPr>
          <w:p w14:paraId="1AF37DB7"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0.19</w:t>
            </w:r>
          </w:p>
        </w:tc>
        <w:tc>
          <w:tcPr>
            <w:tcW w:w="1161" w:type="dxa"/>
            <w:vAlign w:val="center"/>
          </w:tcPr>
          <w:p w14:paraId="0A2AA01D" w14:textId="77777777" w:rsidR="005217B2" w:rsidRPr="00213B6E" w:rsidRDefault="005217B2" w:rsidP="00450A6D">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0.23</w:t>
            </w:r>
          </w:p>
        </w:tc>
      </w:tr>
    </w:tbl>
    <w:p w14:paraId="1D0D1F0B" w14:textId="08B8D17F" w:rsidR="005217B2" w:rsidRPr="00DF1FE9" w:rsidRDefault="005217B2" w:rsidP="00507CCE">
      <w:pPr>
        <w:pStyle w:val="Sourcenote"/>
      </w:pPr>
      <w:r w:rsidRPr="00DF1FE9">
        <w:t>Source: ABS Australian System of National Accounts, Australian National Accounts: Input-Output Tables; BCARR calculations</w:t>
      </w:r>
      <w:r w:rsidR="00450A6D">
        <w:br/>
      </w:r>
      <w:r w:rsidRPr="00DF1FE9">
        <w:t>Corresponding reference: Cultural and creative activity in Australia, 2008–09 to 2016–17, Table 11.</w:t>
      </w:r>
    </w:p>
    <w:p w14:paraId="32456DEA" w14:textId="77777777" w:rsidR="005217B2" w:rsidRDefault="005217B2" w:rsidP="008E0DF6">
      <w:pPr>
        <w:pStyle w:val="Heading2"/>
      </w:pPr>
      <w:bookmarkStart w:id="108" w:name="_Toc76129240"/>
      <w:bookmarkStart w:id="109" w:name="_Toc110868050"/>
      <w:bookmarkStart w:id="110" w:name="_Toc116909276"/>
      <w:r w:rsidRPr="00CC55A6">
        <w:lastRenderedPageBreak/>
        <w:t xml:space="preserve">Table </w:t>
      </w:r>
      <w:fldSimple w:instr=" SEQ Table \* ARABIC ">
        <w:r>
          <w:rPr>
            <w:noProof/>
          </w:rPr>
          <w:t>12</w:t>
        </w:r>
      </w:fldSimple>
      <w:r w:rsidRPr="00CC55A6">
        <w:t xml:space="preserve">. </w:t>
      </w:r>
      <w:r w:rsidRPr="000745E5">
        <w:t>Cultural and creative activity in</w:t>
      </w:r>
      <w:r>
        <w:t xml:space="preserve"> performing arts</w:t>
      </w:r>
      <w:r w:rsidRPr="000745E5">
        <w:t xml:space="preserve">, </w:t>
      </w:r>
      <w:r>
        <w:t>2010–11 to 2019–20</w:t>
      </w:r>
      <w:bookmarkEnd w:id="108"/>
      <w:bookmarkEnd w:id="109"/>
      <w:bookmarkEnd w:id="110"/>
    </w:p>
    <w:tbl>
      <w:tblPr>
        <w:tblStyle w:val="DefaultTable1"/>
        <w:tblW w:w="0" w:type="auto"/>
        <w:tblLook w:val="04A0" w:firstRow="1" w:lastRow="0" w:firstColumn="1" w:lastColumn="0" w:noHBand="0" w:noVBand="1"/>
        <w:tblDescription w:val="Table 12. Cultural and creative activity in performing arts, 2010–11 to 2019–20"/>
      </w:tblPr>
      <w:tblGrid>
        <w:gridCol w:w="3193"/>
        <w:gridCol w:w="1160"/>
        <w:gridCol w:w="1160"/>
        <w:gridCol w:w="1160"/>
        <w:gridCol w:w="1161"/>
        <w:gridCol w:w="1160"/>
        <w:gridCol w:w="1160"/>
        <w:gridCol w:w="1161"/>
        <w:gridCol w:w="1160"/>
        <w:gridCol w:w="1160"/>
        <w:gridCol w:w="1161"/>
      </w:tblGrid>
      <w:tr w:rsidR="005217B2" w:rsidRPr="00213B6E" w14:paraId="7EAEC61F" w14:textId="77777777" w:rsidTr="00450A6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2C9667E6" w14:textId="77777777" w:rsidR="005217B2" w:rsidRPr="00213B6E" w:rsidRDefault="005217B2" w:rsidP="0038111A">
            <w:pPr>
              <w:spacing w:before="60" w:after="60"/>
            </w:pPr>
            <w:r w:rsidRPr="00213B6E">
              <w:t>Performing arts</w:t>
            </w:r>
          </w:p>
        </w:tc>
        <w:tc>
          <w:tcPr>
            <w:tcW w:w="1160" w:type="dxa"/>
            <w:vAlign w:val="center"/>
          </w:tcPr>
          <w:p w14:paraId="211CBDB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66A7FE09"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55C97B3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2D887539"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705E4C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68273ED3"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44A200E4"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1608F54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0B7A04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4F8DAA8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8D4B160"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62A574A8"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0079477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47B88D48"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0E10DB34"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37B602E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5C9932E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7C4388F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45EB120C"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662042C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7AF6BFCF"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1F3A0CE" w14:textId="77777777" w:rsidR="005217B2" w:rsidRPr="00213B6E" w:rsidRDefault="005217B2" w:rsidP="00416DA5">
            <w:r w:rsidRPr="00213B6E">
              <w:rPr>
                <w:rFonts w:eastAsia="Times New Roman" w:cstheme="minorHAnsi"/>
                <w:bCs/>
                <w:color w:val="000000"/>
                <w:lang w:eastAsia="en-AU"/>
              </w:rPr>
              <w:t>Output</w:t>
            </w:r>
          </w:p>
        </w:tc>
        <w:tc>
          <w:tcPr>
            <w:tcW w:w="1160" w:type="dxa"/>
            <w:vAlign w:val="center"/>
          </w:tcPr>
          <w:p w14:paraId="4A6CB6F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3,935</w:t>
            </w:r>
          </w:p>
        </w:tc>
        <w:tc>
          <w:tcPr>
            <w:tcW w:w="1160" w:type="dxa"/>
            <w:vAlign w:val="center"/>
          </w:tcPr>
          <w:p w14:paraId="47B3B0B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4,162</w:t>
            </w:r>
          </w:p>
        </w:tc>
        <w:tc>
          <w:tcPr>
            <w:tcW w:w="1160" w:type="dxa"/>
            <w:vAlign w:val="center"/>
          </w:tcPr>
          <w:p w14:paraId="538F42E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3,486</w:t>
            </w:r>
          </w:p>
        </w:tc>
        <w:tc>
          <w:tcPr>
            <w:tcW w:w="1161" w:type="dxa"/>
            <w:vAlign w:val="center"/>
          </w:tcPr>
          <w:p w14:paraId="3A06A3B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3,676</w:t>
            </w:r>
          </w:p>
        </w:tc>
        <w:tc>
          <w:tcPr>
            <w:tcW w:w="1160" w:type="dxa"/>
            <w:vAlign w:val="center"/>
          </w:tcPr>
          <w:p w14:paraId="2BC43AE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3,710</w:t>
            </w:r>
          </w:p>
        </w:tc>
        <w:tc>
          <w:tcPr>
            <w:tcW w:w="1160" w:type="dxa"/>
            <w:vAlign w:val="center"/>
          </w:tcPr>
          <w:p w14:paraId="2213FD4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3,861</w:t>
            </w:r>
          </w:p>
        </w:tc>
        <w:tc>
          <w:tcPr>
            <w:tcW w:w="1161" w:type="dxa"/>
            <w:vAlign w:val="center"/>
          </w:tcPr>
          <w:p w14:paraId="73E7FBA2"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4,159</w:t>
            </w:r>
          </w:p>
        </w:tc>
        <w:tc>
          <w:tcPr>
            <w:tcW w:w="1160" w:type="dxa"/>
            <w:vAlign w:val="center"/>
          </w:tcPr>
          <w:p w14:paraId="25AD5F3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4,358</w:t>
            </w:r>
          </w:p>
        </w:tc>
        <w:tc>
          <w:tcPr>
            <w:tcW w:w="1160" w:type="dxa"/>
            <w:vAlign w:val="center"/>
          </w:tcPr>
          <w:p w14:paraId="072A105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4,787</w:t>
            </w:r>
          </w:p>
        </w:tc>
        <w:tc>
          <w:tcPr>
            <w:tcW w:w="1161" w:type="dxa"/>
            <w:vAlign w:val="center"/>
          </w:tcPr>
          <w:p w14:paraId="73C22AF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4,746</w:t>
            </w:r>
          </w:p>
        </w:tc>
      </w:tr>
      <w:tr w:rsidR="005217B2" w:rsidRPr="00213B6E" w14:paraId="1B726DC6"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7295B10" w14:textId="77777777" w:rsidR="005217B2" w:rsidRPr="00213B6E" w:rsidRDefault="005217B2" w:rsidP="00416DA5">
            <w:r w:rsidRPr="00213B6E">
              <w:t>COE</w:t>
            </w:r>
          </w:p>
        </w:tc>
        <w:tc>
          <w:tcPr>
            <w:tcW w:w="1160" w:type="dxa"/>
            <w:vAlign w:val="center"/>
          </w:tcPr>
          <w:p w14:paraId="3897602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809</w:t>
            </w:r>
          </w:p>
        </w:tc>
        <w:tc>
          <w:tcPr>
            <w:tcW w:w="1160" w:type="dxa"/>
            <w:vAlign w:val="center"/>
          </w:tcPr>
          <w:p w14:paraId="2251D01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865</w:t>
            </w:r>
          </w:p>
        </w:tc>
        <w:tc>
          <w:tcPr>
            <w:tcW w:w="1160" w:type="dxa"/>
            <w:vAlign w:val="center"/>
          </w:tcPr>
          <w:p w14:paraId="37A8636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711</w:t>
            </w:r>
          </w:p>
        </w:tc>
        <w:tc>
          <w:tcPr>
            <w:tcW w:w="1161" w:type="dxa"/>
            <w:vAlign w:val="center"/>
          </w:tcPr>
          <w:p w14:paraId="51FA8C4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726</w:t>
            </w:r>
          </w:p>
        </w:tc>
        <w:tc>
          <w:tcPr>
            <w:tcW w:w="1160" w:type="dxa"/>
            <w:vAlign w:val="center"/>
          </w:tcPr>
          <w:p w14:paraId="13E5926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700</w:t>
            </w:r>
          </w:p>
        </w:tc>
        <w:tc>
          <w:tcPr>
            <w:tcW w:w="1160" w:type="dxa"/>
            <w:vAlign w:val="center"/>
          </w:tcPr>
          <w:p w14:paraId="692D91B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739</w:t>
            </w:r>
          </w:p>
        </w:tc>
        <w:tc>
          <w:tcPr>
            <w:tcW w:w="1161" w:type="dxa"/>
            <w:vAlign w:val="center"/>
          </w:tcPr>
          <w:p w14:paraId="143C0AB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773</w:t>
            </w:r>
          </w:p>
        </w:tc>
        <w:tc>
          <w:tcPr>
            <w:tcW w:w="1160" w:type="dxa"/>
            <w:vAlign w:val="center"/>
          </w:tcPr>
          <w:p w14:paraId="5E733A1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826</w:t>
            </w:r>
          </w:p>
        </w:tc>
        <w:tc>
          <w:tcPr>
            <w:tcW w:w="1160" w:type="dxa"/>
            <w:vAlign w:val="center"/>
          </w:tcPr>
          <w:p w14:paraId="0589302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941</w:t>
            </w:r>
          </w:p>
        </w:tc>
        <w:tc>
          <w:tcPr>
            <w:tcW w:w="1161" w:type="dxa"/>
            <w:vAlign w:val="center"/>
          </w:tcPr>
          <w:p w14:paraId="7B08CB7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943</w:t>
            </w:r>
          </w:p>
        </w:tc>
      </w:tr>
      <w:tr w:rsidR="005217B2" w:rsidRPr="00213B6E" w14:paraId="494BDCB0"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FE9FACE" w14:textId="77777777" w:rsidR="005217B2" w:rsidRPr="00213B6E" w:rsidRDefault="005217B2" w:rsidP="00416DA5">
            <w:r w:rsidRPr="00213B6E">
              <w:t>GOS and GMI</w:t>
            </w:r>
          </w:p>
        </w:tc>
        <w:tc>
          <w:tcPr>
            <w:tcW w:w="1160" w:type="dxa"/>
            <w:vAlign w:val="center"/>
          </w:tcPr>
          <w:p w14:paraId="1E477B5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807</w:t>
            </w:r>
          </w:p>
        </w:tc>
        <w:tc>
          <w:tcPr>
            <w:tcW w:w="1160" w:type="dxa"/>
            <w:vAlign w:val="center"/>
          </w:tcPr>
          <w:p w14:paraId="37529B0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849</w:t>
            </w:r>
          </w:p>
        </w:tc>
        <w:tc>
          <w:tcPr>
            <w:tcW w:w="1160" w:type="dxa"/>
            <w:vAlign w:val="center"/>
          </w:tcPr>
          <w:p w14:paraId="77125C1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1,125</w:t>
            </w:r>
          </w:p>
        </w:tc>
        <w:tc>
          <w:tcPr>
            <w:tcW w:w="1161" w:type="dxa"/>
            <w:vAlign w:val="center"/>
          </w:tcPr>
          <w:p w14:paraId="1664DF6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1,193</w:t>
            </w:r>
          </w:p>
        </w:tc>
        <w:tc>
          <w:tcPr>
            <w:tcW w:w="1160" w:type="dxa"/>
            <w:vAlign w:val="center"/>
          </w:tcPr>
          <w:p w14:paraId="36DBAA5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1,271</w:t>
            </w:r>
          </w:p>
        </w:tc>
        <w:tc>
          <w:tcPr>
            <w:tcW w:w="1160" w:type="dxa"/>
            <w:vAlign w:val="center"/>
          </w:tcPr>
          <w:p w14:paraId="2423AF3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1,122</w:t>
            </w:r>
          </w:p>
        </w:tc>
        <w:tc>
          <w:tcPr>
            <w:tcW w:w="1161" w:type="dxa"/>
            <w:vAlign w:val="center"/>
          </w:tcPr>
          <w:p w14:paraId="0805AD5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1,190</w:t>
            </w:r>
          </w:p>
        </w:tc>
        <w:tc>
          <w:tcPr>
            <w:tcW w:w="1160" w:type="dxa"/>
            <w:vAlign w:val="center"/>
          </w:tcPr>
          <w:p w14:paraId="5CD8C79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1,260</w:t>
            </w:r>
          </w:p>
        </w:tc>
        <w:tc>
          <w:tcPr>
            <w:tcW w:w="1160" w:type="dxa"/>
            <w:vAlign w:val="center"/>
          </w:tcPr>
          <w:p w14:paraId="036CC60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1,270</w:t>
            </w:r>
          </w:p>
        </w:tc>
        <w:tc>
          <w:tcPr>
            <w:tcW w:w="1161" w:type="dxa"/>
            <w:vAlign w:val="center"/>
          </w:tcPr>
          <w:p w14:paraId="7EF6489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2,008</w:t>
            </w:r>
          </w:p>
        </w:tc>
      </w:tr>
      <w:tr w:rsidR="005217B2" w:rsidRPr="00213B6E" w14:paraId="24C477D5"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E5E344F" w14:textId="77777777" w:rsidR="005217B2" w:rsidRPr="00213B6E" w:rsidRDefault="005217B2" w:rsidP="00416DA5">
            <w:r w:rsidRPr="00213B6E">
              <w:t>Taxes less subsidies on production</w:t>
            </w:r>
          </w:p>
        </w:tc>
        <w:tc>
          <w:tcPr>
            <w:tcW w:w="1160" w:type="dxa"/>
            <w:vAlign w:val="center"/>
          </w:tcPr>
          <w:p w14:paraId="7F09BBD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-60</w:t>
            </w:r>
          </w:p>
        </w:tc>
        <w:tc>
          <w:tcPr>
            <w:tcW w:w="1160" w:type="dxa"/>
            <w:vAlign w:val="center"/>
          </w:tcPr>
          <w:p w14:paraId="33795FE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-64</w:t>
            </w:r>
          </w:p>
        </w:tc>
        <w:tc>
          <w:tcPr>
            <w:tcW w:w="1160" w:type="dxa"/>
            <w:vAlign w:val="center"/>
          </w:tcPr>
          <w:p w14:paraId="526137E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-92</w:t>
            </w:r>
          </w:p>
        </w:tc>
        <w:tc>
          <w:tcPr>
            <w:tcW w:w="1161" w:type="dxa"/>
            <w:vAlign w:val="center"/>
          </w:tcPr>
          <w:p w14:paraId="76AA4C9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-99</w:t>
            </w:r>
          </w:p>
        </w:tc>
        <w:tc>
          <w:tcPr>
            <w:tcW w:w="1160" w:type="dxa"/>
            <w:vAlign w:val="center"/>
          </w:tcPr>
          <w:p w14:paraId="7E4A2FF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-75</w:t>
            </w:r>
          </w:p>
        </w:tc>
        <w:tc>
          <w:tcPr>
            <w:tcW w:w="1160" w:type="dxa"/>
            <w:vAlign w:val="center"/>
          </w:tcPr>
          <w:p w14:paraId="7F1F56E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-108</w:t>
            </w:r>
          </w:p>
        </w:tc>
        <w:tc>
          <w:tcPr>
            <w:tcW w:w="1161" w:type="dxa"/>
            <w:vAlign w:val="center"/>
          </w:tcPr>
          <w:p w14:paraId="7056722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-123</w:t>
            </w:r>
          </w:p>
        </w:tc>
        <w:tc>
          <w:tcPr>
            <w:tcW w:w="1160" w:type="dxa"/>
            <w:vAlign w:val="center"/>
          </w:tcPr>
          <w:p w14:paraId="3F65201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-117</w:t>
            </w:r>
          </w:p>
        </w:tc>
        <w:tc>
          <w:tcPr>
            <w:tcW w:w="1160" w:type="dxa"/>
            <w:vAlign w:val="center"/>
          </w:tcPr>
          <w:p w14:paraId="258D3D45"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-77</w:t>
            </w:r>
          </w:p>
        </w:tc>
        <w:tc>
          <w:tcPr>
            <w:tcW w:w="1161" w:type="dxa"/>
            <w:vAlign w:val="center"/>
          </w:tcPr>
          <w:p w14:paraId="36743FE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-776</w:t>
            </w:r>
          </w:p>
        </w:tc>
      </w:tr>
      <w:tr w:rsidR="005217B2" w:rsidRPr="00213B6E" w14:paraId="7DEE82D5" w14:textId="77777777" w:rsidTr="00450A6D">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035E3F9" w14:textId="77777777" w:rsidR="005217B2" w:rsidRPr="00213B6E" w:rsidRDefault="005217B2" w:rsidP="00416DA5">
            <w:r w:rsidRPr="00213B6E">
              <w:rPr>
                <w:rFonts w:eastAsia="Times New Roman" w:cstheme="minorHAnsi"/>
                <w:bCs/>
                <w:color w:val="000000"/>
                <w:lang w:eastAsia="en-AU"/>
              </w:rPr>
              <w:t>GVA</w:t>
            </w:r>
          </w:p>
        </w:tc>
        <w:tc>
          <w:tcPr>
            <w:tcW w:w="1160" w:type="dxa"/>
            <w:vAlign w:val="center"/>
          </w:tcPr>
          <w:p w14:paraId="4E7786C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1,556</w:t>
            </w:r>
          </w:p>
        </w:tc>
        <w:tc>
          <w:tcPr>
            <w:tcW w:w="1160" w:type="dxa"/>
            <w:vAlign w:val="center"/>
          </w:tcPr>
          <w:p w14:paraId="5A7A201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1,650</w:t>
            </w:r>
          </w:p>
        </w:tc>
        <w:tc>
          <w:tcPr>
            <w:tcW w:w="1160" w:type="dxa"/>
            <w:vAlign w:val="center"/>
          </w:tcPr>
          <w:p w14:paraId="1A2CE04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1,743</w:t>
            </w:r>
          </w:p>
        </w:tc>
        <w:tc>
          <w:tcPr>
            <w:tcW w:w="1161" w:type="dxa"/>
            <w:vAlign w:val="center"/>
          </w:tcPr>
          <w:p w14:paraId="46A3DA4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1,821</w:t>
            </w:r>
          </w:p>
        </w:tc>
        <w:tc>
          <w:tcPr>
            <w:tcW w:w="1160" w:type="dxa"/>
            <w:vAlign w:val="center"/>
          </w:tcPr>
          <w:p w14:paraId="16FAC12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1,896</w:t>
            </w:r>
          </w:p>
        </w:tc>
        <w:tc>
          <w:tcPr>
            <w:tcW w:w="1160" w:type="dxa"/>
            <w:vAlign w:val="center"/>
          </w:tcPr>
          <w:p w14:paraId="2CCF937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1,752</w:t>
            </w:r>
          </w:p>
        </w:tc>
        <w:tc>
          <w:tcPr>
            <w:tcW w:w="1161" w:type="dxa"/>
            <w:vAlign w:val="center"/>
          </w:tcPr>
          <w:p w14:paraId="3259D1F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1,839</w:t>
            </w:r>
          </w:p>
        </w:tc>
        <w:tc>
          <w:tcPr>
            <w:tcW w:w="1160" w:type="dxa"/>
            <w:vAlign w:val="center"/>
          </w:tcPr>
          <w:p w14:paraId="3AD9BDD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1,969</w:t>
            </w:r>
          </w:p>
        </w:tc>
        <w:tc>
          <w:tcPr>
            <w:tcW w:w="1160" w:type="dxa"/>
            <w:vAlign w:val="center"/>
          </w:tcPr>
          <w:p w14:paraId="4E5590C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2,134</w:t>
            </w:r>
          </w:p>
        </w:tc>
        <w:tc>
          <w:tcPr>
            <w:tcW w:w="1161" w:type="dxa"/>
            <w:vAlign w:val="center"/>
          </w:tcPr>
          <w:p w14:paraId="43A0767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2,175</w:t>
            </w:r>
          </w:p>
        </w:tc>
      </w:tr>
      <w:tr w:rsidR="005217B2" w:rsidRPr="00213B6E" w14:paraId="536782B0" w14:textId="77777777" w:rsidTr="00450A6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21E1506" w14:textId="77777777" w:rsidR="005217B2" w:rsidRPr="00213B6E" w:rsidRDefault="005217B2" w:rsidP="00416DA5">
            <w:pPr>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1719538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0" w:type="dxa"/>
            <w:vAlign w:val="center"/>
          </w:tcPr>
          <w:p w14:paraId="41A665C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0" w:type="dxa"/>
            <w:vAlign w:val="center"/>
          </w:tcPr>
          <w:p w14:paraId="279AF67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1" w:type="dxa"/>
            <w:vAlign w:val="center"/>
          </w:tcPr>
          <w:p w14:paraId="7EEEA43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0" w:type="dxa"/>
            <w:vAlign w:val="center"/>
          </w:tcPr>
          <w:p w14:paraId="241E185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0.12</w:t>
            </w:r>
          </w:p>
        </w:tc>
        <w:tc>
          <w:tcPr>
            <w:tcW w:w="1160" w:type="dxa"/>
            <w:vAlign w:val="center"/>
          </w:tcPr>
          <w:p w14:paraId="3199678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1" w:type="dxa"/>
            <w:vAlign w:val="center"/>
          </w:tcPr>
          <w:p w14:paraId="652655C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0" w:type="dxa"/>
            <w:vAlign w:val="center"/>
          </w:tcPr>
          <w:p w14:paraId="0AB6818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0" w:type="dxa"/>
            <w:vAlign w:val="center"/>
          </w:tcPr>
          <w:p w14:paraId="1694BD2A"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c>
          <w:tcPr>
            <w:tcW w:w="1161" w:type="dxa"/>
            <w:vAlign w:val="center"/>
          </w:tcPr>
          <w:p w14:paraId="6329BDE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0.11</w:t>
            </w:r>
          </w:p>
        </w:tc>
      </w:tr>
    </w:tbl>
    <w:p w14:paraId="450D7B1F"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31391E4B" w14:textId="77777777" w:rsidR="005217B2" w:rsidRPr="00DF1FE9" w:rsidRDefault="005217B2" w:rsidP="00507CCE">
      <w:pPr>
        <w:pStyle w:val="Sourcenote"/>
      </w:pPr>
      <w:r w:rsidRPr="00DF1FE9">
        <w:t>Corresponding reference: Cultural and creative activity in Australia, 2008–09 to 2016–17, Table 12.</w:t>
      </w:r>
    </w:p>
    <w:p w14:paraId="774BE867" w14:textId="77777777" w:rsidR="005217B2" w:rsidRDefault="005217B2" w:rsidP="008E0DF6">
      <w:pPr>
        <w:pStyle w:val="Heading2"/>
      </w:pPr>
      <w:bookmarkStart w:id="111" w:name="_Toc76129241"/>
      <w:bookmarkStart w:id="112" w:name="_Toc110868051"/>
      <w:bookmarkStart w:id="113" w:name="_Toc116909277"/>
      <w:r w:rsidRPr="00CC55A6">
        <w:lastRenderedPageBreak/>
        <w:t xml:space="preserve">Figure </w:t>
      </w:r>
      <w:fldSimple w:instr=" SEQ Figure \* ARABIC ">
        <w:r>
          <w:rPr>
            <w:noProof/>
          </w:rPr>
          <w:t>20</w:t>
        </w:r>
      </w:fldSimple>
      <w:r w:rsidRPr="00CC55A6">
        <w:t xml:space="preserve">. </w:t>
      </w:r>
      <w:r w:rsidRPr="000745E5">
        <w:t>GVA, cultural and creative activity in</w:t>
      </w:r>
      <w:r>
        <w:t xml:space="preserve"> performing arts</w:t>
      </w:r>
      <w:r w:rsidRPr="000745E5">
        <w:t xml:space="preserve">, </w:t>
      </w:r>
      <w:r>
        <w:t>2010–11 to 2019–20</w:t>
      </w:r>
      <w:bookmarkEnd w:id="111"/>
      <w:bookmarkEnd w:id="112"/>
      <w:bookmarkEnd w:id="113"/>
    </w:p>
    <w:p w14:paraId="361FAA5C" w14:textId="77777777" w:rsidR="005217B2" w:rsidRDefault="005217B2" w:rsidP="000520B7">
      <w:r>
        <w:rPr>
          <w:noProof/>
        </w:rPr>
        <w:drawing>
          <wp:inline distT="0" distB="0" distL="0" distR="0" wp14:anchorId="59E5D1F0" wp14:editId="268D18CE">
            <wp:extent cx="7879743" cy="3806599"/>
            <wp:effectExtent l="0" t="0" r="6985" b="3810"/>
            <wp:docPr id="153" name="Picture 153" descr="Figure 20. GVA, cultural and creative activity in performing arts, 2010–11 to 2019–20&#10;&#10;These are two line charts showing cultural and creative activity in performing arts from 2010–11 to 2019–20 as well as its percentage of GDP. GVA of cultural and creative activity in performing arts has experienced growth of $619 million or 39.8 per cent from 2010–11 to 2019–20. As a share of GDP, it has remained relatively fla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885538" cy="3809398"/>
                    </a:xfrm>
                    <a:prstGeom prst="rect">
                      <a:avLst/>
                    </a:prstGeom>
                  </pic:spPr>
                </pic:pic>
              </a:graphicData>
            </a:graphic>
          </wp:inline>
        </w:drawing>
      </w:r>
    </w:p>
    <w:p w14:paraId="77D75779"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1B43A4CF" w14:textId="77777777" w:rsidR="005217B2" w:rsidRPr="00DF1FE9" w:rsidRDefault="005217B2" w:rsidP="00507CCE">
      <w:pPr>
        <w:pStyle w:val="Sourcenote"/>
      </w:pPr>
      <w:r w:rsidRPr="00DF1FE9">
        <w:t>Corresponding reference: Cultural and creative activity in Australia, 2008–09 to 2016–17, Figure 20.</w:t>
      </w:r>
    </w:p>
    <w:p w14:paraId="0D1669C0" w14:textId="77777777" w:rsidR="005217B2" w:rsidRDefault="005217B2" w:rsidP="008E0DF6">
      <w:pPr>
        <w:pStyle w:val="Heading2"/>
      </w:pPr>
      <w:bookmarkStart w:id="114" w:name="_Toc76129242"/>
      <w:bookmarkStart w:id="115" w:name="_Toc110868052"/>
      <w:bookmarkStart w:id="116" w:name="_Toc116909278"/>
      <w:r w:rsidRPr="00CC55A6">
        <w:lastRenderedPageBreak/>
        <w:t xml:space="preserve">Table </w:t>
      </w:r>
      <w:fldSimple w:instr=" SEQ Table \* ARABIC ">
        <w:r>
          <w:rPr>
            <w:noProof/>
          </w:rPr>
          <w:t>13</w:t>
        </w:r>
      </w:fldSimple>
      <w:r w:rsidRPr="00CC55A6">
        <w:t xml:space="preserve">. </w:t>
      </w:r>
      <w:r w:rsidRPr="000745E5">
        <w:t>Cultural and creative activity in</w:t>
      </w:r>
      <w:r>
        <w:t xml:space="preserve"> design</w:t>
      </w:r>
      <w:r w:rsidRPr="000745E5">
        <w:t xml:space="preserve">, </w:t>
      </w:r>
      <w:r>
        <w:t>2010–11 to 2019–20</w:t>
      </w:r>
      <w:bookmarkEnd w:id="114"/>
      <w:bookmarkEnd w:id="115"/>
      <w:bookmarkEnd w:id="116"/>
    </w:p>
    <w:tbl>
      <w:tblPr>
        <w:tblStyle w:val="DefaultTable1"/>
        <w:tblW w:w="0" w:type="auto"/>
        <w:tblLook w:val="04A0" w:firstRow="1" w:lastRow="0" w:firstColumn="1" w:lastColumn="0" w:noHBand="0" w:noVBand="1"/>
        <w:tblDescription w:val="Table 13. Cultural and creative activity in design, 2010–11 to 2019–20"/>
      </w:tblPr>
      <w:tblGrid>
        <w:gridCol w:w="3193"/>
        <w:gridCol w:w="1160"/>
        <w:gridCol w:w="1160"/>
        <w:gridCol w:w="1160"/>
        <w:gridCol w:w="1161"/>
        <w:gridCol w:w="1160"/>
        <w:gridCol w:w="1160"/>
        <w:gridCol w:w="1161"/>
        <w:gridCol w:w="1160"/>
        <w:gridCol w:w="1160"/>
        <w:gridCol w:w="1161"/>
      </w:tblGrid>
      <w:tr w:rsidR="005217B2" w:rsidRPr="00213B6E" w14:paraId="324E0B1D" w14:textId="77777777" w:rsidTr="0038111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2FE3A858" w14:textId="77777777" w:rsidR="005217B2" w:rsidRPr="00213B6E" w:rsidRDefault="005217B2" w:rsidP="0038111A">
            <w:pPr>
              <w:keepNext/>
              <w:spacing w:before="60" w:after="60"/>
            </w:pPr>
            <w:r w:rsidRPr="00213B6E">
              <w:t>Design</w:t>
            </w:r>
          </w:p>
        </w:tc>
        <w:tc>
          <w:tcPr>
            <w:tcW w:w="1160" w:type="dxa"/>
            <w:vAlign w:val="center"/>
          </w:tcPr>
          <w:p w14:paraId="4BBDF748"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51C471A7"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848EE1A"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20E364DE"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4EA15138"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1DB5B081"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5E411290"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01720604"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E5D89EB"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3580B445"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5908D61"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358C76FD"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68BD9CF4"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4D3B1CB3"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6FC8D39E"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066B5760"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5F03C4D5"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2EA2F9BE"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3D53CA1C"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527D7714" w14:textId="77777777" w:rsidR="005217B2" w:rsidRPr="00213B6E" w:rsidRDefault="005217B2" w:rsidP="0038111A">
            <w:pPr>
              <w:keepNext/>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443F0C1D"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70D30FF" w14:textId="77777777" w:rsidR="005217B2" w:rsidRPr="00213B6E" w:rsidRDefault="005217B2" w:rsidP="0038111A">
            <w:pPr>
              <w:keepNext/>
            </w:pPr>
            <w:r w:rsidRPr="00213B6E">
              <w:rPr>
                <w:rFonts w:eastAsia="Times New Roman" w:cstheme="minorHAnsi"/>
                <w:bCs/>
                <w:color w:val="000000"/>
                <w:lang w:eastAsia="en-AU"/>
              </w:rPr>
              <w:t>Output</w:t>
            </w:r>
          </w:p>
        </w:tc>
        <w:tc>
          <w:tcPr>
            <w:tcW w:w="1160" w:type="dxa"/>
            <w:vAlign w:val="center"/>
          </w:tcPr>
          <w:p w14:paraId="501DA231"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64,493</w:t>
            </w:r>
          </w:p>
        </w:tc>
        <w:tc>
          <w:tcPr>
            <w:tcW w:w="1160" w:type="dxa"/>
            <w:vAlign w:val="center"/>
          </w:tcPr>
          <w:p w14:paraId="1BE41FDF"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68,215</w:t>
            </w:r>
          </w:p>
        </w:tc>
        <w:tc>
          <w:tcPr>
            <w:tcW w:w="1160" w:type="dxa"/>
            <w:vAlign w:val="center"/>
          </w:tcPr>
          <w:p w14:paraId="19A78156"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72,778</w:t>
            </w:r>
          </w:p>
        </w:tc>
        <w:tc>
          <w:tcPr>
            <w:tcW w:w="1161" w:type="dxa"/>
            <w:vAlign w:val="center"/>
          </w:tcPr>
          <w:p w14:paraId="4A19731E"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74,025</w:t>
            </w:r>
          </w:p>
        </w:tc>
        <w:tc>
          <w:tcPr>
            <w:tcW w:w="1160" w:type="dxa"/>
            <w:vAlign w:val="center"/>
          </w:tcPr>
          <w:p w14:paraId="4D622C8D"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75,687</w:t>
            </w:r>
          </w:p>
        </w:tc>
        <w:tc>
          <w:tcPr>
            <w:tcW w:w="1160" w:type="dxa"/>
            <w:vAlign w:val="center"/>
          </w:tcPr>
          <w:p w14:paraId="4A53F138"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80,144</w:t>
            </w:r>
          </w:p>
        </w:tc>
        <w:tc>
          <w:tcPr>
            <w:tcW w:w="1161" w:type="dxa"/>
            <w:vAlign w:val="center"/>
          </w:tcPr>
          <w:p w14:paraId="1159BC93"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85,677</w:t>
            </w:r>
          </w:p>
        </w:tc>
        <w:tc>
          <w:tcPr>
            <w:tcW w:w="1160" w:type="dxa"/>
            <w:vAlign w:val="center"/>
          </w:tcPr>
          <w:p w14:paraId="3AA414F7"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91,737</w:t>
            </w:r>
          </w:p>
        </w:tc>
        <w:tc>
          <w:tcPr>
            <w:tcW w:w="1160" w:type="dxa"/>
            <w:vAlign w:val="center"/>
          </w:tcPr>
          <w:p w14:paraId="43C51F19"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101,113</w:t>
            </w:r>
          </w:p>
        </w:tc>
        <w:tc>
          <w:tcPr>
            <w:tcW w:w="1161" w:type="dxa"/>
            <w:vAlign w:val="center"/>
          </w:tcPr>
          <w:p w14:paraId="7C46D3FA"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106,418</w:t>
            </w:r>
          </w:p>
        </w:tc>
      </w:tr>
      <w:tr w:rsidR="005217B2" w:rsidRPr="00213B6E" w14:paraId="26E78425"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1C09CC3" w14:textId="77777777" w:rsidR="005217B2" w:rsidRPr="00213B6E" w:rsidRDefault="005217B2" w:rsidP="0038111A">
            <w:pPr>
              <w:keepNext/>
            </w:pPr>
            <w:r w:rsidRPr="00213B6E">
              <w:t>COE</w:t>
            </w:r>
          </w:p>
        </w:tc>
        <w:tc>
          <w:tcPr>
            <w:tcW w:w="1160" w:type="dxa"/>
            <w:vAlign w:val="center"/>
          </w:tcPr>
          <w:p w14:paraId="154AB1B8"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21,264</w:t>
            </w:r>
          </w:p>
        </w:tc>
        <w:tc>
          <w:tcPr>
            <w:tcW w:w="1160" w:type="dxa"/>
            <w:vAlign w:val="center"/>
          </w:tcPr>
          <w:p w14:paraId="6D90A141"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22,715</w:t>
            </w:r>
          </w:p>
        </w:tc>
        <w:tc>
          <w:tcPr>
            <w:tcW w:w="1160" w:type="dxa"/>
            <w:vAlign w:val="center"/>
          </w:tcPr>
          <w:p w14:paraId="60872A68"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25,762</w:t>
            </w:r>
          </w:p>
        </w:tc>
        <w:tc>
          <w:tcPr>
            <w:tcW w:w="1161" w:type="dxa"/>
            <w:vAlign w:val="center"/>
          </w:tcPr>
          <w:p w14:paraId="3C72B1EC"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26,011</w:t>
            </w:r>
          </w:p>
        </w:tc>
        <w:tc>
          <w:tcPr>
            <w:tcW w:w="1160" w:type="dxa"/>
            <w:vAlign w:val="center"/>
          </w:tcPr>
          <w:p w14:paraId="172071EB"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26,945</w:t>
            </w:r>
          </w:p>
        </w:tc>
        <w:tc>
          <w:tcPr>
            <w:tcW w:w="1160" w:type="dxa"/>
            <w:vAlign w:val="center"/>
          </w:tcPr>
          <w:p w14:paraId="52BF0D47"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29,600</w:t>
            </w:r>
          </w:p>
        </w:tc>
        <w:tc>
          <w:tcPr>
            <w:tcW w:w="1161" w:type="dxa"/>
            <w:vAlign w:val="center"/>
          </w:tcPr>
          <w:p w14:paraId="066D2C85"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30,782</w:t>
            </w:r>
          </w:p>
        </w:tc>
        <w:tc>
          <w:tcPr>
            <w:tcW w:w="1160" w:type="dxa"/>
            <w:vAlign w:val="center"/>
          </w:tcPr>
          <w:p w14:paraId="2551A7FC"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33,383</w:t>
            </w:r>
          </w:p>
        </w:tc>
        <w:tc>
          <w:tcPr>
            <w:tcW w:w="1160" w:type="dxa"/>
            <w:vAlign w:val="center"/>
          </w:tcPr>
          <w:p w14:paraId="48A634D4"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35,929</w:t>
            </w:r>
          </w:p>
        </w:tc>
        <w:tc>
          <w:tcPr>
            <w:tcW w:w="1161" w:type="dxa"/>
            <w:vAlign w:val="center"/>
          </w:tcPr>
          <w:p w14:paraId="2B459164"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39,521</w:t>
            </w:r>
          </w:p>
        </w:tc>
      </w:tr>
      <w:tr w:rsidR="005217B2" w:rsidRPr="00213B6E" w14:paraId="48C1146D"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AC5389D" w14:textId="77777777" w:rsidR="005217B2" w:rsidRPr="00213B6E" w:rsidRDefault="005217B2" w:rsidP="0038111A">
            <w:pPr>
              <w:keepNext/>
            </w:pPr>
            <w:r w:rsidRPr="00213B6E">
              <w:t>GOS and GMI</w:t>
            </w:r>
          </w:p>
        </w:tc>
        <w:tc>
          <w:tcPr>
            <w:tcW w:w="1160" w:type="dxa"/>
            <w:vAlign w:val="center"/>
          </w:tcPr>
          <w:p w14:paraId="1B19A937"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11,000</w:t>
            </w:r>
          </w:p>
        </w:tc>
        <w:tc>
          <w:tcPr>
            <w:tcW w:w="1160" w:type="dxa"/>
            <w:vAlign w:val="center"/>
          </w:tcPr>
          <w:p w14:paraId="427D7613"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12,612</w:t>
            </w:r>
          </w:p>
        </w:tc>
        <w:tc>
          <w:tcPr>
            <w:tcW w:w="1160" w:type="dxa"/>
            <w:vAlign w:val="center"/>
          </w:tcPr>
          <w:p w14:paraId="6227A199"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9,819</w:t>
            </w:r>
          </w:p>
        </w:tc>
        <w:tc>
          <w:tcPr>
            <w:tcW w:w="1161" w:type="dxa"/>
            <w:vAlign w:val="center"/>
          </w:tcPr>
          <w:p w14:paraId="256F5D99"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9,597</w:t>
            </w:r>
          </w:p>
        </w:tc>
        <w:tc>
          <w:tcPr>
            <w:tcW w:w="1160" w:type="dxa"/>
            <w:vAlign w:val="center"/>
          </w:tcPr>
          <w:p w14:paraId="3C668974"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10,213</w:t>
            </w:r>
          </w:p>
        </w:tc>
        <w:tc>
          <w:tcPr>
            <w:tcW w:w="1160" w:type="dxa"/>
            <w:vAlign w:val="center"/>
          </w:tcPr>
          <w:p w14:paraId="44B3FCEF"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7,633</w:t>
            </w:r>
          </w:p>
        </w:tc>
        <w:tc>
          <w:tcPr>
            <w:tcW w:w="1161" w:type="dxa"/>
            <w:vAlign w:val="center"/>
          </w:tcPr>
          <w:p w14:paraId="47FB35D7"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9,108</w:t>
            </w:r>
          </w:p>
        </w:tc>
        <w:tc>
          <w:tcPr>
            <w:tcW w:w="1160" w:type="dxa"/>
            <w:vAlign w:val="center"/>
          </w:tcPr>
          <w:p w14:paraId="0B4D4ADB"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9,503</w:t>
            </w:r>
          </w:p>
        </w:tc>
        <w:tc>
          <w:tcPr>
            <w:tcW w:w="1160" w:type="dxa"/>
            <w:vAlign w:val="center"/>
          </w:tcPr>
          <w:p w14:paraId="2F3D6D8E"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9,842</w:t>
            </w:r>
          </w:p>
        </w:tc>
        <w:tc>
          <w:tcPr>
            <w:tcW w:w="1161" w:type="dxa"/>
            <w:vAlign w:val="center"/>
          </w:tcPr>
          <w:p w14:paraId="62A0AAB0"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13,220</w:t>
            </w:r>
          </w:p>
        </w:tc>
      </w:tr>
      <w:tr w:rsidR="005217B2" w:rsidRPr="00213B6E" w14:paraId="52A02D44"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239886B" w14:textId="77777777" w:rsidR="005217B2" w:rsidRPr="00213B6E" w:rsidRDefault="005217B2" w:rsidP="0038111A">
            <w:pPr>
              <w:keepNext/>
            </w:pPr>
            <w:r w:rsidRPr="00213B6E">
              <w:t>Taxes less subsidies on production</w:t>
            </w:r>
          </w:p>
        </w:tc>
        <w:tc>
          <w:tcPr>
            <w:tcW w:w="1160" w:type="dxa"/>
            <w:vAlign w:val="center"/>
          </w:tcPr>
          <w:p w14:paraId="64333D25"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825</w:t>
            </w:r>
          </w:p>
        </w:tc>
        <w:tc>
          <w:tcPr>
            <w:tcW w:w="1160" w:type="dxa"/>
            <w:vAlign w:val="center"/>
          </w:tcPr>
          <w:p w14:paraId="1CBDB133"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873</w:t>
            </w:r>
          </w:p>
        </w:tc>
        <w:tc>
          <w:tcPr>
            <w:tcW w:w="1160" w:type="dxa"/>
            <w:vAlign w:val="center"/>
          </w:tcPr>
          <w:p w14:paraId="3443B590"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855</w:t>
            </w:r>
          </w:p>
        </w:tc>
        <w:tc>
          <w:tcPr>
            <w:tcW w:w="1161" w:type="dxa"/>
            <w:vAlign w:val="center"/>
          </w:tcPr>
          <w:p w14:paraId="24992C75"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895</w:t>
            </w:r>
          </w:p>
        </w:tc>
        <w:tc>
          <w:tcPr>
            <w:tcW w:w="1160" w:type="dxa"/>
            <w:vAlign w:val="center"/>
          </w:tcPr>
          <w:p w14:paraId="234B417F"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980</w:t>
            </w:r>
          </w:p>
        </w:tc>
        <w:tc>
          <w:tcPr>
            <w:tcW w:w="1160" w:type="dxa"/>
            <w:vAlign w:val="center"/>
          </w:tcPr>
          <w:p w14:paraId="191C796F"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1,031</w:t>
            </w:r>
          </w:p>
        </w:tc>
        <w:tc>
          <w:tcPr>
            <w:tcW w:w="1161" w:type="dxa"/>
            <w:vAlign w:val="center"/>
          </w:tcPr>
          <w:p w14:paraId="746B580F"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1,090</w:t>
            </w:r>
          </w:p>
        </w:tc>
        <w:tc>
          <w:tcPr>
            <w:tcW w:w="1160" w:type="dxa"/>
            <w:vAlign w:val="center"/>
          </w:tcPr>
          <w:p w14:paraId="551E3541"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1,137</w:t>
            </w:r>
          </w:p>
        </w:tc>
        <w:tc>
          <w:tcPr>
            <w:tcW w:w="1160" w:type="dxa"/>
            <w:vAlign w:val="center"/>
          </w:tcPr>
          <w:p w14:paraId="02EDD78F"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1,259</w:t>
            </w:r>
          </w:p>
        </w:tc>
        <w:tc>
          <w:tcPr>
            <w:tcW w:w="1161" w:type="dxa"/>
            <w:vAlign w:val="center"/>
          </w:tcPr>
          <w:p w14:paraId="79732D5C"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-1,859</w:t>
            </w:r>
          </w:p>
        </w:tc>
      </w:tr>
      <w:tr w:rsidR="005217B2" w:rsidRPr="00213B6E" w14:paraId="1B03E800"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5F56A6F" w14:textId="77777777" w:rsidR="005217B2" w:rsidRPr="00213B6E" w:rsidRDefault="005217B2" w:rsidP="0038111A">
            <w:pPr>
              <w:keepNext/>
            </w:pPr>
            <w:r w:rsidRPr="00213B6E">
              <w:rPr>
                <w:rFonts w:eastAsia="Times New Roman" w:cstheme="minorHAnsi"/>
                <w:bCs/>
                <w:color w:val="000000"/>
                <w:lang w:eastAsia="en-AU"/>
              </w:rPr>
              <w:t>GVA</w:t>
            </w:r>
          </w:p>
        </w:tc>
        <w:tc>
          <w:tcPr>
            <w:tcW w:w="1160" w:type="dxa"/>
            <w:vAlign w:val="center"/>
          </w:tcPr>
          <w:p w14:paraId="13011146"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33,089</w:t>
            </w:r>
          </w:p>
        </w:tc>
        <w:tc>
          <w:tcPr>
            <w:tcW w:w="1160" w:type="dxa"/>
            <w:vAlign w:val="center"/>
          </w:tcPr>
          <w:p w14:paraId="2B0061F4"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36,200</w:t>
            </w:r>
          </w:p>
        </w:tc>
        <w:tc>
          <w:tcPr>
            <w:tcW w:w="1160" w:type="dxa"/>
            <w:vAlign w:val="center"/>
          </w:tcPr>
          <w:p w14:paraId="48BA97F8"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36,435</w:t>
            </w:r>
          </w:p>
        </w:tc>
        <w:tc>
          <w:tcPr>
            <w:tcW w:w="1161" w:type="dxa"/>
            <w:vAlign w:val="center"/>
          </w:tcPr>
          <w:p w14:paraId="3964E620"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36,503</w:t>
            </w:r>
          </w:p>
        </w:tc>
        <w:tc>
          <w:tcPr>
            <w:tcW w:w="1160" w:type="dxa"/>
            <w:vAlign w:val="center"/>
          </w:tcPr>
          <w:p w14:paraId="6EDD3C14"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38,138</w:t>
            </w:r>
          </w:p>
        </w:tc>
        <w:tc>
          <w:tcPr>
            <w:tcW w:w="1160" w:type="dxa"/>
            <w:vAlign w:val="center"/>
          </w:tcPr>
          <w:p w14:paraId="3856BF08"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38,265</w:t>
            </w:r>
          </w:p>
        </w:tc>
        <w:tc>
          <w:tcPr>
            <w:tcW w:w="1161" w:type="dxa"/>
            <w:vAlign w:val="center"/>
          </w:tcPr>
          <w:p w14:paraId="72EB61CE"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40,980</w:t>
            </w:r>
          </w:p>
        </w:tc>
        <w:tc>
          <w:tcPr>
            <w:tcW w:w="1160" w:type="dxa"/>
            <w:vAlign w:val="center"/>
          </w:tcPr>
          <w:p w14:paraId="4B141C1D"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44,023</w:t>
            </w:r>
          </w:p>
        </w:tc>
        <w:tc>
          <w:tcPr>
            <w:tcW w:w="1160" w:type="dxa"/>
            <w:vAlign w:val="center"/>
          </w:tcPr>
          <w:p w14:paraId="5D875D2D"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47,029</w:t>
            </w:r>
          </w:p>
        </w:tc>
        <w:tc>
          <w:tcPr>
            <w:tcW w:w="1161" w:type="dxa"/>
            <w:vAlign w:val="center"/>
          </w:tcPr>
          <w:p w14:paraId="2D0E5C9E" w14:textId="77777777" w:rsidR="005217B2" w:rsidRPr="00213B6E" w:rsidRDefault="005217B2" w:rsidP="0038111A">
            <w:pPr>
              <w:keepNext/>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50,882</w:t>
            </w:r>
          </w:p>
        </w:tc>
      </w:tr>
      <w:tr w:rsidR="005217B2" w:rsidRPr="00213B6E" w14:paraId="4A62A358"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FE8103A" w14:textId="77777777" w:rsidR="005217B2" w:rsidRPr="00213B6E" w:rsidRDefault="005217B2" w:rsidP="0038111A">
            <w:pPr>
              <w:keepNext/>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04C3852C"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2.35</w:t>
            </w:r>
          </w:p>
        </w:tc>
        <w:tc>
          <w:tcPr>
            <w:tcW w:w="1160" w:type="dxa"/>
            <w:vAlign w:val="center"/>
          </w:tcPr>
          <w:p w14:paraId="5BD8A573"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2.43</w:t>
            </w:r>
          </w:p>
        </w:tc>
        <w:tc>
          <w:tcPr>
            <w:tcW w:w="1160" w:type="dxa"/>
            <w:vAlign w:val="center"/>
          </w:tcPr>
          <w:p w14:paraId="21501D06"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2.39</w:t>
            </w:r>
          </w:p>
        </w:tc>
        <w:tc>
          <w:tcPr>
            <w:tcW w:w="1161" w:type="dxa"/>
            <w:vAlign w:val="center"/>
          </w:tcPr>
          <w:p w14:paraId="19762668"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2.30</w:t>
            </w:r>
          </w:p>
        </w:tc>
        <w:tc>
          <w:tcPr>
            <w:tcW w:w="1160" w:type="dxa"/>
            <w:vAlign w:val="center"/>
          </w:tcPr>
          <w:p w14:paraId="64AC123C"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2.36</w:t>
            </w:r>
          </w:p>
        </w:tc>
        <w:tc>
          <w:tcPr>
            <w:tcW w:w="1160" w:type="dxa"/>
            <w:vAlign w:val="center"/>
          </w:tcPr>
          <w:p w14:paraId="38447950"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2.32</w:t>
            </w:r>
          </w:p>
        </w:tc>
        <w:tc>
          <w:tcPr>
            <w:tcW w:w="1161" w:type="dxa"/>
            <w:vAlign w:val="center"/>
          </w:tcPr>
          <w:p w14:paraId="35EED305"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2.34</w:t>
            </w:r>
          </w:p>
        </w:tc>
        <w:tc>
          <w:tcPr>
            <w:tcW w:w="1160" w:type="dxa"/>
            <w:vAlign w:val="center"/>
          </w:tcPr>
          <w:p w14:paraId="2622424E"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2.40</w:t>
            </w:r>
          </w:p>
        </w:tc>
        <w:tc>
          <w:tcPr>
            <w:tcW w:w="1160" w:type="dxa"/>
            <w:vAlign w:val="center"/>
          </w:tcPr>
          <w:p w14:paraId="0B567BDD"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2.43</w:t>
            </w:r>
          </w:p>
        </w:tc>
        <w:tc>
          <w:tcPr>
            <w:tcW w:w="1161" w:type="dxa"/>
            <w:vAlign w:val="center"/>
          </w:tcPr>
          <w:p w14:paraId="0FDA7261" w14:textId="77777777" w:rsidR="005217B2" w:rsidRPr="00213B6E" w:rsidRDefault="005217B2" w:rsidP="0038111A">
            <w:pPr>
              <w:keepNext/>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2.59</w:t>
            </w:r>
          </w:p>
        </w:tc>
      </w:tr>
    </w:tbl>
    <w:p w14:paraId="452131F9" w14:textId="77777777" w:rsidR="005217B2" w:rsidRPr="00DF1FE9" w:rsidRDefault="005217B2" w:rsidP="0038111A">
      <w:pPr>
        <w:pStyle w:val="Sourcenote"/>
        <w:keepNext/>
      </w:pPr>
      <w:r w:rsidRPr="00DF1FE9">
        <w:t>Source: ABS Australian System of National Accounts, Australian National Accounts: Input-Output Tables; BCARR calculations</w:t>
      </w:r>
    </w:p>
    <w:p w14:paraId="2586F07B" w14:textId="77777777" w:rsidR="005217B2" w:rsidRPr="00DF1FE9" w:rsidRDefault="005217B2" w:rsidP="00507CCE">
      <w:pPr>
        <w:pStyle w:val="Sourcenote"/>
      </w:pPr>
      <w:r w:rsidRPr="00DF1FE9">
        <w:t>Corresponding reference: Cultural and creative activity in Australia, 2008–09 to 2016–17, Table 13.</w:t>
      </w:r>
    </w:p>
    <w:p w14:paraId="44C45C0D" w14:textId="77777777" w:rsidR="005217B2" w:rsidRDefault="005217B2" w:rsidP="008E0DF6">
      <w:pPr>
        <w:pStyle w:val="Heading2"/>
      </w:pPr>
      <w:bookmarkStart w:id="117" w:name="_Toc76129243"/>
      <w:bookmarkStart w:id="118" w:name="_Toc110868053"/>
      <w:bookmarkStart w:id="119" w:name="_Toc116909279"/>
      <w:r w:rsidRPr="00CC55A6">
        <w:lastRenderedPageBreak/>
        <w:t xml:space="preserve">Figure </w:t>
      </w:r>
      <w:fldSimple w:instr=" SEQ Figure \* ARABIC ">
        <w:r>
          <w:rPr>
            <w:noProof/>
          </w:rPr>
          <w:t>21</w:t>
        </w:r>
      </w:fldSimple>
      <w:r w:rsidRPr="00CC55A6">
        <w:t xml:space="preserve">. </w:t>
      </w:r>
      <w:r w:rsidRPr="000745E5">
        <w:t>GVA, cultural and creative activity in</w:t>
      </w:r>
      <w:r>
        <w:t xml:space="preserve"> design</w:t>
      </w:r>
      <w:r w:rsidRPr="000745E5">
        <w:t xml:space="preserve">, </w:t>
      </w:r>
      <w:r>
        <w:t>2010–11 to 2019–20</w:t>
      </w:r>
      <w:bookmarkEnd w:id="117"/>
      <w:bookmarkEnd w:id="118"/>
      <w:bookmarkEnd w:id="119"/>
    </w:p>
    <w:p w14:paraId="3C0C2F7F" w14:textId="77777777" w:rsidR="005217B2" w:rsidRDefault="005217B2" w:rsidP="000520B7">
      <w:r>
        <w:rPr>
          <w:noProof/>
        </w:rPr>
        <w:drawing>
          <wp:inline distT="0" distB="0" distL="0" distR="0" wp14:anchorId="6D4584EA" wp14:editId="5E69E12C">
            <wp:extent cx="8266714" cy="4080295"/>
            <wp:effectExtent l="0" t="0" r="1270" b="0"/>
            <wp:docPr id="154" name="Picture 154" descr="Figure 21. GVA, cultural and creative activity in design, 2010–11 to 2019–20&#10;&#10;These are two line charts showing cultural and creative activity in design from 2010–11 to 2019–20 as well as its percentage of GDP. GVA of cultural and creative activity in design has experienced significant growth of $17.8 billion or 53.8 per cent from 2010–11 to 2019–20. As a share of GDP, it has remained relatively fla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297914" cy="4095695"/>
                    </a:xfrm>
                    <a:prstGeom prst="rect">
                      <a:avLst/>
                    </a:prstGeom>
                  </pic:spPr>
                </pic:pic>
              </a:graphicData>
            </a:graphic>
          </wp:inline>
        </w:drawing>
      </w:r>
    </w:p>
    <w:p w14:paraId="3A86EDA2"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6557392A" w14:textId="77777777" w:rsidR="005217B2" w:rsidRPr="00DF1FE9" w:rsidRDefault="005217B2" w:rsidP="00507CCE">
      <w:pPr>
        <w:pStyle w:val="Sourcenote"/>
      </w:pPr>
      <w:r w:rsidRPr="00DF1FE9">
        <w:t>Corresponding reference: Cultural and creative activity in Australia, 2008–09 to 2016–17, Figure 21.</w:t>
      </w:r>
    </w:p>
    <w:p w14:paraId="5E38EDE0" w14:textId="77777777" w:rsidR="005217B2" w:rsidRDefault="005217B2" w:rsidP="008E0DF6">
      <w:pPr>
        <w:pStyle w:val="Heading2"/>
      </w:pPr>
      <w:bookmarkStart w:id="120" w:name="_Toc76129244"/>
      <w:bookmarkStart w:id="121" w:name="_Toc110868054"/>
      <w:bookmarkStart w:id="122" w:name="_Toc116909280"/>
      <w:r w:rsidRPr="00CC55A6">
        <w:lastRenderedPageBreak/>
        <w:t xml:space="preserve">Table </w:t>
      </w:r>
      <w:fldSimple w:instr=" SEQ Table \* ARABIC ">
        <w:r>
          <w:rPr>
            <w:noProof/>
          </w:rPr>
          <w:t>14</w:t>
        </w:r>
      </w:fldSimple>
      <w:r w:rsidRPr="00CC55A6">
        <w:t xml:space="preserve">. </w:t>
      </w:r>
      <w:r w:rsidRPr="000745E5">
        <w:t>Cultural activity in</w:t>
      </w:r>
      <w:r>
        <w:t xml:space="preserve"> design</w:t>
      </w:r>
      <w:r w:rsidRPr="000745E5">
        <w:t xml:space="preserve">, </w:t>
      </w:r>
      <w:r>
        <w:t>2010–11 to 2019–20</w:t>
      </w:r>
      <w:bookmarkEnd w:id="120"/>
      <w:bookmarkEnd w:id="121"/>
      <w:bookmarkEnd w:id="122"/>
    </w:p>
    <w:tbl>
      <w:tblPr>
        <w:tblStyle w:val="DefaultTable1"/>
        <w:tblW w:w="0" w:type="auto"/>
        <w:tblLook w:val="04A0" w:firstRow="1" w:lastRow="0" w:firstColumn="1" w:lastColumn="0" w:noHBand="0" w:noVBand="1"/>
        <w:tblDescription w:val="Table 14. Cultural activity in design, 2010–11 to 2019–20"/>
      </w:tblPr>
      <w:tblGrid>
        <w:gridCol w:w="3193"/>
        <w:gridCol w:w="1160"/>
        <w:gridCol w:w="1160"/>
        <w:gridCol w:w="1160"/>
        <w:gridCol w:w="1161"/>
        <w:gridCol w:w="1160"/>
        <w:gridCol w:w="1160"/>
        <w:gridCol w:w="1161"/>
        <w:gridCol w:w="1160"/>
        <w:gridCol w:w="1160"/>
        <w:gridCol w:w="1161"/>
      </w:tblGrid>
      <w:tr w:rsidR="005217B2" w:rsidRPr="00213B6E" w14:paraId="5C4736E8" w14:textId="77777777" w:rsidTr="0038111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490AA09D" w14:textId="77777777" w:rsidR="005217B2" w:rsidRPr="00213B6E" w:rsidRDefault="005217B2" w:rsidP="0038111A">
            <w:pPr>
              <w:spacing w:before="60" w:after="60"/>
            </w:pPr>
            <w:r w:rsidRPr="00213B6E">
              <w:t>Design</w:t>
            </w:r>
          </w:p>
        </w:tc>
        <w:tc>
          <w:tcPr>
            <w:tcW w:w="1160" w:type="dxa"/>
            <w:vAlign w:val="center"/>
          </w:tcPr>
          <w:p w14:paraId="37C072A3"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6CFABB9E"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9FC858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179B398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38FAAD5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03D8860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249B50FA"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757E5FC2"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C2C869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2335400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4CE6243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3407F30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30030AFE"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7FC975A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6EB2AD0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57A3E198"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4512632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6D72AE53"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63969A3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23A717C2"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32DBE5D8"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3123C6C" w14:textId="77777777" w:rsidR="005217B2" w:rsidRPr="00213B6E" w:rsidRDefault="005217B2" w:rsidP="00416DA5">
            <w:r w:rsidRPr="00213B6E">
              <w:rPr>
                <w:rFonts w:eastAsia="Times New Roman" w:cstheme="minorHAnsi"/>
                <w:bCs/>
                <w:color w:val="000000"/>
                <w:lang w:eastAsia="en-AU"/>
              </w:rPr>
              <w:t>Output</w:t>
            </w:r>
          </w:p>
        </w:tc>
        <w:tc>
          <w:tcPr>
            <w:tcW w:w="1160" w:type="dxa"/>
            <w:vAlign w:val="center"/>
          </w:tcPr>
          <w:p w14:paraId="5DA4C26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24,961</w:t>
            </w:r>
          </w:p>
        </w:tc>
        <w:tc>
          <w:tcPr>
            <w:tcW w:w="1160" w:type="dxa"/>
            <w:vAlign w:val="center"/>
          </w:tcPr>
          <w:p w14:paraId="14C34BC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26,401</w:t>
            </w:r>
          </w:p>
        </w:tc>
        <w:tc>
          <w:tcPr>
            <w:tcW w:w="1160" w:type="dxa"/>
            <w:vAlign w:val="center"/>
          </w:tcPr>
          <w:p w14:paraId="233EE10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26,547</w:t>
            </w:r>
          </w:p>
        </w:tc>
        <w:tc>
          <w:tcPr>
            <w:tcW w:w="1161" w:type="dxa"/>
            <w:vAlign w:val="center"/>
          </w:tcPr>
          <w:p w14:paraId="3E4B3A7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27,805</w:t>
            </w:r>
          </w:p>
        </w:tc>
        <w:tc>
          <w:tcPr>
            <w:tcW w:w="1160" w:type="dxa"/>
            <w:vAlign w:val="center"/>
          </w:tcPr>
          <w:p w14:paraId="670F6D5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28,131</w:t>
            </w:r>
          </w:p>
        </w:tc>
        <w:tc>
          <w:tcPr>
            <w:tcW w:w="1160" w:type="dxa"/>
            <w:vAlign w:val="center"/>
          </w:tcPr>
          <w:p w14:paraId="55E217E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29,201</w:t>
            </w:r>
          </w:p>
        </w:tc>
        <w:tc>
          <w:tcPr>
            <w:tcW w:w="1161" w:type="dxa"/>
            <w:vAlign w:val="center"/>
          </w:tcPr>
          <w:p w14:paraId="5DBB60A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31,549</w:t>
            </w:r>
          </w:p>
        </w:tc>
        <w:tc>
          <w:tcPr>
            <w:tcW w:w="1160" w:type="dxa"/>
            <w:vAlign w:val="center"/>
          </w:tcPr>
          <w:p w14:paraId="7877531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33,673</w:t>
            </w:r>
          </w:p>
        </w:tc>
        <w:tc>
          <w:tcPr>
            <w:tcW w:w="1160" w:type="dxa"/>
            <w:vAlign w:val="center"/>
          </w:tcPr>
          <w:p w14:paraId="14BC49B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35,157</w:t>
            </w:r>
          </w:p>
        </w:tc>
        <w:tc>
          <w:tcPr>
            <w:tcW w:w="1161" w:type="dxa"/>
            <w:vAlign w:val="center"/>
          </w:tcPr>
          <w:p w14:paraId="1664C4B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36,928</w:t>
            </w:r>
          </w:p>
        </w:tc>
      </w:tr>
      <w:tr w:rsidR="005217B2" w:rsidRPr="00213B6E" w14:paraId="00F87FB1"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90D53E1" w14:textId="77777777" w:rsidR="005217B2" w:rsidRPr="00213B6E" w:rsidRDefault="005217B2" w:rsidP="00416DA5">
            <w:r w:rsidRPr="00213B6E">
              <w:t>COE</w:t>
            </w:r>
          </w:p>
        </w:tc>
        <w:tc>
          <w:tcPr>
            <w:tcW w:w="1160" w:type="dxa"/>
            <w:vAlign w:val="center"/>
          </w:tcPr>
          <w:p w14:paraId="4F57B25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6,477</w:t>
            </w:r>
          </w:p>
        </w:tc>
        <w:tc>
          <w:tcPr>
            <w:tcW w:w="1160" w:type="dxa"/>
            <w:vAlign w:val="center"/>
          </w:tcPr>
          <w:p w14:paraId="7262422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6,919</w:t>
            </w:r>
          </w:p>
        </w:tc>
        <w:tc>
          <w:tcPr>
            <w:tcW w:w="1160" w:type="dxa"/>
            <w:vAlign w:val="center"/>
          </w:tcPr>
          <w:p w14:paraId="3E91682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8,069</w:t>
            </w:r>
          </w:p>
        </w:tc>
        <w:tc>
          <w:tcPr>
            <w:tcW w:w="1161" w:type="dxa"/>
            <w:vAlign w:val="center"/>
          </w:tcPr>
          <w:p w14:paraId="6B5575C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8,450</w:t>
            </w:r>
          </w:p>
        </w:tc>
        <w:tc>
          <w:tcPr>
            <w:tcW w:w="1160" w:type="dxa"/>
            <w:vAlign w:val="center"/>
          </w:tcPr>
          <w:p w14:paraId="489577A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8,451</w:t>
            </w:r>
          </w:p>
        </w:tc>
        <w:tc>
          <w:tcPr>
            <w:tcW w:w="1160" w:type="dxa"/>
            <w:vAlign w:val="center"/>
          </w:tcPr>
          <w:p w14:paraId="291BA8B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9,698</w:t>
            </w:r>
          </w:p>
        </w:tc>
        <w:tc>
          <w:tcPr>
            <w:tcW w:w="1161" w:type="dxa"/>
            <w:vAlign w:val="center"/>
          </w:tcPr>
          <w:p w14:paraId="2524620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10,321</w:t>
            </w:r>
          </w:p>
        </w:tc>
        <w:tc>
          <w:tcPr>
            <w:tcW w:w="1160" w:type="dxa"/>
            <w:vAlign w:val="center"/>
          </w:tcPr>
          <w:p w14:paraId="7FD16F7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11,051</w:t>
            </w:r>
          </w:p>
        </w:tc>
        <w:tc>
          <w:tcPr>
            <w:tcW w:w="1160" w:type="dxa"/>
            <w:vAlign w:val="center"/>
          </w:tcPr>
          <w:p w14:paraId="20AD5E8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11,647</w:t>
            </w:r>
          </w:p>
        </w:tc>
        <w:tc>
          <w:tcPr>
            <w:tcW w:w="1161" w:type="dxa"/>
            <w:vAlign w:val="center"/>
          </w:tcPr>
          <w:p w14:paraId="360F388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12,510</w:t>
            </w:r>
          </w:p>
        </w:tc>
      </w:tr>
      <w:tr w:rsidR="005217B2" w:rsidRPr="00213B6E" w14:paraId="530B0C22"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8476B50" w14:textId="77777777" w:rsidR="005217B2" w:rsidRPr="00213B6E" w:rsidRDefault="005217B2" w:rsidP="00416DA5">
            <w:r w:rsidRPr="00213B6E">
              <w:t>GOS and GMI</w:t>
            </w:r>
          </w:p>
        </w:tc>
        <w:tc>
          <w:tcPr>
            <w:tcW w:w="1160" w:type="dxa"/>
            <w:vAlign w:val="center"/>
          </w:tcPr>
          <w:p w14:paraId="46ECB6E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2,949</w:t>
            </w:r>
          </w:p>
        </w:tc>
        <w:tc>
          <w:tcPr>
            <w:tcW w:w="1160" w:type="dxa"/>
            <w:vAlign w:val="center"/>
          </w:tcPr>
          <w:p w14:paraId="02309A6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3,405</w:t>
            </w:r>
          </w:p>
        </w:tc>
        <w:tc>
          <w:tcPr>
            <w:tcW w:w="1160" w:type="dxa"/>
            <w:vAlign w:val="center"/>
          </w:tcPr>
          <w:p w14:paraId="1D9F170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3,146</w:t>
            </w:r>
          </w:p>
        </w:tc>
        <w:tc>
          <w:tcPr>
            <w:tcW w:w="1161" w:type="dxa"/>
            <w:vAlign w:val="center"/>
          </w:tcPr>
          <w:p w14:paraId="7B439D0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2,697</w:t>
            </w:r>
          </w:p>
        </w:tc>
        <w:tc>
          <w:tcPr>
            <w:tcW w:w="1160" w:type="dxa"/>
            <w:vAlign w:val="center"/>
          </w:tcPr>
          <w:p w14:paraId="6BEBB71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2,842</w:t>
            </w:r>
          </w:p>
        </w:tc>
        <w:tc>
          <w:tcPr>
            <w:tcW w:w="1160" w:type="dxa"/>
            <w:vAlign w:val="center"/>
          </w:tcPr>
          <w:p w14:paraId="4CDC956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1,908</w:t>
            </w:r>
          </w:p>
        </w:tc>
        <w:tc>
          <w:tcPr>
            <w:tcW w:w="1161" w:type="dxa"/>
            <w:vAlign w:val="center"/>
          </w:tcPr>
          <w:p w14:paraId="455C3702"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2,385</w:t>
            </w:r>
          </w:p>
        </w:tc>
        <w:tc>
          <w:tcPr>
            <w:tcW w:w="1160" w:type="dxa"/>
            <w:vAlign w:val="center"/>
          </w:tcPr>
          <w:p w14:paraId="7DB7101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2,390</w:t>
            </w:r>
          </w:p>
        </w:tc>
        <w:tc>
          <w:tcPr>
            <w:tcW w:w="1160" w:type="dxa"/>
            <w:vAlign w:val="center"/>
          </w:tcPr>
          <w:p w14:paraId="72F1C77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2,518</w:t>
            </w:r>
          </w:p>
        </w:tc>
        <w:tc>
          <w:tcPr>
            <w:tcW w:w="1161" w:type="dxa"/>
            <w:vAlign w:val="center"/>
          </w:tcPr>
          <w:p w14:paraId="407E944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4,264</w:t>
            </w:r>
          </w:p>
        </w:tc>
      </w:tr>
      <w:tr w:rsidR="005217B2" w:rsidRPr="00213B6E" w14:paraId="0EDC83FB"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9DD51DC" w14:textId="77777777" w:rsidR="005217B2" w:rsidRPr="00213B6E" w:rsidRDefault="005217B2" w:rsidP="00416DA5">
            <w:r w:rsidRPr="00213B6E">
              <w:t>Taxes less subsidies on production</w:t>
            </w:r>
          </w:p>
        </w:tc>
        <w:tc>
          <w:tcPr>
            <w:tcW w:w="1160" w:type="dxa"/>
            <w:vAlign w:val="center"/>
          </w:tcPr>
          <w:p w14:paraId="6A9A592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322</w:t>
            </w:r>
          </w:p>
        </w:tc>
        <w:tc>
          <w:tcPr>
            <w:tcW w:w="1160" w:type="dxa"/>
            <w:vAlign w:val="center"/>
          </w:tcPr>
          <w:p w14:paraId="3E5A62F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340</w:t>
            </w:r>
          </w:p>
        </w:tc>
        <w:tc>
          <w:tcPr>
            <w:tcW w:w="1160" w:type="dxa"/>
            <w:vAlign w:val="center"/>
          </w:tcPr>
          <w:p w14:paraId="2C94647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328</w:t>
            </w:r>
          </w:p>
        </w:tc>
        <w:tc>
          <w:tcPr>
            <w:tcW w:w="1161" w:type="dxa"/>
            <w:vAlign w:val="center"/>
          </w:tcPr>
          <w:p w14:paraId="53E014C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344</w:t>
            </w:r>
          </w:p>
        </w:tc>
        <w:tc>
          <w:tcPr>
            <w:tcW w:w="1160" w:type="dxa"/>
            <w:vAlign w:val="center"/>
          </w:tcPr>
          <w:p w14:paraId="568A22C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379</w:t>
            </w:r>
          </w:p>
        </w:tc>
        <w:tc>
          <w:tcPr>
            <w:tcW w:w="1160" w:type="dxa"/>
            <w:vAlign w:val="center"/>
          </w:tcPr>
          <w:p w14:paraId="0C65429A"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374</w:t>
            </w:r>
          </w:p>
        </w:tc>
        <w:tc>
          <w:tcPr>
            <w:tcW w:w="1161" w:type="dxa"/>
            <w:vAlign w:val="center"/>
          </w:tcPr>
          <w:p w14:paraId="23B8CFA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395</w:t>
            </w:r>
          </w:p>
        </w:tc>
        <w:tc>
          <w:tcPr>
            <w:tcW w:w="1160" w:type="dxa"/>
            <w:vAlign w:val="center"/>
          </w:tcPr>
          <w:p w14:paraId="0403455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418</w:t>
            </w:r>
          </w:p>
        </w:tc>
        <w:tc>
          <w:tcPr>
            <w:tcW w:w="1160" w:type="dxa"/>
            <w:vAlign w:val="center"/>
          </w:tcPr>
          <w:p w14:paraId="0C87BDE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445</w:t>
            </w:r>
          </w:p>
        </w:tc>
        <w:tc>
          <w:tcPr>
            <w:tcW w:w="1161" w:type="dxa"/>
            <w:vAlign w:val="center"/>
          </w:tcPr>
          <w:p w14:paraId="4E8CE93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-1,425</w:t>
            </w:r>
          </w:p>
        </w:tc>
      </w:tr>
      <w:tr w:rsidR="005217B2" w:rsidRPr="00213B6E" w14:paraId="20F42647"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CBFFE37" w14:textId="77777777" w:rsidR="005217B2" w:rsidRPr="00213B6E" w:rsidRDefault="005217B2" w:rsidP="00416DA5">
            <w:r w:rsidRPr="00213B6E">
              <w:rPr>
                <w:rFonts w:eastAsia="Times New Roman" w:cstheme="minorHAnsi"/>
                <w:bCs/>
                <w:color w:val="000000"/>
                <w:lang w:eastAsia="en-AU"/>
              </w:rPr>
              <w:t>GVA</w:t>
            </w:r>
          </w:p>
        </w:tc>
        <w:tc>
          <w:tcPr>
            <w:tcW w:w="1160" w:type="dxa"/>
            <w:vAlign w:val="center"/>
          </w:tcPr>
          <w:p w14:paraId="2C88492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9,747</w:t>
            </w:r>
          </w:p>
        </w:tc>
        <w:tc>
          <w:tcPr>
            <w:tcW w:w="1160" w:type="dxa"/>
            <w:vAlign w:val="center"/>
          </w:tcPr>
          <w:p w14:paraId="036AB6A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10,664</w:t>
            </w:r>
          </w:p>
        </w:tc>
        <w:tc>
          <w:tcPr>
            <w:tcW w:w="1160" w:type="dxa"/>
            <w:vAlign w:val="center"/>
          </w:tcPr>
          <w:p w14:paraId="2FEE16E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11,543</w:t>
            </w:r>
          </w:p>
        </w:tc>
        <w:tc>
          <w:tcPr>
            <w:tcW w:w="1161" w:type="dxa"/>
            <w:vAlign w:val="center"/>
          </w:tcPr>
          <w:p w14:paraId="5BF2A8B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11,491</w:t>
            </w:r>
          </w:p>
        </w:tc>
        <w:tc>
          <w:tcPr>
            <w:tcW w:w="1160" w:type="dxa"/>
            <w:vAlign w:val="center"/>
          </w:tcPr>
          <w:p w14:paraId="0740334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11,672</w:t>
            </w:r>
          </w:p>
        </w:tc>
        <w:tc>
          <w:tcPr>
            <w:tcW w:w="1160" w:type="dxa"/>
            <w:vAlign w:val="center"/>
          </w:tcPr>
          <w:p w14:paraId="44FCE63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11,980</w:t>
            </w:r>
          </w:p>
        </w:tc>
        <w:tc>
          <w:tcPr>
            <w:tcW w:w="1161" w:type="dxa"/>
            <w:vAlign w:val="center"/>
          </w:tcPr>
          <w:p w14:paraId="3519A72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13,102</w:t>
            </w:r>
          </w:p>
        </w:tc>
        <w:tc>
          <w:tcPr>
            <w:tcW w:w="1160" w:type="dxa"/>
            <w:vAlign w:val="center"/>
          </w:tcPr>
          <w:p w14:paraId="342D3ED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13,859</w:t>
            </w:r>
          </w:p>
        </w:tc>
        <w:tc>
          <w:tcPr>
            <w:tcW w:w="1160" w:type="dxa"/>
            <w:vAlign w:val="center"/>
          </w:tcPr>
          <w:p w14:paraId="46D1354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14,610</w:t>
            </w:r>
          </w:p>
        </w:tc>
        <w:tc>
          <w:tcPr>
            <w:tcW w:w="1161" w:type="dxa"/>
            <w:vAlign w:val="center"/>
          </w:tcPr>
          <w:p w14:paraId="62F6610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15,349</w:t>
            </w:r>
          </w:p>
        </w:tc>
      </w:tr>
      <w:tr w:rsidR="005217B2" w:rsidRPr="00213B6E" w14:paraId="6716F980"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16D2D23" w14:textId="77777777" w:rsidR="005217B2" w:rsidRPr="00213B6E" w:rsidRDefault="005217B2" w:rsidP="00416DA5">
            <w:pPr>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64696C2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0.69</w:t>
            </w:r>
          </w:p>
        </w:tc>
        <w:tc>
          <w:tcPr>
            <w:tcW w:w="1160" w:type="dxa"/>
            <w:vAlign w:val="center"/>
          </w:tcPr>
          <w:p w14:paraId="3B672F9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0.72</w:t>
            </w:r>
          </w:p>
        </w:tc>
        <w:tc>
          <w:tcPr>
            <w:tcW w:w="1160" w:type="dxa"/>
            <w:vAlign w:val="center"/>
          </w:tcPr>
          <w:p w14:paraId="0098C33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0.76</w:t>
            </w:r>
          </w:p>
        </w:tc>
        <w:tc>
          <w:tcPr>
            <w:tcW w:w="1161" w:type="dxa"/>
            <w:vAlign w:val="center"/>
          </w:tcPr>
          <w:p w14:paraId="7F86D4C5"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0.72</w:t>
            </w:r>
          </w:p>
        </w:tc>
        <w:tc>
          <w:tcPr>
            <w:tcW w:w="1160" w:type="dxa"/>
            <w:vAlign w:val="center"/>
          </w:tcPr>
          <w:p w14:paraId="729D930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0.72</w:t>
            </w:r>
          </w:p>
        </w:tc>
        <w:tc>
          <w:tcPr>
            <w:tcW w:w="1160" w:type="dxa"/>
            <w:vAlign w:val="center"/>
          </w:tcPr>
          <w:p w14:paraId="221F97D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0.73</w:t>
            </w:r>
          </w:p>
        </w:tc>
        <w:tc>
          <w:tcPr>
            <w:tcW w:w="1161" w:type="dxa"/>
            <w:vAlign w:val="center"/>
          </w:tcPr>
          <w:p w14:paraId="3110000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0.75</w:t>
            </w:r>
          </w:p>
        </w:tc>
        <w:tc>
          <w:tcPr>
            <w:tcW w:w="1160" w:type="dxa"/>
            <w:vAlign w:val="center"/>
          </w:tcPr>
          <w:p w14:paraId="4DDDAA8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0.76</w:t>
            </w:r>
          </w:p>
        </w:tc>
        <w:tc>
          <w:tcPr>
            <w:tcW w:w="1160" w:type="dxa"/>
            <w:vAlign w:val="center"/>
          </w:tcPr>
          <w:p w14:paraId="4BE3569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0.76</w:t>
            </w:r>
          </w:p>
        </w:tc>
        <w:tc>
          <w:tcPr>
            <w:tcW w:w="1161" w:type="dxa"/>
            <w:vAlign w:val="center"/>
          </w:tcPr>
          <w:p w14:paraId="6B7E4B2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0.78</w:t>
            </w:r>
          </w:p>
        </w:tc>
      </w:tr>
    </w:tbl>
    <w:p w14:paraId="776EA2F3"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6A6E435A" w14:textId="77777777" w:rsidR="005217B2" w:rsidRPr="00DF1FE9" w:rsidRDefault="005217B2" w:rsidP="00507CCE">
      <w:pPr>
        <w:pStyle w:val="Sourcenote"/>
      </w:pPr>
      <w:r w:rsidRPr="00DF1FE9">
        <w:t>Corresponding reference: Cultural and creative activity in Australia, 2008–09 to 2016–17, Table 14.</w:t>
      </w:r>
    </w:p>
    <w:p w14:paraId="231AD64C" w14:textId="77777777" w:rsidR="005217B2" w:rsidRDefault="005217B2" w:rsidP="005217B2">
      <w:pPr>
        <w:suppressAutoHyphens w:val="0"/>
        <w:rPr>
          <w:bCs/>
        </w:rPr>
      </w:pPr>
      <w:r>
        <w:rPr>
          <w:bCs/>
        </w:rPr>
        <w:br w:type="page"/>
      </w:r>
    </w:p>
    <w:p w14:paraId="579BEC16" w14:textId="77777777" w:rsidR="005217B2" w:rsidRDefault="005217B2" w:rsidP="008E0DF6">
      <w:pPr>
        <w:pStyle w:val="Heading2"/>
      </w:pPr>
      <w:bookmarkStart w:id="123" w:name="_Toc76129245"/>
      <w:bookmarkStart w:id="124" w:name="_Toc110868055"/>
      <w:bookmarkStart w:id="125" w:name="_Toc116909281"/>
      <w:r w:rsidRPr="00CC55A6">
        <w:lastRenderedPageBreak/>
        <w:t xml:space="preserve">Table </w:t>
      </w:r>
      <w:fldSimple w:instr=" SEQ Table \* ARABIC ">
        <w:r>
          <w:rPr>
            <w:noProof/>
          </w:rPr>
          <w:t>15</w:t>
        </w:r>
      </w:fldSimple>
      <w:r w:rsidRPr="00CC55A6">
        <w:t xml:space="preserve">. </w:t>
      </w:r>
      <w:r w:rsidRPr="000745E5">
        <w:t>Cultural and creative activity in</w:t>
      </w:r>
      <w:r>
        <w:t xml:space="preserve"> broadcasting</w:t>
      </w:r>
      <w:r w:rsidRPr="000745E5">
        <w:t>,</w:t>
      </w:r>
      <w:r>
        <w:t xml:space="preserve"> electronic or digital media, and film,</w:t>
      </w:r>
      <w:r w:rsidRPr="000745E5">
        <w:t xml:space="preserve"> </w:t>
      </w:r>
      <w:r>
        <w:t>2010–11 to 2019–20</w:t>
      </w:r>
      <w:bookmarkEnd w:id="123"/>
      <w:bookmarkEnd w:id="124"/>
      <w:bookmarkEnd w:id="125"/>
    </w:p>
    <w:tbl>
      <w:tblPr>
        <w:tblStyle w:val="DefaultTable1"/>
        <w:tblW w:w="0" w:type="auto"/>
        <w:tblLook w:val="04A0" w:firstRow="1" w:lastRow="0" w:firstColumn="1" w:lastColumn="0" w:noHBand="0" w:noVBand="1"/>
        <w:tblDescription w:val="Table 15. Cultural and creative activity in broadcasting, electronic or digital media, and film, 2010–11 to 2019–20"/>
      </w:tblPr>
      <w:tblGrid>
        <w:gridCol w:w="3193"/>
        <w:gridCol w:w="1160"/>
        <w:gridCol w:w="1160"/>
        <w:gridCol w:w="1160"/>
        <w:gridCol w:w="1161"/>
        <w:gridCol w:w="1160"/>
        <w:gridCol w:w="1160"/>
        <w:gridCol w:w="1161"/>
        <w:gridCol w:w="1160"/>
        <w:gridCol w:w="1160"/>
        <w:gridCol w:w="1161"/>
      </w:tblGrid>
      <w:tr w:rsidR="005217B2" w:rsidRPr="00213B6E" w14:paraId="462C725E" w14:textId="77777777" w:rsidTr="00416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13BCF6F7" w14:textId="77777777" w:rsidR="005217B2" w:rsidRPr="00213B6E" w:rsidRDefault="005217B2" w:rsidP="0038111A">
            <w:pPr>
              <w:spacing w:before="60" w:after="60"/>
            </w:pPr>
            <w:r w:rsidRPr="00213B6E">
              <w:t>Broadcasting, electronic or digital media, and film</w:t>
            </w:r>
          </w:p>
        </w:tc>
        <w:tc>
          <w:tcPr>
            <w:tcW w:w="1160" w:type="dxa"/>
            <w:vAlign w:val="center"/>
          </w:tcPr>
          <w:p w14:paraId="535B1594"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6857C34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9EB65F2"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26B29EA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D7D26D0"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3546D19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78E3EB3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5AC2A65E"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8754FD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478405C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EDF737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4D5EA9C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43A4EF12"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297457F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6F5F4AB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35C219DC"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7266DC9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6F28AA19"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06127201"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0CAC39A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71297CF6"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322C4A8E" w14:textId="77777777" w:rsidR="005217B2" w:rsidRPr="00213B6E" w:rsidRDefault="005217B2" w:rsidP="00416DA5">
            <w:r w:rsidRPr="00213B6E">
              <w:rPr>
                <w:rFonts w:eastAsia="Times New Roman" w:cstheme="minorHAnsi"/>
                <w:bCs/>
                <w:color w:val="000000"/>
                <w:lang w:eastAsia="en-AU"/>
              </w:rPr>
              <w:t>Output</w:t>
            </w:r>
          </w:p>
        </w:tc>
        <w:tc>
          <w:tcPr>
            <w:tcW w:w="1160" w:type="dxa"/>
            <w:vAlign w:val="center"/>
          </w:tcPr>
          <w:p w14:paraId="6834EB3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21,058</w:t>
            </w:r>
          </w:p>
        </w:tc>
        <w:tc>
          <w:tcPr>
            <w:tcW w:w="1160" w:type="dxa"/>
            <w:vAlign w:val="center"/>
          </w:tcPr>
          <w:p w14:paraId="5130C80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22,273</w:t>
            </w:r>
          </w:p>
        </w:tc>
        <w:tc>
          <w:tcPr>
            <w:tcW w:w="1160" w:type="dxa"/>
            <w:vAlign w:val="center"/>
          </w:tcPr>
          <w:p w14:paraId="57771BC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22,074</w:t>
            </w:r>
          </w:p>
        </w:tc>
        <w:tc>
          <w:tcPr>
            <w:tcW w:w="1161" w:type="dxa"/>
            <w:vAlign w:val="center"/>
          </w:tcPr>
          <w:p w14:paraId="0F71433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21,703</w:t>
            </w:r>
          </w:p>
        </w:tc>
        <w:tc>
          <w:tcPr>
            <w:tcW w:w="1160" w:type="dxa"/>
            <w:vAlign w:val="center"/>
          </w:tcPr>
          <w:p w14:paraId="072D398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22,982</w:t>
            </w:r>
          </w:p>
        </w:tc>
        <w:tc>
          <w:tcPr>
            <w:tcW w:w="1160" w:type="dxa"/>
            <w:vAlign w:val="center"/>
          </w:tcPr>
          <w:p w14:paraId="6D03C222"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23,902</w:t>
            </w:r>
          </w:p>
        </w:tc>
        <w:tc>
          <w:tcPr>
            <w:tcW w:w="1161" w:type="dxa"/>
            <w:vAlign w:val="center"/>
          </w:tcPr>
          <w:p w14:paraId="443B7C0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23,883</w:t>
            </w:r>
          </w:p>
        </w:tc>
        <w:tc>
          <w:tcPr>
            <w:tcW w:w="1160" w:type="dxa"/>
            <w:vAlign w:val="center"/>
          </w:tcPr>
          <w:p w14:paraId="3910EA5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23,389</w:t>
            </w:r>
          </w:p>
        </w:tc>
        <w:tc>
          <w:tcPr>
            <w:tcW w:w="1160" w:type="dxa"/>
            <w:vAlign w:val="center"/>
          </w:tcPr>
          <w:p w14:paraId="58FAB30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23,235</w:t>
            </w:r>
          </w:p>
        </w:tc>
        <w:tc>
          <w:tcPr>
            <w:tcW w:w="1161" w:type="dxa"/>
            <w:vAlign w:val="center"/>
          </w:tcPr>
          <w:p w14:paraId="24B28F2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22,175</w:t>
            </w:r>
          </w:p>
        </w:tc>
      </w:tr>
      <w:tr w:rsidR="005217B2" w:rsidRPr="00213B6E" w14:paraId="4C7848F7"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FABEE5D" w14:textId="77777777" w:rsidR="005217B2" w:rsidRPr="00213B6E" w:rsidRDefault="005217B2" w:rsidP="00416DA5">
            <w:r w:rsidRPr="00213B6E">
              <w:t>COE</w:t>
            </w:r>
          </w:p>
        </w:tc>
        <w:tc>
          <w:tcPr>
            <w:tcW w:w="1160" w:type="dxa"/>
            <w:vAlign w:val="center"/>
          </w:tcPr>
          <w:p w14:paraId="61E44F8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4,243</w:t>
            </w:r>
          </w:p>
        </w:tc>
        <w:tc>
          <w:tcPr>
            <w:tcW w:w="1160" w:type="dxa"/>
            <w:vAlign w:val="center"/>
          </w:tcPr>
          <w:p w14:paraId="0ECB136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4,533</w:t>
            </w:r>
          </w:p>
        </w:tc>
        <w:tc>
          <w:tcPr>
            <w:tcW w:w="1160" w:type="dxa"/>
            <w:vAlign w:val="center"/>
          </w:tcPr>
          <w:p w14:paraId="1FB3525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4,441</w:t>
            </w:r>
          </w:p>
        </w:tc>
        <w:tc>
          <w:tcPr>
            <w:tcW w:w="1161" w:type="dxa"/>
            <w:vAlign w:val="center"/>
          </w:tcPr>
          <w:p w14:paraId="3D69E4B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4,433</w:t>
            </w:r>
          </w:p>
        </w:tc>
        <w:tc>
          <w:tcPr>
            <w:tcW w:w="1160" w:type="dxa"/>
            <w:vAlign w:val="center"/>
          </w:tcPr>
          <w:p w14:paraId="2277FA8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4,672</w:t>
            </w:r>
          </w:p>
        </w:tc>
        <w:tc>
          <w:tcPr>
            <w:tcW w:w="1160" w:type="dxa"/>
            <w:vAlign w:val="center"/>
          </w:tcPr>
          <w:p w14:paraId="6FD3C44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4,996</w:t>
            </w:r>
          </w:p>
        </w:tc>
        <w:tc>
          <w:tcPr>
            <w:tcW w:w="1161" w:type="dxa"/>
            <w:vAlign w:val="center"/>
          </w:tcPr>
          <w:p w14:paraId="2A1E5F9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4,891</w:t>
            </w:r>
          </w:p>
        </w:tc>
        <w:tc>
          <w:tcPr>
            <w:tcW w:w="1160" w:type="dxa"/>
            <w:vAlign w:val="center"/>
          </w:tcPr>
          <w:p w14:paraId="6A46F94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5,048</w:t>
            </w:r>
          </w:p>
        </w:tc>
        <w:tc>
          <w:tcPr>
            <w:tcW w:w="1160" w:type="dxa"/>
            <w:vAlign w:val="center"/>
          </w:tcPr>
          <w:p w14:paraId="3FD6F50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5,212</w:t>
            </w:r>
          </w:p>
        </w:tc>
        <w:tc>
          <w:tcPr>
            <w:tcW w:w="1161" w:type="dxa"/>
            <w:vAlign w:val="center"/>
          </w:tcPr>
          <w:p w14:paraId="3484247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5,195</w:t>
            </w:r>
          </w:p>
        </w:tc>
      </w:tr>
      <w:tr w:rsidR="005217B2" w:rsidRPr="00213B6E" w14:paraId="2905AD01"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3D94141B" w14:textId="77777777" w:rsidR="005217B2" w:rsidRPr="00213B6E" w:rsidRDefault="005217B2" w:rsidP="00416DA5">
            <w:r w:rsidRPr="00213B6E">
              <w:t>GOS and GMI</w:t>
            </w:r>
          </w:p>
        </w:tc>
        <w:tc>
          <w:tcPr>
            <w:tcW w:w="1160" w:type="dxa"/>
            <w:vAlign w:val="center"/>
          </w:tcPr>
          <w:p w14:paraId="74D42A9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3,843</w:t>
            </w:r>
          </w:p>
        </w:tc>
        <w:tc>
          <w:tcPr>
            <w:tcW w:w="1160" w:type="dxa"/>
            <w:vAlign w:val="center"/>
          </w:tcPr>
          <w:p w14:paraId="0A73F54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3,680</w:t>
            </w:r>
          </w:p>
        </w:tc>
        <w:tc>
          <w:tcPr>
            <w:tcW w:w="1160" w:type="dxa"/>
            <w:vAlign w:val="center"/>
          </w:tcPr>
          <w:p w14:paraId="1D962ED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4,219</w:t>
            </w:r>
          </w:p>
        </w:tc>
        <w:tc>
          <w:tcPr>
            <w:tcW w:w="1161" w:type="dxa"/>
            <w:vAlign w:val="center"/>
          </w:tcPr>
          <w:p w14:paraId="2590AE5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4,228</w:t>
            </w:r>
          </w:p>
        </w:tc>
        <w:tc>
          <w:tcPr>
            <w:tcW w:w="1160" w:type="dxa"/>
            <w:vAlign w:val="center"/>
          </w:tcPr>
          <w:p w14:paraId="3A7D72E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4,345</w:t>
            </w:r>
          </w:p>
        </w:tc>
        <w:tc>
          <w:tcPr>
            <w:tcW w:w="1160" w:type="dxa"/>
            <w:vAlign w:val="center"/>
          </w:tcPr>
          <w:p w14:paraId="79AE21A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4,490</w:t>
            </w:r>
          </w:p>
        </w:tc>
        <w:tc>
          <w:tcPr>
            <w:tcW w:w="1161" w:type="dxa"/>
            <w:vAlign w:val="center"/>
          </w:tcPr>
          <w:p w14:paraId="284E92D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4,219</w:t>
            </w:r>
          </w:p>
        </w:tc>
        <w:tc>
          <w:tcPr>
            <w:tcW w:w="1160" w:type="dxa"/>
            <w:vAlign w:val="center"/>
          </w:tcPr>
          <w:p w14:paraId="6963DD0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4,282</w:t>
            </w:r>
          </w:p>
        </w:tc>
        <w:tc>
          <w:tcPr>
            <w:tcW w:w="1160" w:type="dxa"/>
            <w:vAlign w:val="center"/>
          </w:tcPr>
          <w:p w14:paraId="37225138"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3,306</w:t>
            </w:r>
          </w:p>
        </w:tc>
        <w:tc>
          <w:tcPr>
            <w:tcW w:w="1161" w:type="dxa"/>
            <w:vAlign w:val="center"/>
          </w:tcPr>
          <w:p w14:paraId="3A92B3B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3,088</w:t>
            </w:r>
          </w:p>
        </w:tc>
      </w:tr>
      <w:tr w:rsidR="005217B2" w:rsidRPr="00213B6E" w14:paraId="3CE1BD5B"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9CACF4F" w14:textId="77777777" w:rsidR="005217B2" w:rsidRPr="00213B6E" w:rsidRDefault="005217B2" w:rsidP="00416DA5">
            <w:r w:rsidRPr="00213B6E">
              <w:t>Taxes less subsidies on production</w:t>
            </w:r>
          </w:p>
        </w:tc>
        <w:tc>
          <w:tcPr>
            <w:tcW w:w="1160" w:type="dxa"/>
            <w:vAlign w:val="center"/>
          </w:tcPr>
          <w:p w14:paraId="548002A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205</w:t>
            </w:r>
          </w:p>
        </w:tc>
        <w:tc>
          <w:tcPr>
            <w:tcW w:w="1160" w:type="dxa"/>
            <w:vAlign w:val="center"/>
          </w:tcPr>
          <w:p w14:paraId="4DF1E12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217</w:t>
            </w:r>
          </w:p>
        </w:tc>
        <w:tc>
          <w:tcPr>
            <w:tcW w:w="1160" w:type="dxa"/>
            <w:vAlign w:val="center"/>
          </w:tcPr>
          <w:p w14:paraId="5356BEDA"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197</w:t>
            </w:r>
          </w:p>
        </w:tc>
        <w:tc>
          <w:tcPr>
            <w:tcW w:w="1161" w:type="dxa"/>
            <w:vAlign w:val="center"/>
          </w:tcPr>
          <w:p w14:paraId="41E4817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209</w:t>
            </w:r>
          </w:p>
        </w:tc>
        <w:tc>
          <w:tcPr>
            <w:tcW w:w="1160" w:type="dxa"/>
            <w:vAlign w:val="center"/>
          </w:tcPr>
          <w:p w14:paraId="7646BA7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232</w:t>
            </w:r>
          </w:p>
        </w:tc>
        <w:tc>
          <w:tcPr>
            <w:tcW w:w="1160" w:type="dxa"/>
            <w:vAlign w:val="center"/>
          </w:tcPr>
          <w:p w14:paraId="126D69F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234</w:t>
            </w:r>
          </w:p>
        </w:tc>
        <w:tc>
          <w:tcPr>
            <w:tcW w:w="1161" w:type="dxa"/>
            <w:vAlign w:val="center"/>
          </w:tcPr>
          <w:p w14:paraId="0A85E0E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243</w:t>
            </w:r>
          </w:p>
        </w:tc>
        <w:tc>
          <w:tcPr>
            <w:tcW w:w="1160" w:type="dxa"/>
            <w:vAlign w:val="center"/>
          </w:tcPr>
          <w:p w14:paraId="4D11A0A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244</w:t>
            </w:r>
          </w:p>
        </w:tc>
        <w:tc>
          <w:tcPr>
            <w:tcW w:w="1160" w:type="dxa"/>
            <w:vAlign w:val="center"/>
          </w:tcPr>
          <w:p w14:paraId="384E3E3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252</w:t>
            </w:r>
          </w:p>
        </w:tc>
        <w:tc>
          <w:tcPr>
            <w:tcW w:w="1161" w:type="dxa"/>
            <w:vAlign w:val="center"/>
          </w:tcPr>
          <w:p w14:paraId="2CB5288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-154</w:t>
            </w:r>
          </w:p>
        </w:tc>
      </w:tr>
      <w:tr w:rsidR="005217B2" w:rsidRPr="00213B6E" w14:paraId="7F5227B6"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3B2A29DF" w14:textId="77777777" w:rsidR="005217B2" w:rsidRPr="00213B6E" w:rsidRDefault="005217B2" w:rsidP="00416DA5">
            <w:r w:rsidRPr="00213B6E">
              <w:rPr>
                <w:rFonts w:eastAsia="Times New Roman" w:cstheme="minorHAnsi"/>
                <w:bCs/>
                <w:color w:val="000000"/>
                <w:lang w:eastAsia="en-AU"/>
              </w:rPr>
              <w:t>GVA</w:t>
            </w:r>
          </w:p>
        </w:tc>
        <w:tc>
          <w:tcPr>
            <w:tcW w:w="1160" w:type="dxa"/>
            <w:vAlign w:val="center"/>
          </w:tcPr>
          <w:p w14:paraId="5B95135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8,291</w:t>
            </w:r>
          </w:p>
        </w:tc>
        <w:tc>
          <w:tcPr>
            <w:tcW w:w="1160" w:type="dxa"/>
            <w:vAlign w:val="center"/>
          </w:tcPr>
          <w:p w14:paraId="011508A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8,430</w:t>
            </w:r>
          </w:p>
        </w:tc>
        <w:tc>
          <w:tcPr>
            <w:tcW w:w="1160" w:type="dxa"/>
            <w:vAlign w:val="center"/>
          </w:tcPr>
          <w:p w14:paraId="1EFA43D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8,857</w:t>
            </w:r>
          </w:p>
        </w:tc>
        <w:tc>
          <w:tcPr>
            <w:tcW w:w="1161" w:type="dxa"/>
            <w:vAlign w:val="center"/>
          </w:tcPr>
          <w:p w14:paraId="0209600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8,870</w:t>
            </w:r>
          </w:p>
        </w:tc>
        <w:tc>
          <w:tcPr>
            <w:tcW w:w="1160" w:type="dxa"/>
            <w:vAlign w:val="center"/>
          </w:tcPr>
          <w:p w14:paraId="3CB5D87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9,249</w:t>
            </w:r>
          </w:p>
        </w:tc>
        <w:tc>
          <w:tcPr>
            <w:tcW w:w="1160" w:type="dxa"/>
            <w:vAlign w:val="center"/>
          </w:tcPr>
          <w:p w14:paraId="273EA00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9,720</w:t>
            </w:r>
          </w:p>
        </w:tc>
        <w:tc>
          <w:tcPr>
            <w:tcW w:w="1161" w:type="dxa"/>
            <w:vAlign w:val="center"/>
          </w:tcPr>
          <w:p w14:paraId="288EA562"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9,354</w:t>
            </w:r>
          </w:p>
        </w:tc>
        <w:tc>
          <w:tcPr>
            <w:tcW w:w="1160" w:type="dxa"/>
            <w:vAlign w:val="center"/>
          </w:tcPr>
          <w:p w14:paraId="036B5CD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9,573</w:t>
            </w:r>
          </w:p>
        </w:tc>
        <w:tc>
          <w:tcPr>
            <w:tcW w:w="1160" w:type="dxa"/>
            <w:vAlign w:val="center"/>
          </w:tcPr>
          <w:p w14:paraId="48D5A5C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8,771</w:t>
            </w:r>
          </w:p>
        </w:tc>
        <w:tc>
          <w:tcPr>
            <w:tcW w:w="1161" w:type="dxa"/>
            <w:vAlign w:val="center"/>
          </w:tcPr>
          <w:p w14:paraId="4746B9C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8,128</w:t>
            </w:r>
          </w:p>
        </w:tc>
      </w:tr>
      <w:tr w:rsidR="005217B2" w:rsidRPr="00213B6E" w14:paraId="28E134A9"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DCA6D34" w14:textId="77777777" w:rsidR="005217B2" w:rsidRPr="00213B6E" w:rsidRDefault="005217B2" w:rsidP="00416DA5">
            <w:pPr>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29CC0F9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0.59</w:t>
            </w:r>
          </w:p>
        </w:tc>
        <w:tc>
          <w:tcPr>
            <w:tcW w:w="1160" w:type="dxa"/>
            <w:vAlign w:val="center"/>
          </w:tcPr>
          <w:p w14:paraId="147E504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0.57</w:t>
            </w:r>
          </w:p>
        </w:tc>
        <w:tc>
          <w:tcPr>
            <w:tcW w:w="1160" w:type="dxa"/>
            <w:vAlign w:val="center"/>
          </w:tcPr>
          <w:p w14:paraId="4CDA470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0.58</w:t>
            </w:r>
          </w:p>
        </w:tc>
        <w:tc>
          <w:tcPr>
            <w:tcW w:w="1161" w:type="dxa"/>
            <w:vAlign w:val="center"/>
          </w:tcPr>
          <w:p w14:paraId="6CE48B5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0.56</w:t>
            </w:r>
          </w:p>
        </w:tc>
        <w:tc>
          <w:tcPr>
            <w:tcW w:w="1160" w:type="dxa"/>
            <w:vAlign w:val="center"/>
          </w:tcPr>
          <w:p w14:paraId="16C2B61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0.57</w:t>
            </w:r>
          </w:p>
        </w:tc>
        <w:tc>
          <w:tcPr>
            <w:tcW w:w="1160" w:type="dxa"/>
            <w:vAlign w:val="center"/>
          </w:tcPr>
          <w:p w14:paraId="46CF70D5"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0.59</w:t>
            </w:r>
          </w:p>
        </w:tc>
        <w:tc>
          <w:tcPr>
            <w:tcW w:w="1161" w:type="dxa"/>
            <w:vAlign w:val="center"/>
          </w:tcPr>
          <w:p w14:paraId="1F28803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0.54</w:t>
            </w:r>
          </w:p>
        </w:tc>
        <w:tc>
          <w:tcPr>
            <w:tcW w:w="1160" w:type="dxa"/>
            <w:vAlign w:val="center"/>
          </w:tcPr>
          <w:p w14:paraId="6FCC440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0.52</w:t>
            </w:r>
          </w:p>
        </w:tc>
        <w:tc>
          <w:tcPr>
            <w:tcW w:w="1160" w:type="dxa"/>
            <w:vAlign w:val="center"/>
          </w:tcPr>
          <w:p w14:paraId="0A59BBC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0.45</w:t>
            </w:r>
          </w:p>
        </w:tc>
        <w:tc>
          <w:tcPr>
            <w:tcW w:w="1161" w:type="dxa"/>
            <w:vAlign w:val="center"/>
          </w:tcPr>
          <w:p w14:paraId="2F85538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0.41</w:t>
            </w:r>
          </w:p>
        </w:tc>
      </w:tr>
    </w:tbl>
    <w:p w14:paraId="62AE0518"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4906516B" w14:textId="77777777" w:rsidR="005217B2" w:rsidRPr="00DF1FE9" w:rsidRDefault="005217B2" w:rsidP="00507CCE">
      <w:pPr>
        <w:pStyle w:val="Sourcenote"/>
      </w:pPr>
      <w:r w:rsidRPr="00DF1FE9">
        <w:t>Corresponding reference: Cultural and creative activity in Australia, 2008–09 to 2016–17, Table 15.</w:t>
      </w:r>
    </w:p>
    <w:p w14:paraId="126E5EB3" w14:textId="77777777" w:rsidR="005217B2" w:rsidRDefault="005217B2" w:rsidP="008E0DF6">
      <w:pPr>
        <w:pStyle w:val="Heading2"/>
      </w:pPr>
      <w:bookmarkStart w:id="126" w:name="_Toc76129246"/>
      <w:bookmarkStart w:id="127" w:name="_Toc110868056"/>
      <w:bookmarkStart w:id="128" w:name="_Toc116909282"/>
      <w:r w:rsidRPr="00CC55A6">
        <w:lastRenderedPageBreak/>
        <w:t xml:space="preserve">Figure </w:t>
      </w:r>
      <w:fldSimple w:instr=" SEQ Figure \* ARABIC ">
        <w:r>
          <w:rPr>
            <w:noProof/>
          </w:rPr>
          <w:t>22</w:t>
        </w:r>
      </w:fldSimple>
      <w:r w:rsidRPr="00CC55A6">
        <w:t xml:space="preserve">. </w:t>
      </w:r>
      <w:r w:rsidRPr="000745E5">
        <w:t>GVA, cultural and creative activity in</w:t>
      </w:r>
      <w:r>
        <w:t xml:space="preserve"> broadcasting</w:t>
      </w:r>
      <w:r w:rsidRPr="000745E5">
        <w:t>,</w:t>
      </w:r>
      <w:r>
        <w:t xml:space="preserve"> electronic or digital media, and film</w:t>
      </w:r>
      <w:r w:rsidRPr="000745E5">
        <w:t xml:space="preserve">, </w:t>
      </w:r>
      <w:r>
        <w:t>2010–11 to 2019–20</w:t>
      </w:r>
      <w:bookmarkEnd w:id="126"/>
      <w:bookmarkEnd w:id="127"/>
      <w:bookmarkEnd w:id="128"/>
    </w:p>
    <w:p w14:paraId="2F33B0ED" w14:textId="30F7A388" w:rsidR="005217B2" w:rsidRDefault="00F03AAA" w:rsidP="000520B7">
      <w:r>
        <w:rPr>
          <w:noProof/>
        </w:rPr>
        <w:drawing>
          <wp:inline distT="0" distB="0" distL="0" distR="0" wp14:anchorId="274953C0" wp14:editId="68AEF4E9">
            <wp:extent cx="8886825" cy="4476750"/>
            <wp:effectExtent l="0" t="0" r="9525" b="0"/>
            <wp:docPr id="1" name="Picture 1" descr="Figure 22. GVA, cultural and creative activity in broadcasting, electronic or digital media, and film, 2010–11 to 2019–20&#10;&#10;These are two line charts showing cultural and creative activity in broadcasting, electronic or digital media, and film from 2010–11 to 2019–20 as well as its percentage of GDP. GVA of cultural and creative activity in broadcasting, electronic or digital media, and film has decreased by $163 million or 2.0 per cent from 2010–11 to 2019–20. This domain has decreased as a share of GDP from 0.59 per cent in 2010–11 to 0.41 per cent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86825" cy="4476750"/>
                    </a:xfrm>
                    <a:prstGeom prst="rect">
                      <a:avLst/>
                    </a:prstGeom>
                  </pic:spPr>
                </pic:pic>
              </a:graphicData>
            </a:graphic>
          </wp:inline>
        </w:drawing>
      </w:r>
    </w:p>
    <w:p w14:paraId="6D173AE7"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2F3BA2B6" w14:textId="77777777" w:rsidR="005217B2" w:rsidRPr="00DF1FE9" w:rsidRDefault="005217B2" w:rsidP="00507CCE">
      <w:pPr>
        <w:pStyle w:val="Sourcenote"/>
      </w:pPr>
      <w:r w:rsidRPr="00DF1FE9">
        <w:t>Corresponding reference: Cultural and creative activity in Australia, 2008–09 to 2016–17, Figure 22.</w:t>
      </w:r>
    </w:p>
    <w:p w14:paraId="1DDDDE16" w14:textId="77777777" w:rsidR="005217B2" w:rsidRDefault="005217B2" w:rsidP="0038111A">
      <w:pPr>
        <w:pStyle w:val="Heading2"/>
        <w:spacing w:before="120" w:after="120"/>
      </w:pPr>
      <w:bookmarkStart w:id="129" w:name="_Toc76129247"/>
      <w:bookmarkStart w:id="130" w:name="_Toc110868057"/>
      <w:bookmarkStart w:id="131" w:name="_Toc116909283"/>
      <w:r w:rsidRPr="00CC55A6">
        <w:lastRenderedPageBreak/>
        <w:t xml:space="preserve">Table </w:t>
      </w:r>
      <w:fldSimple w:instr=" SEQ Table \* ARABIC ">
        <w:r>
          <w:rPr>
            <w:noProof/>
          </w:rPr>
          <w:t>16</w:t>
        </w:r>
      </w:fldSimple>
      <w:r w:rsidRPr="00CC55A6">
        <w:t xml:space="preserve">. </w:t>
      </w:r>
      <w:r>
        <w:t>C</w:t>
      </w:r>
      <w:r w:rsidRPr="000745E5">
        <w:t>reative activity in</w:t>
      </w:r>
      <w:r>
        <w:t xml:space="preserve"> broadcasting</w:t>
      </w:r>
      <w:r w:rsidRPr="000745E5">
        <w:t>,</w:t>
      </w:r>
      <w:r>
        <w:t xml:space="preserve"> electronic or digital media, and film,</w:t>
      </w:r>
      <w:r w:rsidRPr="000745E5">
        <w:t xml:space="preserve"> </w:t>
      </w:r>
      <w:r>
        <w:t>2010–11 to 2019–20</w:t>
      </w:r>
      <w:bookmarkEnd w:id="129"/>
      <w:bookmarkEnd w:id="130"/>
      <w:bookmarkEnd w:id="131"/>
    </w:p>
    <w:tbl>
      <w:tblPr>
        <w:tblStyle w:val="DefaultTable1"/>
        <w:tblW w:w="0" w:type="auto"/>
        <w:tblLook w:val="04A0" w:firstRow="1" w:lastRow="0" w:firstColumn="1" w:lastColumn="0" w:noHBand="0" w:noVBand="1"/>
        <w:tblDescription w:val="Table 16. Creative activity in broadcasting, electronic or digital media, and film, 2010–11 to 2019–20"/>
      </w:tblPr>
      <w:tblGrid>
        <w:gridCol w:w="3193"/>
        <w:gridCol w:w="1160"/>
        <w:gridCol w:w="1160"/>
        <w:gridCol w:w="1160"/>
        <w:gridCol w:w="1161"/>
        <w:gridCol w:w="1160"/>
        <w:gridCol w:w="1160"/>
        <w:gridCol w:w="1161"/>
        <w:gridCol w:w="1160"/>
        <w:gridCol w:w="1160"/>
        <w:gridCol w:w="1161"/>
      </w:tblGrid>
      <w:tr w:rsidR="005217B2" w:rsidRPr="00213B6E" w14:paraId="4872F53D" w14:textId="77777777" w:rsidTr="00416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639DADC8" w14:textId="77777777" w:rsidR="005217B2" w:rsidRPr="00213B6E" w:rsidRDefault="005217B2" w:rsidP="0038111A">
            <w:pPr>
              <w:spacing w:before="60" w:after="60"/>
            </w:pPr>
            <w:r w:rsidRPr="00213B6E">
              <w:t>Broadcasting, electronic or digital media, and film</w:t>
            </w:r>
          </w:p>
        </w:tc>
        <w:tc>
          <w:tcPr>
            <w:tcW w:w="1160" w:type="dxa"/>
            <w:vAlign w:val="center"/>
          </w:tcPr>
          <w:p w14:paraId="3320CFE9"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0CD4F9F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185FD73"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6C590F9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FB947B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7201022E"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2BBDA29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25132258"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A19593E"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6981801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81C6AD2"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653ABA0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190074A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418885D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2D8321AF"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1AB0003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6D05A01D"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0BDC59B8"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1F6AB1F3"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5B39836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06A47C25"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7D36F16F" w14:textId="77777777" w:rsidR="005217B2" w:rsidRPr="00213B6E" w:rsidRDefault="005217B2" w:rsidP="0038111A">
            <w:pPr>
              <w:spacing w:before="40" w:after="40"/>
            </w:pPr>
            <w:r w:rsidRPr="00213B6E">
              <w:rPr>
                <w:rFonts w:eastAsia="Times New Roman" w:cstheme="minorHAnsi"/>
                <w:bCs/>
                <w:color w:val="000000"/>
                <w:lang w:eastAsia="en-AU"/>
              </w:rPr>
              <w:t>Output</w:t>
            </w:r>
          </w:p>
        </w:tc>
        <w:tc>
          <w:tcPr>
            <w:tcW w:w="1160" w:type="dxa"/>
            <w:vAlign w:val="center"/>
          </w:tcPr>
          <w:p w14:paraId="3FD92C15"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20,466</w:t>
            </w:r>
          </w:p>
        </w:tc>
        <w:tc>
          <w:tcPr>
            <w:tcW w:w="1160" w:type="dxa"/>
            <w:vAlign w:val="center"/>
          </w:tcPr>
          <w:p w14:paraId="097CE5BE"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21,647</w:t>
            </w:r>
          </w:p>
        </w:tc>
        <w:tc>
          <w:tcPr>
            <w:tcW w:w="1160" w:type="dxa"/>
            <w:vAlign w:val="center"/>
          </w:tcPr>
          <w:p w14:paraId="178661C6"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21,392</w:t>
            </w:r>
          </w:p>
        </w:tc>
        <w:tc>
          <w:tcPr>
            <w:tcW w:w="1161" w:type="dxa"/>
            <w:vAlign w:val="center"/>
          </w:tcPr>
          <w:p w14:paraId="1961A1CE"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21,025</w:t>
            </w:r>
          </w:p>
        </w:tc>
        <w:tc>
          <w:tcPr>
            <w:tcW w:w="1160" w:type="dxa"/>
            <w:vAlign w:val="center"/>
          </w:tcPr>
          <w:p w14:paraId="51890A24"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22,323</w:t>
            </w:r>
          </w:p>
        </w:tc>
        <w:tc>
          <w:tcPr>
            <w:tcW w:w="1160" w:type="dxa"/>
            <w:vAlign w:val="center"/>
          </w:tcPr>
          <w:p w14:paraId="1156EAA9"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23,259</w:t>
            </w:r>
          </w:p>
        </w:tc>
        <w:tc>
          <w:tcPr>
            <w:tcW w:w="1161" w:type="dxa"/>
            <w:vAlign w:val="center"/>
          </w:tcPr>
          <w:p w14:paraId="4E75183B"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23,208</w:t>
            </w:r>
          </w:p>
        </w:tc>
        <w:tc>
          <w:tcPr>
            <w:tcW w:w="1160" w:type="dxa"/>
            <w:vAlign w:val="center"/>
          </w:tcPr>
          <w:p w14:paraId="7D2F6A2B"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22,690</w:t>
            </w:r>
          </w:p>
        </w:tc>
        <w:tc>
          <w:tcPr>
            <w:tcW w:w="1160" w:type="dxa"/>
            <w:vAlign w:val="center"/>
          </w:tcPr>
          <w:p w14:paraId="1F08F28D"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22,505</w:t>
            </w:r>
          </w:p>
        </w:tc>
        <w:tc>
          <w:tcPr>
            <w:tcW w:w="1161" w:type="dxa"/>
            <w:vAlign w:val="center"/>
          </w:tcPr>
          <w:p w14:paraId="354DD9AC"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pPr>
            <w:r w:rsidRPr="00213B6E">
              <w:t>21,440</w:t>
            </w:r>
          </w:p>
        </w:tc>
      </w:tr>
      <w:tr w:rsidR="005217B2" w:rsidRPr="00213B6E" w14:paraId="42895DB7"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F3B570E" w14:textId="77777777" w:rsidR="005217B2" w:rsidRPr="00213B6E" w:rsidRDefault="005217B2" w:rsidP="0038111A">
            <w:pPr>
              <w:spacing w:before="40" w:after="40"/>
            </w:pPr>
            <w:r w:rsidRPr="00213B6E">
              <w:t>COE</w:t>
            </w:r>
          </w:p>
        </w:tc>
        <w:tc>
          <w:tcPr>
            <w:tcW w:w="1160" w:type="dxa"/>
            <w:vAlign w:val="center"/>
          </w:tcPr>
          <w:p w14:paraId="52879617"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4,027</w:t>
            </w:r>
          </w:p>
        </w:tc>
        <w:tc>
          <w:tcPr>
            <w:tcW w:w="1160" w:type="dxa"/>
            <w:vAlign w:val="center"/>
          </w:tcPr>
          <w:p w14:paraId="3695E0AD"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4,302</w:t>
            </w:r>
          </w:p>
        </w:tc>
        <w:tc>
          <w:tcPr>
            <w:tcW w:w="1160" w:type="dxa"/>
            <w:vAlign w:val="center"/>
          </w:tcPr>
          <w:p w14:paraId="2ED90B0A"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4,166</w:t>
            </w:r>
          </w:p>
        </w:tc>
        <w:tc>
          <w:tcPr>
            <w:tcW w:w="1161" w:type="dxa"/>
            <w:vAlign w:val="center"/>
          </w:tcPr>
          <w:p w14:paraId="57894F54"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4,153</w:t>
            </w:r>
          </w:p>
        </w:tc>
        <w:tc>
          <w:tcPr>
            <w:tcW w:w="1160" w:type="dxa"/>
            <w:vAlign w:val="center"/>
          </w:tcPr>
          <w:p w14:paraId="49B53B68"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4,396</w:t>
            </w:r>
          </w:p>
        </w:tc>
        <w:tc>
          <w:tcPr>
            <w:tcW w:w="1160" w:type="dxa"/>
            <w:vAlign w:val="center"/>
          </w:tcPr>
          <w:p w14:paraId="48B4E237"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4,716</w:t>
            </w:r>
          </w:p>
        </w:tc>
        <w:tc>
          <w:tcPr>
            <w:tcW w:w="1161" w:type="dxa"/>
            <w:vAlign w:val="center"/>
          </w:tcPr>
          <w:p w14:paraId="5E574539"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4,616</w:t>
            </w:r>
          </w:p>
        </w:tc>
        <w:tc>
          <w:tcPr>
            <w:tcW w:w="1160" w:type="dxa"/>
            <w:vAlign w:val="center"/>
          </w:tcPr>
          <w:p w14:paraId="55079577"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4,756</w:t>
            </w:r>
          </w:p>
        </w:tc>
        <w:tc>
          <w:tcPr>
            <w:tcW w:w="1160" w:type="dxa"/>
            <w:vAlign w:val="center"/>
          </w:tcPr>
          <w:p w14:paraId="1EFDD671"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4,906</w:t>
            </w:r>
          </w:p>
        </w:tc>
        <w:tc>
          <w:tcPr>
            <w:tcW w:w="1161" w:type="dxa"/>
            <w:vAlign w:val="center"/>
          </w:tcPr>
          <w:p w14:paraId="0B186939"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pPr>
            <w:r w:rsidRPr="00213B6E">
              <w:t>4,880</w:t>
            </w:r>
          </w:p>
        </w:tc>
      </w:tr>
      <w:tr w:rsidR="005217B2" w:rsidRPr="00213B6E" w14:paraId="23E27DE8"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2ADCFD30" w14:textId="77777777" w:rsidR="005217B2" w:rsidRPr="00213B6E" w:rsidRDefault="005217B2" w:rsidP="0038111A">
            <w:pPr>
              <w:spacing w:before="40" w:after="40"/>
            </w:pPr>
            <w:r w:rsidRPr="00213B6E">
              <w:t>GOS and GMI</w:t>
            </w:r>
          </w:p>
        </w:tc>
        <w:tc>
          <w:tcPr>
            <w:tcW w:w="1160" w:type="dxa"/>
            <w:vAlign w:val="center"/>
          </w:tcPr>
          <w:p w14:paraId="7AE9EDC1"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3,912</w:t>
            </w:r>
          </w:p>
        </w:tc>
        <w:tc>
          <w:tcPr>
            <w:tcW w:w="1160" w:type="dxa"/>
            <w:vAlign w:val="center"/>
          </w:tcPr>
          <w:p w14:paraId="7B5304B6"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3,742</w:t>
            </w:r>
          </w:p>
        </w:tc>
        <w:tc>
          <w:tcPr>
            <w:tcW w:w="1160" w:type="dxa"/>
            <w:vAlign w:val="center"/>
          </w:tcPr>
          <w:p w14:paraId="3AE8C735"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4,340</w:t>
            </w:r>
          </w:p>
        </w:tc>
        <w:tc>
          <w:tcPr>
            <w:tcW w:w="1161" w:type="dxa"/>
            <w:vAlign w:val="center"/>
          </w:tcPr>
          <w:p w14:paraId="0F2F174C"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4,371</w:t>
            </w:r>
          </w:p>
        </w:tc>
        <w:tc>
          <w:tcPr>
            <w:tcW w:w="1160" w:type="dxa"/>
            <w:vAlign w:val="center"/>
          </w:tcPr>
          <w:p w14:paraId="1C9D6653"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4,482</w:t>
            </w:r>
          </w:p>
        </w:tc>
        <w:tc>
          <w:tcPr>
            <w:tcW w:w="1160" w:type="dxa"/>
            <w:vAlign w:val="center"/>
          </w:tcPr>
          <w:p w14:paraId="5D6B3BF7"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4,635</w:t>
            </w:r>
          </w:p>
        </w:tc>
        <w:tc>
          <w:tcPr>
            <w:tcW w:w="1161" w:type="dxa"/>
            <w:vAlign w:val="center"/>
          </w:tcPr>
          <w:p w14:paraId="75E86D4F"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4,354</w:t>
            </w:r>
          </w:p>
        </w:tc>
        <w:tc>
          <w:tcPr>
            <w:tcW w:w="1160" w:type="dxa"/>
            <w:vAlign w:val="center"/>
          </w:tcPr>
          <w:p w14:paraId="70B67631"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4,425</w:t>
            </w:r>
          </w:p>
        </w:tc>
        <w:tc>
          <w:tcPr>
            <w:tcW w:w="1160" w:type="dxa"/>
            <w:vAlign w:val="center"/>
          </w:tcPr>
          <w:p w14:paraId="22E137CE"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3,453</w:t>
            </w:r>
          </w:p>
        </w:tc>
        <w:tc>
          <w:tcPr>
            <w:tcW w:w="1161" w:type="dxa"/>
            <w:vAlign w:val="center"/>
          </w:tcPr>
          <w:p w14:paraId="35269302"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pPr>
            <w:r w:rsidRPr="00213B6E">
              <w:t>3,231</w:t>
            </w:r>
          </w:p>
        </w:tc>
      </w:tr>
      <w:tr w:rsidR="005217B2" w:rsidRPr="00213B6E" w14:paraId="6C91816C"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3050060" w14:textId="77777777" w:rsidR="005217B2" w:rsidRPr="00213B6E" w:rsidRDefault="005217B2" w:rsidP="0038111A">
            <w:pPr>
              <w:spacing w:before="40" w:after="40"/>
            </w:pPr>
            <w:r w:rsidRPr="00213B6E">
              <w:t>Taxes less subsidies on production</w:t>
            </w:r>
          </w:p>
        </w:tc>
        <w:tc>
          <w:tcPr>
            <w:tcW w:w="1160" w:type="dxa"/>
            <w:vAlign w:val="center"/>
          </w:tcPr>
          <w:p w14:paraId="31EC4D93"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201</w:t>
            </w:r>
          </w:p>
        </w:tc>
        <w:tc>
          <w:tcPr>
            <w:tcW w:w="1160" w:type="dxa"/>
            <w:vAlign w:val="center"/>
          </w:tcPr>
          <w:p w14:paraId="5168CD0E"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212</w:t>
            </w:r>
          </w:p>
        </w:tc>
        <w:tc>
          <w:tcPr>
            <w:tcW w:w="1160" w:type="dxa"/>
            <w:vAlign w:val="center"/>
          </w:tcPr>
          <w:p w14:paraId="3C8F64F5"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192</w:t>
            </w:r>
          </w:p>
        </w:tc>
        <w:tc>
          <w:tcPr>
            <w:tcW w:w="1161" w:type="dxa"/>
            <w:vAlign w:val="center"/>
          </w:tcPr>
          <w:p w14:paraId="6420E0CB"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204</w:t>
            </w:r>
          </w:p>
        </w:tc>
        <w:tc>
          <w:tcPr>
            <w:tcW w:w="1160" w:type="dxa"/>
            <w:vAlign w:val="center"/>
          </w:tcPr>
          <w:p w14:paraId="5C5CCB1F"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227</w:t>
            </w:r>
          </w:p>
        </w:tc>
        <w:tc>
          <w:tcPr>
            <w:tcW w:w="1160" w:type="dxa"/>
            <w:vAlign w:val="center"/>
          </w:tcPr>
          <w:p w14:paraId="6EE95C5F"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229</w:t>
            </w:r>
          </w:p>
        </w:tc>
        <w:tc>
          <w:tcPr>
            <w:tcW w:w="1161" w:type="dxa"/>
            <w:vAlign w:val="center"/>
          </w:tcPr>
          <w:p w14:paraId="098988E0"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238</w:t>
            </w:r>
          </w:p>
        </w:tc>
        <w:tc>
          <w:tcPr>
            <w:tcW w:w="1160" w:type="dxa"/>
            <w:vAlign w:val="center"/>
          </w:tcPr>
          <w:p w14:paraId="7C549D43"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238</w:t>
            </w:r>
          </w:p>
        </w:tc>
        <w:tc>
          <w:tcPr>
            <w:tcW w:w="1160" w:type="dxa"/>
            <w:vAlign w:val="center"/>
          </w:tcPr>
          <w:p w14:paraId="552213C4"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246</w:t>
            </w:r>
          </w:p>
        </w:tc>
        <w:tc>
          <w:tcPr>
            <w:tcW w:w="1161" w:type="dxa"/>
            <w:vAlign w:val="center"/>
          </w:tcPr>
          <w:p w14:paraId="175D2CEF"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pPr>
            <w:r w:rsidRPr="00213B6E">
              <w:t>-149</w:t>
            </w:r>
          </w:p>
        </w:tc>
      </w:tr>
      <w:tr w:rsidR="005217B2" w:rsidRPr="00213B6E" w14:paraId="76D05F39"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251EF9B5" w14:textId="77777777" w:rsidR="005217B2" w:rsidRPr="00213B6E" w:rsidRDefault="005217B2" w:rsidP="0038111A">
            <w:pPr>
              <w:spacing w:before="40" w:after="40"/>
            </w:pPr>
            <w:r w:rsidRPr="00213B6E">
              <w:rPr>
                <w:rFonts w:eastAsia="Times New Roman" w:cstheme="minorHAnsi"/>
                <w:bCs/>
                <w:color w:val="000000"/>
                <w:lang w:eastAsia="en-AU"/>
              </w:rPr>
              <w:t>GVA</w:t>
            </w:r>
          </w:p>
        </w:tc>
        <w:tc>
          <w:tcPr>
            <w:tcW w:w="1160" w:type="dxa"/>
            <w:vAlign w:val="center"/>
          </w:tcPr>
          <w:p w14:paraId="305E56C4"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8,139</w:t>
            </w:r>
          </w:p>
        </w:tc>
        <w:tc>
          <w:tcPr>
            <w:tcW w:w="1160" w:type="dxa"/>
            <w:vAlign w:val="center"/>
          </w:tcPr>
          <w:p w14:paraId="2E337805"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8,255</w:t>
            </w:r>
          </w:p>
        </w:tc>
        <w:tc>
          <w:tcPr>
            <w:tcW w:w="1160" w:type="dxa"/>
            <w:vAlign w:val="center"/>
          </w:tcPr>
          <w:p w14:paraId="079010FE"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8,698</w:t>
            </w:r>
          </w:p>
        </w:tc>
        <w:tc>
          <w:tcPr>
            <w:tcW w:w="1161" w:type="dxa"/>
            <w:vAlign w:val="center"/>
          </w:tcPr>
          <w:p w14:paraId="3CE88417"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8,728</w:t>
            </w:r>
          </w:p>
        </w:tc>
        <w:tc>
          <w:tcPr>
            <w:tcW w:w="1160" w:type="dxa"/>
            <w:vAlign w:val="center"/>
          </w:tcPr>
          <w:p w14:paraId="3F203974"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9,104</w:t>
            </w:r>
          </w:p>
        </w:tc>
        <w:tc>
          <w:tcPr>
            <w:tcW w:w="1160" w:type="dxa"/>
            <w:vAlign w:val="center"/>
          </w:tcPr>
          <w:p w14:paraId="5248DB79"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9,580</w:t>
            </w:r>
          </w:p>
        </w:tc>
        <w:tc>
          <w:tcPr>
            <w:tcW w:w="1161" w:type="dxa"/>
            <w:vAlign w:val="center"/>
          </w:tcPr>
          <w:p w14:paraId="5018A3F9"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9,207</w:t>
            </w:r>
          </w:p>
        </w:tc>
        <w:tc>
          <w:tcPr>
            <w:tcW w:w="1160" w:type="dxa"/>
            <w:vAlign w:val="center"/>
          </w:tcPr>
          <w:p w14:paraId="5C575A54"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9,419</w:t>
            </w:r>
          </w:p>
        </w:tc>
        <w:tc>
          <w:tcPr>
            <w:tcW w:w="1160" w:type="dxa"/>
            <w:vAlign w:val="center"/>
          </w:tcPr>
          <w:p w14:paraId="1E311E50"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8,604</w:t>
            </w:r>
          </w:p>
        </w:tc>
        <w:tc>
          <w:tcPr>
            <w:tcW w:w="1161" w:type="dxa"/>
            <w:vAlign w:val="center"/>
          </w:tcPr>
          <w:p w14:paraId="5D6495B6" w14:textId="77777777" w:rsidR="005217B2" w:rsidRPr="00213B6E" w:rsidRDefault="005217B2" w:rsidP="0038111A">
            <w:pPr>
              <w:spacing w:before="40" w:after="40"/>
              <w:jc w:val="right"/>
              <w:cnfStyle w:val="000000000000" w:firstRow="0" w:lastRow="0" w:firstColumn="0" w:lastColumn="0" w:oddVBand="0" w:evenVBand="0" w:oddHBand="0" w:evenHBand="0" w:firstRowFirstColumn="0" w:firstRowLastColumn="0" w:lastRowFirstColumn="0" w:lastRowLastColumn="0"/>
              <w:rPr>
                <w:b/>
              </w:rPr>
            </w:pPr>
            <w:r w:rsidRPr="00213B6E">
              <w:rPr>
                <w:b/>
              </w:rPr>
              <w:t>7,962</w:t>
            </w:r>
          </w:p>
        </w:tc>
      </w:tr>
      <w:tr w:rsidR="005217B2" w:rsidRPr="00213B6E" w14:paraId="286BFF8B"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2E2146E" w14:textId="77777777" w:rsidR="005217B2" w:rsidRPr="00213B6E" w:rsidRDefault="005217B2" w:rsidP="0038111A">
            <w:pPr>
              <w:spacing w:before="40" w:after="40"/>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26368A37"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0.58</w:t>
            </w:r>
          </w:p>
        </w:tc>
        <w:tc>
          <w:tcPr>
            <w:tcW w:w="1160" w:type="dxa"/>
            <w:vAlign w:val="center"/>
          </w:tcPr>
          <w:p w14:paraId="15613A0C"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0.55</w:t>
            </w:r>
          </w:p>
        </w:tc>
        <w:tc>
          <w:tcPr>
            <w:tcW w:w="1160" w:type="dxa"/>
            <w:vAlign w:val="center"/>
          </w:tcPr>
          <w:p w14:paraId="4DFC9E93"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0.57</w:t>
            </w:r>
          </w:p>
        </w:tc>
        <w:tc>
          <w:tcPr>
            <w:tcW w:w="1161" w:type="dxa"/>
            <w:vAlign w:val="center"/>
          </w:tcPr>
          <w:p w14:paraId="6F5C3A6D"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0.55</w:t>
            </w:r>
          </w:p>
        </w:tc>
        <w:tc>
          <w:tcPr>
            <w:tcW w:w="1160" w:type="dxa"/>
            <w:vAlign w:val="center"/>
          </w:tcPr>
          <w:p w14:paraId="403A5D4F"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0.56</w:t>
            </w:r>
          </w:p>
        </w:tc>
        <w:tc>
          <w:tcPr>
            <w:tcW w:w="1160" w:type="dxa"/>
            <w:vAlign w:val="center"/>
          </w:tcPr>
          <w:p w14:paraId="1A1A8754"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0.58</w:t>
            </w:r>
          </w:p>
        </w:tc>
        <w:tc>
          <w:tcPr>
            <w:tcW w:w="1161" w:type="dxa"/>
            <w:vAlign w:val="center"/>
          </w:tcPr>
          <w:p w14:paraId="06C65D03"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0.53</w:t>
            </w:r>
          </w:p>
        </w:tc>
        <w:tc>
          <w:tcPr>
            <w:tcW w:w="1160" w:type="dxa"/>
            <w:vAlign w:val="center"/>
          </w:tcPr>
          <w:p w14:paraId="02EAF81D"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0.51</w:t>
            </w:r>
          </w:p>
        </w:tc>
        <w:tc>
          <w:tcPr>
            <w:tcW w:w="1160" w:type="dxa"/>
            <w:vAlign w:val="center"/>
          </w:tcPr>
          <w:p w14:paraId="0B3D109C"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0.45</w:t>
            </w:r>
          </w:p>
        </w:tc>
        <w:tc>
          <w:tcPr>
            <w:tcW w:w="1161" w:type="dxa"/>
            <w:vAlign w:val="center"/>
          </w:tcPr>
          <w:p w14:paraId="40B2DA42" w14:textId="77777777" w:rsidR="005217B2" w:rsidRPr="00213B6E" w:rsidRDefault="005217B2" w:rsidP="0038111A">
            <w:pPr>
              <w:spacing w:before="40" w:after="40"/>
              <w:jc w:val="right"/>
              <w:cnfStyle w:val="000000010000" w:firstRow="0" w:lastRow="0" w:firstColumn="0" w:lastColumn="0" w:oddVBand="0" w:evenVBand="0" w:oddHBand="0" w:evenHBand="1" w:firstRowFirstColumn="0" w:firstRowLastColumn="0" w:lastRowFirstColumn="0" w:lastRowLastColumn="0"/>
              <w:rPr>
                <w:b/>
              </w:rPr>
            </w:pPr>
            <w:r w:rsidRPr="00213B6E">
              <w:rPr>
                <w:b/>
              </w:rPr>
              <w:t>0.40</w:t>
            </w:r>
          </w:p>
        </w:tc>
      </w:tr>
    </w:tbl>
    <w:p w14:paraId="52373F6D"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2C8920D3" w14:textId="77777777" w:rsidR="005217B2" w:rsidRPr="00DF1FE9" w:rsidRDefault="005217B2" w:rsidP="00507CCE">
      <w:pPr>
        <w:pStyle w:val="Sourcenote"/>
      </w:pPr>
      <w:r w:rsidRPr="00DF1FE9">
        <w:t>Corresponding reference: Cultural and creative activity in Australia, 2008–09 to 2016–17, Table 16.</w:t>
      </w:r>
    </w:p>
    <w:p w14:paraId="267021D2" w14:textId="77777777" w:rsidR="005217B2" w:rsidRDefault="005217B2" w:rsidP="0038111A">
      <w:pPr>
        <w:pStyle w:val="Heading2"/>
        <w:spacing w:before="240" w:after="120"/>
      </w:pPr>
      <w:bookmarkStart w:id="132" w:name="_Toc76129248"/>
      <w:bookmarkStart w:id="133" w:name="_Toc110868058"/>
      <w:bookmarkStart w:id="134" w:name="_Toc116909284"/>
      <w:r w:rsidRPr="00CC55A6">
        <w:t xml:space="preserve">Table </w:t>
      </w:r>
      <w:fldSimple w:instr=" SEQ Table \* ARABIC ">
        <w:r>
          <w:rPr>
            <w:noProof/>
          </w:rPr>
          <w:t>17</w:t>
        </w:r>
      </w:fldSimple>
      <w:r w:rsidRPr="00CC55A6">
        <w:t xml:space="preserve">. </w:t>
      </w:r>
      <w:r>
        <w:t>Cultural and c</w:t>
      </w:r>
      <w:r w:rsidRPr="000745E5">
        <w:t>reative activity in</w:t>
      </w:r>
      <w:r>
        <w:t xml:space="preserve"> music composition and publishing,</w:t>
      </w:r>
      <w:r w:rsidRPr="000745E5">
        <w:t xml:space="preserve"> </w:t>
      </w:r>
      <w:r>
        <w:t>2010–11 to 2019–20</w:t>
      </w:r>
      <w:bookmarkEnd w:id="132"/>
      <w:bookmarkEnd w:id="133"/>
      <w:bookmarkEnd w:id="134"/>
    </w:p>
    <w:tbl>
      <w:tblPr>
        <w:tblStyle w:val="DefaultTable1"/>
        <w:tblW w:w="0" w:type="auto"/>
        <w:tblLook w:val="04A0" w:firstRow="1" w:lastRow="0" w:firstColumn="1" w:lastColumn="0" w:noHBand="0" w:noVBand="1"/>
        <w:tblDescription w:val="Table 17. Cultural and creative activity in music composition and publishing, 2010–11 to 2019–20"/>
      </w:tblPr>
      <w:tblGrid>
        <w:gridCol w:w="3193"/>
        <w:gridCol w:w="1160"/>
        <w:gridCol w:w="1160"/>
        <w:gridCol w:w="1160"/>
        <w:gridCol w:w="1161"/>
        <w:gridCol w:w="1160"/>
        <w:gridCol w:w="1160"/>
        <w:gridCol w:w="1161"/>
        <w:gridCol w:w="1160"/>
        <w:gridCol w:w="1160"/>
        <w:gridCol w:w="1161"/>
      </w:tblGrid>
      <w:tr w:rsidR="005217B2" w:rsidRPr="00213B6E" w14:paraId="6123EF2D" w14:textId="77777777" w:rsidTr="0038111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36CE3EB8" w14:textId="77777777" w:rsidR="005217B2" w:rsidRPr="00213B6E" w:rsidRDefault="005217B2" w:rsidP="0038111A">
            <w:pPr>
              <w:spacing w:before="60" w:after="60"/>
            </w:pPr>
            <w:r w:rsidRPr="00213B6E">
              <w:t>Music composition and publishing</w:t>
            </w:r>
          </w:p>
        </w:tc>
        <w:tc>
          <w:tcPr>
            <w:tcW w:w="1160" w:type="dxa"/>
            <w:vAlign w:val="center"/>
          </w:tcPr>
          <w:p w14:paraId="2148F2FC"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069E74BC"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7F0F2D8"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41A0F1D4"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566A360B"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43A830A4"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265EEBF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228ECA7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5AF9A3AC"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3608EE0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0FA055A4"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150238EA"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114E35AA"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006D6745"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001F7180"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5151EE27"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4F2A2B6A"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1FD05C66"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17757532"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101DC53A" w14:textId="77777777" w:rsidR="005217B2" w:rsidRPr="00213B6E" w:rsidRDefault="005217B2" w:rsidP="0038111A">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1BFED190"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A9B7886" w14:textId="77777777" w:rsidR="005217B2" w:rsidRPr="00213B6E" w:rsidRDefault="005217B2" w:rsidP="0038111A">
            <w:pPr>
              <w:spacing w:before="60" w:after="60"/>
            </w:pPr>
            <w:r w:rsidRPr="00213B6E">
              <w:rPr>
                <w:rFonts w:eastAsia="Times New Roman" w:cstheme="minorHAnsi"/>
                <w:bCs/>
                <w:color w:val="000000"/>
                <w:lang w:eastAsia="en-AU"/>
              </w:rPr>
              <w:t>Output</w:t>
            </w:r>
          </w:p>
        </w:tc>
        <w:tc>
          <w:tcPr>
            <w:tcW w:w="1160" w:type="dxa"/>
            <w:vAlign w:val="center"/>
          </w:tcPr>
          <w:p w14:paraId="796B8B16"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377</w:t>
            </w:r>
          </w:p>
        </w:tc>
        <w:tc>
          <w:tcPr>
            <w:tcW w:w="1160" w:type="dxa"/>
            <w:vAlign w:val="center"/>
          </w:tcPr>
          <w:p w14:paraId="2DC3C61A"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399</w:t>
            </w:r>
          </w:p>
        </w:tc>
        <w:tc>
          <w:tcPr>
            <w:tcW w:w="1160" w:type="dxa"/>
            <w:vAlign w:val="center"/>
          </w:tcPr>
          <w:p w14:paraId="4A9397B4"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433</w:t>
            </w:r>
          </w:p>
        </w:tc>
        <w:tc>
          <w:tcPr>
            <w:tcW w:w="1161" w:type="dxa"/>
            <w:vAlign w:val="center"/>
          </w:tcPr>
          <w:p w14:paraId="1B2FC071"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418</w:t>
            </w:r>
          </w:p>
        </w:tc>
        <w:tc>
          <w:tcPr>
            <w:tcW w:w="1160" w:type="dxa"/>
            <w:vAlign w:val="center"/>
          </w:tcPr>
          <w:p w14:paraId="11F65FAF"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466</w:t>
            </w:r>
          </w:p>
        </w:tc>
        <w:tc>
          <w:tcPr>
            <w:tcW w:w="1160" w:type="dxa"/>
            <w:vAlign w:val="center"/>
          </w:tcPr>
          <w:p w14:paraId="33C16BA1"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493</w:t>
            </w:r>
          </w:p>
        </w:tc>
        <w:tc>
          <w:tcPr>
            <w:tcW w:w="1161" w:type="dxa"/>
            <w:vAlign w:val="center"/>
          </w:tcPr>
          <w:p w14:paraId="1E4ADC07"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510</w:t>
            </w:r>
          </w:p>
        </w:tc>
        <w:tc>
          <w:tcPr>
            <w:tcW w:w="1160" w:type="dxa"/>
            <w:vAlign w:val="center"/>
          </w:tcPr>
          <w:p w14:paraId="38E7B888"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477</w:t>
            </w:r>
          </w:p>
        </w:tc>
        <w:tc>
          <w:tcPr>
            <w:tcW w:w="1160" w:type="dxa"/>
            <w:vAlign w:val="center"/>
          </w:tcPr>
          <w:p w14:paraId="2C9F17E4"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500</w:t>
            </w:r>
          </w:p>
        </w:tc>
        <w:tc>
          <w:tcPr>
            <w:tcW w:w="1161" w:type="dxa"/>
            <w:vAlign w:val="center"/>
          </w:tcPr>
          <w:p w14:paraId="6E64618A"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463</w:t>
            </w:r>
          </w:p>
        </w:tc>
      </w:tr>
      <w:tr w:rsidR="005217B2" w:rsidRPr="00213B6E" w14:paraId="2D7B601E"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9BA407B" w14:textId="77777777" w:rsidR="005217B2" w:rsidRPr="00213B6E" w:rsidRDefault="005217B2" w:rsidP="0038111A">
            <w:pPr>
              <w:spacing w:before="60" w:after="60"/>
            </w:pPr>
            <w:r w:rsidRPr="00213B6E">
              <w:t>COE</w:t>
            </w:r>
          </w:p>
        </w:tc>
        <w:tc>
          <w:tcPr>
            <w:tcW w:w="1160" w:type="dxa"/>
            <w:vAlign w:val="center"/>
          </w:tcPr>
          <w:p w14:paraId="194866E2"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92</w:t>
            </w:r>
          </w:p>
        </w:tc>
        <w:tc>
          <w:tcPr>
            <w:tcW w:w="1160" w:type="dxa"/>
            <w:vAlign w:val="center"/>
          </w:tcPr>
          <w:p w14:paraId="099FA86C"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98</w:t>
            </w:r>
          </w:p>
        </w:tc>
        <w:tc>
          <w:tcPr>
            <w:tcW w:w="1160" w:type="dxa"/>
            <w:vAlign w:val="center"/>
          </w:tcPr>
          <w:p w14:paraId="4D0CF32D"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96</w:t>
            </w:r>
          </w:p>
        </w:tc>
        <w:tc>
          <w:tcPr>
            <w:tcW w:w="1161" w:type="dxa"/>
            <w:vAlign w:val="center"/>
          </w:tcPr>
          <w:p w14:paraId="04D9EB2E"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98</w:t>
            </w:r>
          </w:p>
        </w:tc>
        <w:tc>
          <w:tcPr>
            <w:tcW w:w="1160" w:type="dxa"/>
            <w:vAlign w:val="center"/>
          </w:tcPr>
          <w:p w14:paraId="371FF16B"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102</w:t>
            </w:r>
          </w:p>
        </w:tc>
        <w:tc>
          <w:tcPr>
            <w:tcW w:w="1160" w:type="dxa"/>
            <w:vAlign w:val="center"/>
          </w:tcPr>
          <w:p w14:paraId="5F7D6811"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113</w:t>
            </w:r>
          </w:p>
        </w:tc>
        <w:tc>
          <w:tcPr>
            <w:tcW w:w="1161" w:type="dxa"/>
            <w:vAlign w:val="center"/>
          </w:tcPr>
          <w:p w14:paraId="690E37FA"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114</w:t>
            </w:r>
          </w:p>
        </w:tc>
        <w:tc>
          <w:tcPr>
            <w:tcW w:w="1160" w:type="dxa"/>
            <w:vAlign w:val="center"/>
          </w:tcPr>
          <w:p w14:paraId="61866FEC"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121</w:t>
            </w:r>
          </w:p>
        </w:tc>
        <w:tc>
          <w:tcPr>
            <w:tcW w:w="1160" w:type="dxa"/>
            <w:vAlign w:val="center"/>
          </w:tcPr>
          <w:p w14:paraId="7D80A578"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122</w:t>
            </w:r>
          </w:p>
        </w:tc>
        <w:tc>
          <w:tcPr>
            <w:tcW w:w="1161" w:type="dxa"/>
            <w:vAlign w:val="center"/>
          </w:tcPr>
          <w:p w14:paraId="4B58ECA5"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113</w:t>
            </w:r>
          </w:p>
        </w:tc>
      </w:tr>
      <w:tr w:rsidR="005217B2" w:rsidRPr="00213B6E" w14:paraId="45E3ACC4"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1232122" w14:textId="77777777" w:rsidR="005217B2" w:rsidRPr="00213B6E" w:rsidRDefault="005217B2" w:rsidP="0038111A">
            <w:pPr>
              <w:spacing w:before="60" w:after="60"/>
            </w:pPr>
            <w:r w:rsidRPr="00213B6E">
              <w:t>GOS and GMI</w:t>
            </w:r>
          </w:p>
        </w:tc>
        <w:tc>
          <w:tcPr>
            <w:tcW w:w="1160" w:type="dxa"/>
            <w:vAlign w:val="center"/>
          </w:tcPr>
          <w:p w14:paraId="6BBB0511"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w:t>
            </w:r>
          </w:p>
        </w:tc>
        <w:tc>
          <w:tcPr>
            <w:tcW w:w="1160" w:type="dxa"/>
            <w:vAlign w:val="center"/>
          </w:tcPr>
          <w:p w14:paraId="00BE56CA"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16</w:t>
            </w:r>
          </w:p>
        </w:tc>
        <w:tc>
          <w:tcPr>
            <w:tcW w:w="1160" w:type="dxa"/>
            <w:vAlign w:val="center"/>
          </w:tcPr>
          <w:p w14:paraId="21142F5E"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24</w:t>
            </w:r>
          </w:p>
        </w:tc>
        <w:tc>
          <w:tcPr>
            <w:tcW w:w="1161" w:type="dxa"/>
            <w:vAlign w:val="center"/>
          </w:tcPr>
          <w:p w14:paraId="1E69F488"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26</w:t>
            </w:r>
          </w:p>
        </w:tc>
        <w:tc>
          <w:tcPr>
            <w:tcW w:w="1160" w:type="dxa"/>
            <w:vAlign w:val="center"/>
          </w:tcPr>
          <w:p w14:paraId="61D6BA0B"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w:t>
            </w:r>
          </w:p>
        </w:tc>
        <w:tc>
          <w:tcPr>
            <w:tcW w:w="1160" w:type="dxa"/>
            <w:vAlign w:val="center"/>
          </w:tcPr>
          <w:p w14:paraId="05AC15C6"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29</w:t>
            </w:r>
          </w:p>
        </w:tc>
        <w:tc>
          <w:tcPr>
            <w:tcW w:w="1161" w:type="dxa"/>
            <w:vAlign w:val="center"/>
          </w:tcPr>
          <w:p w14:paraId="35CBF997"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34</w:t>
            </w:r>
          </w:p>
        </w:tc>
        <w:tc>
          <w:tcPr>
            <w:tcW w:w="1160" w:type="dxa"/>
            <w:vAlign w:val="center"/>
          </w:tcPr>
          <w:p w14:paraId="6D32D338"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w:t>
            </w:r>
          </w:p>
        </w:tc>
        <w:tc>
          <w:tcPr>
            <w:tcW w:w="1160" w:type="dxa"/>
            <w:vAlign w:val="center"/>
          </w:tcPr>
          <w:p w14:paraId="51DE027B"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25</w:t>
            </w:r>
          </w:p>
        </w:tc>
        <w:tc>
          <w:tcPr>
            <w:tcW w:w="1161" w:type="dxa"/>
            <w:vAlign w:val="center"/>
          </w:tcPr>
          <w:p w14:paraId="4D11FB54"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41</w:t>
            </w:r>
          </w:p>
        </w:tc>
      </w:tr>
      <w:tr w:rsidR="005217B2" w:rsidRPr="00213B6E" w14:paraId="1CEC4D8A"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A67C095" w14:textId="77777777" w:rsidR="005217B2" w:rsidRPr="00213B6E" w:rsidRDefault="005217B2" w:rsidP="0038111A">
            <w:pPr>
              <w:spacing w:before="60" w:after="60"/>
            </w:pPr>
            <w:r w:rsidRPr="00213B6E">
              <w:t>Taxes less subsidies on production</w:t>
            </w:r>
          </w:p>
        </w:tc>
        <w:tc>
          <w:tcPr>
            <w:tcW w:w="1160" w:type="dxa"/>
            <w:vAlign w:val="center"/>
          </w:tcPr>
          <w:p w14:paraId="0953E4C1"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w:t>
            </w:r>
          </w:p>
        </w:tc>
        <w:tc>
          <w:tcPr>
            <w:tcW w:w="1160" w:type="dxa"/>
            <w:vAlign w:val="center"/>
          </w:tcPr>
          <w:p w14:paraId="727B84AB"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w:t>
            </w:r>
          </w:p>
        </w:tc>
        <w:tc>
          <w:tcPr>
            <w:tcW w:w="1160" w:type="dxa"/>
            <w:vAlign w:val="center"/>
          </w:tcPr>
          <w:p w14:paraId="079D9C0B"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w:t>
            </w:r>
          </w:p>
        </w:tc>
        <w:tc>
          <w:tcPr>
            <w:tcW w:w="1161" w:type="dxa"/>
            <w:vAlign w:val="center"/>
          </w:tcPr>
          <w:p w14:paraId="447818A7"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w:t>
            </w:r>
          </w:p>
        </w:tc>
        <w:tc>
          <w:tcPr>
            <w:tcW w:w="1160" w:type="dxa"/>
            <w:vAlign w:val="center"/>
          </w:tcPr>
          <w:p w14:paraId="4E56A385"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w:t>
            </w:r>
          </w:p>
        </w:tc>
        <w:tc>
          <w:tcPr>
            <w:tcW w:w="1160" w:type="dxa"/>
            <w:vAlign w:val="center"/>
          </w:tcPr>
          <w:p w14:paraId="6CCC11E3"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w:t>
            </w:r>
          </w:p>
        </w:tc>
        <w:tc>
          <w:tcPr>
            <w:tcW w:w="1161" w:type="dxa"/>
            <w:vAlign w:val="center"/>
          </w:tcPr>
          <w:p w14:paraId="6BD712DF"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w:t>
            </w:r>
          </w:p>
        </w:tc>
        <w:tc>
          <w:tcPr>
            <w:tcW w:w="1160" w:type="dxa"/>
            <w:vAlign w:val="center"/>
          </w:tcPr>
          <w:p w14:paraId="34FBD3F2"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w:t>
            </w:r>
          </w:p>
        </w:tc>
        <w:tc>
          <w:tcPr>
            <w:tcW w:w="1160" w:type="dxa"/>
            <w:vAlign w:val="center"/>
          </w:tcPr>
          <w:p w14:paraId="3BFECA26"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w:t>
            </w:r>
          </w:p>
        </w:tc>
        <w:tc>
          <w:tcPr>
            <w:tcW w:w="1161" w:type="dxa"/>
            <w:vAlign w:val="center"/>
          </w:tcPr>
          <w:p w14:paraId="389DE879"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-17</w:t>
            </w:r>
          </w:p>
        </w:tc>
      </w:tr>
      <w:tr w:rsidR="005217B2" w:rsidRPr="00213B6E" w14:paraId="3A62FDE2" w14:textId="77777777" w:rsidTr="0038111A">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06769F8" w14:textId="77777777" w:rsidR="005217B2" w:rsidRPr="00213B6E" w:rsidRDefault="005217B2" w:rsidP="0038111A">
            <w:pPr>
              <w:spacing w:before="60" w:after="60"/>
            </w:pPr>
            <w:r w:rsidRPr="00213B6E">
              <w:rPr>
                <w:rFonts w:eastAsia="Times New Roman" w:cstheme="minorHAnsi"/>
                <w:bCs/>
                <w:color w:val="000000"/>
                <w:lang w:eastAsia="en-AU"/>
              </w:rPr>
              <w:t>GVA</w:t>
            </w:r>
          </w:p>
        </w:tc>
        <w:tc>
          <w:tcPr>
            <w:tcW w:w="1160" w:type="dxa"/>
            <w:vAlign w:val="center"/>
          </w:tcPr>
          <w:p w14:paraId="0A5929D6"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119</w:t>
            </w:r>
          </w:p>
        </w:tc>
        <w:tc>
          <w:tcPr>
            <w:tcW w:w="1160" w:type="dxa"/>
            <w:vAlign w:val="center"/>
          </w:tcPr>
          <w:p w14:paraId="19A6A8F2"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120</w:t>
            </w:r>
          </w:p>
        </w:tc>
        <w:tc>
          <w:tcPr>
            <w:tcW w:w="1160" w:type="dxa"/>
            <w:vAlign w:val="center"/>
          </w:tcPr>
          <w:p w14:paraId="29AC1A37"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125</w:t>
            </w:r>
          </w:p>
        </w:tc>
        <w:tc>
          <w:tcPr>
            <w:tcW w:w="1161" w:type="dxa"/>
            <w:vAlign w:val="center"/>
          </w:tcPr>
          <w:p w14:paraId="4A7682B3"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129</w:t>
            </w:r>
          </w:p>
        </w:tc>
        <w:tc>
          <w:tcPr>
            <w:tcW w:w="1160" w:type="dxa"/>
            <w:vAlign w:val="center"/>
          </w:tcPr>
          <w:p w14:paraId="3F80FB3F"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129</w:t>
            </w:r>
          </w:p>
        </w:tc>
        <w:tc>
          <w:tcPr>
            <w:tcW w:w="1160" w:type="dxa"/>
            <w:vAlign w:val="center"/>
          </w:tcPr>
          <w:p w14:paraId="52338125"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148</w:t>
            </w:r>
          </w:p>
        </w:tc>
        <w:tc>
          <w:tcPr>
            <w:tcW w:w="1161" w:type="dxa"/>
            <w:vAlign w:val="center"/>
          </w:tcPr>
          <w:p w14:paraId="1CEE3971"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155</w:t>
            </w:r>
          </w:p>
        </w:tc>
        <w:tc>
          <w:tcPr>
            <w:tcW w:w="1160" w:type="dxa"/>
            <w:vAlign w:val="center"/>
          </w:tcPr>
          <w:p w14:paraId="7A1E6516"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149</w:t>
            </w:r>
          </w:p>
        </w:tc>
        <w:tc>
          <w:tcPr>
            <w:tcW w:w="1160" w:type="dxa"/>
            <w:vAlign w:val="center"/>
          </w:tcPr>
          <w:p w14:paraId="7B18F04E"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154</w:t>
            </w:r>
          </w:p>
        </w:tc>
        <w:tc>
          <w:tcPr>
            <w:tcW w:w="1161" w:type="dxa"/>
            <w:vAlign w:val="center"/>
          </w:tcPr>
          <w:p w14:paraId="06C7CF29" w14:textId="77777777" w:rsidR="005217B2" w:rsidRPr="00213B6E" w:rsidRDefault="005217B2" w:rsidP="0038111A">
            <w:pPr>
              <w:spacing w:before="60" w:after="60"/>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137</w:t>
            </w:r>
          </w:p>
        </w:tc>
      </w:tr>
      <w:tr w:rsidR="005217B2" w:rsidRPr="00213B6E" w14:paraId="0477BEF8" w14:textId="77777777" w:rsidTr="0038111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2B2A477" w14:textId="77777777" w:rsidR="005217B2" w:rsidRPr="00213B6E" w:rsidRDefault="005217B2" w:rsidP="0038111A">
            <w:pPr>
              <w:spacing w:before="60" w:after="60"/>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1A5C2926"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0" w:type="dxa"/>
            <w:vAlign w:val="center"/>
          </w:tcPr>
          <w:p w14:paraId="5CA347F5"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0" w:type="dxa"/>
            <w:vAlign w:val="center"/>
          </w:tcPr>
          <w:p w14:paraId="7F0C78D6"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1" w:type="dxa"/>
            <w:vAlign w:val="center"/>
          </w:tcPr>
          <w:p w14:paraId="1C84AD18"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0" w:type="dxa"/>
            <w:vAlign w:val="center"/>
          </w:tcPr>
          <w:p w14:paraId="28F1353B"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0" w:type="dxa"/>
            <w:vAlign w:val="center"/>
          </w:tcPr>
          <w:p w14:paraId="4893E529"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1" w:type="dxa"/>
            <w:vAlign w:val="center"/>
          </w:tcPr>
          <w:p w14:paraId="6CCB2FBB"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0" w:type="dxa"/>
            <w:vAlign w:val="center"/>
          </w:tcPr>
          <w:p w14:paraId="49F310F8"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0" w:type="dxa"/>
            <w:vAlign w:val="center"/>
          </w:tcPr>
          <w:p w14:paraId="0CDED3A3"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c>
          <w:tcPr>
            <w:tcW w:w="1161" w:type="dxa"/>
            <w:vAlign w:val="center"/>
          </w:tcPr>
          <w:p w14:paraId="5B69CA03" w14:textId="77777777" w:rsidR="005217B2" w:rsidRPr="00213B6E" w:rsidRDefault="005217B2" w:rsidP="0038111A">
            <w:pPr>
              <w:spacing w:before="60" w:after="60"/>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0.01</w:t>
            </w:r>
          </w:p>
        </w:tc>
      </w:tr>
    </w:tbl>
    <w:p w14:paraId="00E5D676"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0C612059" w14:textId="77777777" w:rsidR="005217B2" w:rsidRPr="00DF1FE9" w:rsidRDefault="005217B2" w:rsidP="00507CCE">
      <w:pPr>
        <w:pStyle w:val="Sourcenote"/>
      </w:pPr>
      <w:r w:rsidRPr="00DF1FE9">
        <w:t>Corresponding reference: Cultural and creative activity in Australia, 2008–09 to 2016–17, Table 17.</w:t>
      </w:r>
    </w:p>
    <w:p w14:paraId="0522A1A5" w14:textId="77777777" w:rsidR="005217B2" w:rsidRDefault="005217B2" w:rsidP="008E0DF6">
      <w:pPr>
        <w:pStyle w:val="Heading2"/>
      </w:pPr>
      <w:bookmarkStart w:id="135" w:name="_Toc76129249"/>
      <w:bookmarkStart w:id="136" w:name="_Toc110868059"/>
      <w:bookmarkStart w:id="137" w:name="_Toc116909285"/>
      <w:r w:rsidRPr="00CC55A6">
        <w:lastRenderedPageBreak/>
        <w:t xml:space="preserve">Figure </w:t>
      </w:r>
      <w:fldSimple w:instr=" SEQ Figure \* ARABIC ">
        <w:r>
          <w:rPr>
            <w:noProof/>
          </w:rPr>
          <w:t>23</w:t>
        </w:r>
      </w:fldSimple>
      <w:r w:rsidRPr="00CC55A6">
        <w:t xml:space="preserve">. </w:t>
      </w:r>
      <w:r w:rsidRPr="000745E5">
        <w:t>GVA, cultural and creative activity in</w:t>
      </w:r>
      <w:r>
        <w:t xml:space="preserve"> music composition and publishing</w:t>
      </w:r>
      <w:r w:rsidRPr="000745E5">
        <w:t xml:space="preserve">, </w:t>
      </w:r>
      <w:r>
        <w:t>2010–11 to 2019–20</w:t>
      </w:r>
      <w:bookmarkEnd w:id="135"/>
      <w:bookmarkEnd w:id="136"/>
      <w:bookmarkEnd w:id="137"/>
    </w:p>
    <w:p w14:paraId="1C9FF579" w14:textId="77777777" w:rsidR="005217B2" w:rsidRDefault="005217B2" w:rsidP="000520B7">
      <w:r>
        <w:rPr>
          <w:noProof/>
        </w:rPr>
        <w:drawing>
          <wp:inline distT="0" distB="0" distL="0" distR="0" wp14:anchorId="3203AEBC" wp14:editId="26ABE445">
            <wp:extent cx="7753350" cy="3961765"/>
            <wp:effectExtent l="0" t="0" r="0" b="635"/>
            <wp:docPr id="156" name="Picture 156" descr="Figure 23. GVA, cultural and creative activity in music composition and publishing, 2010–11 to 2019–20&#10;&#10;These are two line charts showing cultural and creative activity in music composition and publishing from 2010–11 to 2019–20 as well as its percentage of GDP. GVA of cultural and creative activity in music composition and publishing increased by $18 million or 15.2 per cent from 2010–11 to 2019–20. This domain has slightly decreased as a share of GDP in recent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60004" cy="3965165"/>
                    </a:xfrm>
                    <a:prstGeom prst="rect">
                      <a:avLst/>
                    </a:prstGeom>
                  </pic:spPr>
                </pic:pic>
              </a:graphicData>
            </a:graphic>
          </wp:inline>
        </w:drawing>
      </w:r>
    </w:p>
    <w:p w14:paraId="3F98D978"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65DB9CC2" w14:textId="77777777" w:rsidR="005217B2" w:rsidRPr="00DF1FE9" w:rsidRDefault="005217B2" w:rsidP="00507CCE">
      <w:pPr>
        <w:pStyle w:val="Sourcenote"/>
      </w:pPr>
      <w:r w:rsidRPr="00DF1FE9">
        <w:t>Corresponding reference: Cultural and creative activity in Australia, 2008–09 to 2016–17, Figure 23.</w:t>
      </w:r>
    </w:p>
    <w:p w14:paraId="35199DA3" w14:textId="77777777" w:rsidR="005217B2" w:rsidRDefault="005217B2" w:rsidP="008E0DF6">
      <w:pPr>
        <w:pStyle w:val="Heading2"/>
      </w:pPr>
      <w:bookmarkStart w:id="138" w:name="_Toc76129250"/>
      <w:bookmarkStart w:id="139" w:name="_Toc110868060"/>
      <w:bookmarkStart w:id="140" w:name="_Toc116909286"/>
      <w:r w:rsidRPr="00CC55A6">
        <w:lastRenderedPageBreak/>
        <w:t xml:space="preserve">Table </w:t>
      </w:r>
      <w:fldSimple w:instr=" SEQ Table \* ARABIC ">
        <w:r>
          <w:rPr>
            <w:noProof/>
          </w:rPr>
          <w:t>18</w:t>
        </w:r>
      </w:fldSimple>
      <w:r w:rsidRPr="00CC55A6">
        <w:t xml:space="preserve">. </w:t>
      </w:r>
      <w:r>
        <w:t>Cultural and c</w:t>
      </w:r>
      <w:r w:rsidRPr="000745E5">
        <w:t>reative activity in</w:t>
      </w:r>
      <w:r>
        <w:t xml:space="preserve"> visual arts and crafts,</w:t>
      </w:r>
      <w:r w:rsidRPr="000745E5">
        <w:t xml:space="preserve"> </w:t>
      </w:r>
      <w:r>
        <w:t>2010–11 to 2019–20</w:t>
      </w:r>
      <w:bookmarkEnd w:id="138"/>
      <w:bookmarkEnd w:id="139"/>
      <w:bookmarkEnd w:id="140"/>
    </w:p>
    <w:tbl>
      <w:tblPr>
        <w:tblStyle w:val="DefaultTable1"/>
        <w:tblW w:w="0" w:type="auto"/>
        <w:tblLook w:val="04A0" w:firstRow="1" w:lastRow="0" w:firstColumn="1" w:lastColumn="0" w:noHBand="0" w:noVBand="1"/>
        <w:tblDescription w:val="Table 18. Cultural and creative activity in visual arts and crafts, 2010–11 to 2019–20"/>
      </w:tblPr>
      <w:tblGrid>
        <w:gridCol w:w="3193"/>
        <w:gridCol w:w="1160"/>
        <w:gridCol w:w="1160"/>
        <w:gridCol w:w="1160"/>
        <w:gridCol w:w="1161"/>
        <w:gridCol w:w="1160"/>
        <w:gridCol w:w="1160"/>
        <w:gridCol w:w="1161"/>
        <w:gridCol w:w="1160"/>
        <w:gridCol w:w="1160"/>
        <w:gridCol w:w="1161"/>
      </w:tblGrid>
      <w:tr w:rsidR="005217B2" w:rsidRPr="00213B6E" w14:paraId="36475D70" w14:textId="77777777" w:rsidTr="008060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32C143EB" w14:textId="77777777" w:rsidR="005217B2" w:rsidRPr="00213B6E" w:rsidRDefault="005217B2" w:rsidP="0080609C">
            <w:pPr>
              <w:spacing w:before="60" w:after="60"/>
            </w:pPr>
            <w:r w:rsidRPr="00213B6E">
              <w:t>Visual arts and crafts</w:t>
            </w:r>
          </w:p>
        </w:tc>
        <w:tc>
          <w:tcPr>
            <w:tcW w:w="1160" w:type="dxa"/>
            <w:vAlign w:val="center"/>
          </w:tcPr>
          <w:p w14:paraId="3B574FB6"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1F99BB95"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67BDFB06"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7E540259"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7EB031E"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0DE3A098"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7094A315"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114161DB"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1453C08A"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6C0E2787"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760F4520"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42DBC9CC"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04D9639D"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22CF42F9"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04490222"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7FE38440"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56558A67"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2AAB74B3"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0EA8C45B"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7B819BEA"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59D7BB63"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AD86E39" w14:textId="77777777" w:rsidR="005217B2" w:rsidRPr="00213B6E" w:rsidRDefault="005217B2" w:rsidP="00416DA5">
            <w:r w:rsidRPr="00213B6E">
              <w:rPr>
                <w:rFonts w:eastAsia="Times New Roman" w:cstheme="minorHAnsi"/>
                <w:bCs/>
                <w:color w:val="000000"/>
                <w:lang w:eastAsia="en-AU"/>
              </w:rPr>
              <w:t>Output</w:t>
            </w:r>
          </w:p>
        </w:tc>
        <w:tc>
          <w:tcPr>
            <w:tcW w:w="1160" w:type="dxa"/>
            <w:vAlign w:val="center"/>
          </w:tcPr>
          <w:p w14:paraId="0C09671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4,317</w:t>
            </w:r>
          </w:p>
        </w:tc>
        <w:tc>
          <w:tcPr>
            <w:tcW w:w="1160" w:type="dxa"/>
            <w:vAlign w:val="center"/>
          </w:tcPr>
          <w:p w14:paraId="5FC3891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4,566</w:t>
            </w:r>
          </w:p>
        </w:tc>
        <w:tc>
          <w:tcPr>
            <w:tcW w:w="1160" w:type="dxa"/>
            <w:vAlign w:val="center"/>
          </w:tcPr>
          <w:p w14:paraId="6B6ED44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4,391</w:t>
            </w:r>
          </w:p>
        </w:tc>
        <w:tc>
          <w:tcPr>
            <w:tcW w:w="1161" w:type="dxa"/>
            <w:vAlign w:val="center"/>
          </w:tcPr>
          <w:p w14:paraId="15D285F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4,354</w:t>
            </w:r>
          </w:p>
        </w:tc>
        <w:tc>
          <w:tcPr>
            <w:tcW w:w="1160" w:type="dxa"/>
            <w:vAlign w:val="center"/>
          </w:tcPr>
          <w:p w14:paraId="486AAE1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4,400</w:t>
            </w:r>
          </w:p>
        </w:tc>
        <w:tc>
          <w:tcPr>
            <w:tcW w:w="1160" w:type="dxa"/>
            <w:vAlign w:val="center"/>
          </w:tcPr>
          <w:p w14:paraId="3FA5CC9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4,684</w:t>
            </w:r>
          </w:p>
        </w:tc>
        <w:tc>
          <w:tcPr>
            <w:tcW w:w="1161" w:type="dxa"/>
            <w:vAlign w:val="center"/>
          </w:tcPr>
          <w:p w14:paraId="56A6E96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4,722</w:t>
            </w:r>
          </w:p>
        </w:tc>
        <w:tc>
          <w:tcPr>
            <w:tcW w:w="1160" w:type="dxa"/>
            <w:vAlign w:val="center"/>
          </w:tcPr>
          <w:p w14:paraId="5C556D8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4,874</w:t>
            </w:r>
          </w:p>
        </w:tc>
        <w:tc>
          <w:tcPr>
            <w:tcW w:w="1160" w:type="dxa"/>
            <w:vAlign w:val="center"/>
          </w:tcPr>
          <w:p w14:paraId="5458EFE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5,072</w:t>
            </w:r>
          </w:p>
        </w:tc>
        <w:tc>
          <w:tcPr>
            <w:tcW w:w="1161" w:type="dxa"/>
            <w:vAlign w:val="center"/>
          </w:tcPr>
          <w:p w14:paraId="72F91CE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5,251</w:t>
            </w:r>
          </w:p>
        </w:tc>
      </w:tr>
      <w:tr w:rsidR="005217B2" w:rsidRPr="00213B6E" w14:paraId="0A40867A"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443CB894" w14:textId="77777777" w:rsidR="005217B2" w:rsidRPr="00213B6E" w:rsidRDefault="005217B2" w:rsidP="00416DA5">
            <w:r w:rsidRPr="00213B6E">
              <w:t>COE</w:t>
            </w:r>
          </w:p>
        </w:tc>
        <w:tc>
          <w:tcPr>
            <w:tcW w:w="1160" w:type="dxa"/>
            <w:vAlign w:val="center"/>
          </w:tcPr>
          <w:p w14:paraId="6881EA0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1,359</w:t>
            </w:r>
          </w:p>
        </w:tc>
        <w:tc>
          <w:tcPr>
            <w:tcW w:w="1160" w:type="dxa"/>
            <w:vAlign w:val="center"/>
          </w:tcPr>
          <w:p w14:paraId="5AFB9D0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1,451</w:t>
            </w:r>
          </w:p>
        </w:tc>
        <w:tc>
          <w:tcPr>
            <w:tcW w:w="1160" w:type="dxa"/>
            <w:vAlign w:val="center"/>
          </w:tcPr>
          <w:p w14:paraId="01C30B6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1,490</w:t>
            </w:r>
          </w:p>
        </w:tc>
        <w:tc>
          <w:tcPr>
            <w:tcW w:w="1161" w:type="dxa"/>
            <w:vAlign w:val="center"/>
          </w:tcPr>
          <w:p w14:paraId="32983DD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1,520</w:t>
            </w:r>
          </w:p>
        </w:tc>
        <w:tc>
          <w:tcPr>
            <w:tcW w:w="1160" w:type="dxa"/>
            <w:vAlign w:val="center"/>
          </w:tcPr>
          <w:p w14:paraId="1588298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1,553</w:t>
            </w:r>
          </w:p>
        </w:tc>
        <w:tc>
          <w:tcPr>
            <w:tcW w:w="1160" w:type="dxa"/>
            <w:vAlign w:val="center"/>
          </w:tcPr>
          <w:p w14:paraId="23AE368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1,690</w:t>
            </w:r>
          </w:p>
        </w:tc>
        <w:tc>
          <w:tcPr>
            <w:tcW w:w="1161" w:type="dxa"/>
            <w:vAlign w:val="center"/>
          </w:tcPr>
          <w:p w14:paraId="6D6D9C25"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1,747</w:t>
            </w:r>
          </w:p>
        </w:tc>
        <w:tc>
          <w:tcPr>
            <w:tcW w:w="1160" w:type="dxa"/>
            <w:vAlign w:val="center"/>
          </w:tcPr>
          <w:p w14:paraId="210C3AD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1,787</w:t>
            </w:r>
          </w:p>
        </w:tc>
        <w:tc>
          <w:tcPr>
            <w:tcW w:w="1160" w:type="dxa"/>
            <w:vAlign w:val="center"/>
          </w:tcPr>
          <w:p w14:paraId="6D3B213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1,869</w:t>
            </w:r>
          </w:p>
        </w:tc>
        <w:tc>
          <w:tcPr>
            <w:tcW w:w="1161" w:type="dxa"/>
            <w:vAlign w:val="center"/>
          </w:tcPr>
          <w:p w14:paraId="1075977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1,947</w:t>
            </w:r>
          </w:p>
        </w:tc>
      </w:tr>
      <w:tr w:rsidR="005217B2" w:rsidRPr="00213B6E" w14:paraId="36A8B6C1"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873AC6B" w14:textId="77777777" w:rsidR="005217B2" w:rsidRPr="00213B6E" w:rsidRDefault="005217B2" w:rsidP="00416DA5">
            <w:r w:rsidRPr="00213B6E">
              <w:t>GOS and GMI</w:t>
            </w:r>
          </w:p>
        </w:tc>
        <w:tc>
          <w:tcPr>
            <w:tcW w:w="1160" w:type="dxa"/>
            <w:vAlign w:val="center"/>
          </w:tcPr>
          <w:p w14:paraId="38AA6441"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584</w:t>
            </w:r>
          </w:p>
        </w:tc>
        <w:tc>
          <w:tcPr>
            <w:tcW w:w="1160" w:type="dxa"/>
            <w:vAlign w:val="center"/>
          </w:tcPr>
          <w:p w14:paraId="7BD4F43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627</w:t>
            </w:r>
          </w:p>
        </w:tc>
        <w:tc>
          <w:tcPr>
            <w:tcW w:w="1160" w:type="dxa"/>
            <w:vAlign w:val="center"/>
          </w:tcPr>
          <w:p w14:paraId="33A9E3A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683</w:t>
            </w:r>
          </w:p>
        </w:tc>
        <w:tc>
          <w:tcPr>
            <w:tcW w:w="1161" w:type="dxa"/>
            <w:vAlign w:val="center"/>
          </w:tcPr>
          <w:p w14:paraId="1790743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605</w:t>
            </w:r>
          </w:p>
        </w:tc>
        <w:tc>
          <w:tcPr>
            <w:tcW w:w="1160" w:type="dxa"/>
            <w:vAlign w:val="center"/>
          </w:tcPr>
          <w:p w14:paraId="1BC7FC7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621</w:t>
            </w:r>
          </w:p>
        </w:tc>
        <w:tc>
          <w:tcPr>
            <w:tcW w:w="1160" w:type="dxa"/>
            <w:vAlign w:val="center"/>
          </w:tcPr>
          <w:p w14:paraId="622D0C7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590</w:t>
            </w:r>
          </w:p>
        </w:tc>
        <w:tc>
          <w:tcPr>
            <w:tcW w:w="1161" w:type="dxa"/>
            <w:vAlign w:val="center"/>
          </w:tcPr>
          <w:p w14:paraId="754403A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639</w:t>
            </w:r>
          </w:p>
        </w:tc>
        <w:tc>
          <w:tcPr>
            <w:tcW w:w="1160" w:type="dxa"/>
            <w:vAlign w:val="center"/>
          </w:tcPr>
          <w:p w14:paraId="4D4CF00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665</w:t>
            </w:r>
          </w:p>
        </w:tc>
        <w:tc>
          <w:tcPr>
            <w:tcW w:w="1160" w:type="dxa"/>
            <w:vAlign w:val="center"/>
          </w:tcPr>
          <w:p w14:paraId="1BA094E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665</w:t>
            </w:r>
          </w:p>
        </w:tc>
        <w:tc>
          <w:tcPr>
            <w:tcW w:w="1161" w:type="dxa"/>
            <w:vAlign w:val="center"/>
          </w:tcPr>
          <w:p w14:paraId="7A7D5EB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862</w:t>
            </w:r>
          </w:p>
        </w:tc>
      </w:tr>
      <w:tr w:rsidR="005217B2" w:rsidRPr="00213B6E" w14:paraId="7CBE5C76"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177DD37" w14:textId="77777777" w:rsidR="005217B2" w:rsidRPr="00213B6E" w:rsidRDefault="005217B2" w:rsidP="00416DA5">
            <w:r w:rsidRPr="00213B6E">
              <w:t>Taxes less subsidies on production</w:t>
            </w:r>
          </w:p>
        </w:tc>
        <w:tc>
          <w:tcPr>
            <w:tcW w:w="1160" w:type="dxa"/>
            <w:vAlign w:val="center"/>
          </w:tcPr>
          <w:p w14:paraId="6E6E24F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62</w:t>
            </w:r>
          </w:p>
        </w:tc>
        <w:tc>
          <w:tcPr>
            <w:tcW w:w="1160" w:type="dxa"/>
            <w:vAlign w:val="center"/>
          </w:tcPr>
          <w:p w14:paraId="128C714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66</w:t>
            </w:r>
          </w:p>
        </w:tc>
        <w:tc>
          <w:tcPr>
            <w:tcW w:w="1160" w:type="dxa"/>
            <w:vAlign w:val="center"/>
          </w:tcPr>
          <w:p w14:paraId="30E328B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59</w:t>
            </w:r>
          </w:p>
        </w:tc>
        <w:tc>
          <w:tcPr>
            <w:tcW w:w="1161" w:type="dxa"/>
            <w:vAlign w:val="center"/>
          </w:tcPr>
          <w:p w14:paraId="159E69A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63</w:t>
            </w:r>
          </w:p>
        </w:tc>
        <w:tc>
          <w:tcPr>
            <w:tcW w:w="1160" w:type="dxa"/>
            <w:vAlign w:val="center"/>
          </w:tcPr>
          <w:p w14:paraId="7947C55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69</w:t>
            </w:r>
          </w:p>
        </w:tc>
        <w:tc>
          <w:tcPr>
            <w:tcW w:w="1160" w:type="dxa"/>
            <w:vAlign w:val="center"/>
          </w:tcPr>
          <w:p w14:paraId="516B8C9A"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70</w:t>
            </w:r>
          </w:p>
        </w:tc>
        <w:tc>
          <w:tcPr>
            <w:tcW w:w="1161" w:type="dxa"/>
            <w:vAlign w:val="center"/>
          </w:tcPr>
          <w:p w14:paraId="25FDC7B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72</w:t>
            </w:r>
          </w:p>
        </w:tc>
        <w:tc>
          <w:tcPr>
            <w:tcW w:w="1160" w:type="dxa"/>
            <w:vAlign w:val="center"/>
          </w:tcPr>
          <w:p w14:paraId="13E2795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72</w:t>
            </w:r>
          </w:p>
        </w:tc>
        <w:tc>
          <w:tcPr>
            <w:tcW w:w="1160" w:type="dxa"/>
            <w:vAlign w:val="center"/>
          </w:tcPr>
          <w:p w14:paraId="7254CBC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77</w:t>
            </w:r>
          </w:p>
        </w:tc>
        <w:tc>
          <w:tcPr>
            <w:tcW w:w="1161" w:type="dxa"/>
            <w:vAlign w:val="center"/>
          </w:tcPr>
          <w:p w14:paraId="3A196ED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-102</w:t>
            </w:r>
          </w:p>
        </w:tc>
      </w:tr>
      <w:tr w:rsidR="005217B2" w:rsidRPr="00213B6E" w14:paraId="5F51FB9D"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DEE0EB5" w14:textId="77777777" w:rsidR="005217B2" w:rsidRPr="00213B6E" w:rsidRDefault="005217B2" w:rsidP="00416DA5">
            <w:r w:rsidRPr="00213B6E">
              <w:rPr>
                <w:rFonts w:eastAsia="Times New Roman" w:cstheme="minorHAnsi"/>
                <w:bCs/>
                <w:color w:val="000000"/>
                <w:lang w:eastAsia="en-AU"/>
              </w:rPr>
              <w:t>GVA</w:t>
            </w:r>
          </w:p>
        </w:tc>
        <w:tc>
          <w:tcPr>
            <w:tcW w:w="1160" w:type="dxa"/>
            <w:vAlign w:val="center"/>
          </w:tcPr>
          <w:p w14:paraId="20B708B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2,004</w:t>
            </w:r>
          </w:p>
        </w:tc>
        <w:tc>
          <w:tcPr>
            <w:tcW w:w="1160" w:type="dxa"/>
            <w:vAlign w:val="center"/>
          </w:tcPr>
          <w:p w14:paraId="28D597C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2,144</w:t>
            </w:r>
          </w:p>
        </w:tc>
        <w:tc>
          <w:tcPr>
            <w:tcW w:w="1160" w:type="dxa"/>
            <w:vAlign w:val="center"/>
          </w:tcPr>
          <w:p w14:paraId="252CF54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2,232</w:t>
            </w:r>
          </w:p>
        </w:tc>
        <w:tc>
          <w:tcPr>
            <w:tcW w:w="1161" w:type="dxa"/>
            <w:vAlign w:val="center"/>
          </w:tcPr>
          <w:p w14:paraId="48CA76E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2,188</w:t>
            </w:r>
          </w:p>
        </w:tc>
        <w:tc>
          <w:tcPr>
            <w:tcW w:w="1160" w:type="dxa"/>
            <w:vAlign w:val="center"/>
          </w:tcPr>
          <w:p w14:paraId="1A40CBD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2,243</w:t>
            </w:r>
          </w:p>
        </w:tc>
        <w:tc>
          <w:tcPr>
            <w:tcW w:w="1160" w:type="dxa"/>
            <w:vAlign w:val="center"/>
          </w:tcPr>
          <w:p w14:paraId="42D8F95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2,350</w:t>
            </w:r>
          </w:p>
        </w:tc>
        <w:tc>
          <w:tcPr>
            <w:tcW w:w="1161" w:type="dxa"/>
            <w:vAlign w:val="center"/>
          </w:tcPr>
          <w:p w14:paraId="18E1FFE2"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2,457</w:t>
            </w:r>
          </w:p>
        </w:tc>
        <w:tc>
          <w:tcPr>
            <w:tcW w:w="1160" w:type="dxa"/>
            <w:vAlign w:val="center"/>
          </w:tcPr>
          <w:p w14:paraId="312237F3"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2,524</w:t>
            </w:r>
          </w:p>
        </w:tc>
        <w:tc>
          <w:tcPr>
            <w:tcW w:w="1160" w:type="dxa"/>
            <w:vAlign w:val="center"/>
          </w:tcPr>
          <w:p w14:paraId="08C93D9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2,610</w:t>
            </w:r>
          </w:p>
        </w:tc>
        <w:tc>
          <w:tcPr>
            <w:tcW w:w="1161" w:type="dxa"/>
            <w:vAlign w:val="center"/>
          </w:tcPr>
          <w:p w14:paraId="2B4DB62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2,708</w:t>
            </w:r>
          </w:p>
        </w:tc>
      </w:tr>
      <w:tr w:rsidR="005217B2" w:rsidRPr="00213B6E" w14:paraId="0381582E"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72EA321" w14:textId="77777777" w:rsidR="005217B2" w:rsidRPr="00213B6E" w:rsidRDefault="005217B2" w:rsidP="00416DA5">
            <w:pPr>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033514D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0" w:type="dxa"/>
            <w:vAlign w:val="center"/>
          </w:tcPr>
          <w:p w14:paraId="266C31A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0" w:type="dxa"/>
            <w:vAlign w:val="center"/>
          </w:tcPr>
          <w:p w14:paraId="1FB98F1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0.15</w:t>
            </w:r>
          </w:p>
        </w:tc>
        <w:tc>
          <w:tcPr>
            <w:tcW w:w="1161" w:type="dxa"/>
            <w:vAlign w:val="center"/>
          </w:tcPr>
          <w:p w14:paraId="2CB3316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0" w:type="dxa"/>
            <w:vAlign w:val="center"/>
          </w:tcPr>
          <w:p w14:paraId="717B4AA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0" w:type="dxa"/>
            <w:vAlign w:val="center"/>
          </w:tcPr>
          <w:p w14:paraId="21EAF94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1" w:type="dxa"/>
            <w:vAlign w:val="center"/>
          </w:tcPr>
          <w:p w14:paraId="4E68E25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0" w:type="dxa"/>
            <w:vAlign w:val="center"/>
          </w:tcPr>
          <w:p w14:paraId="28C0187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0" w:type="dxa"/>
            <w:vAlign w:val="center"/>
          </w:tcPr>
          <w:p w14:paraId="6C788166"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c>
          <w:tcPr>
            <w:tcW w:w="1161" w:type="dxa"/>
            <w:vAlign w:val="center"/>
          </w:tcPr>
          <w:p w14:paraId="660907E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0.14</w:t>
            </w:r>
          </w:p>
        </w:tc>
      </w:tr>
    </w:tbl>
    <w:p w14:paraId="14208AB8"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3F767C8D" w14:textId="77777777" w:rsidR="005217B2" w:rsidRPr="00DF1FE9" w:rsidRDefault="005217B2" w:rsidP="00507CCE">
      <w:pPr>
        <w:pStyle w:val="Sourcenote"/>
      </w:pPr>
      <w:r w:rsidRPr="00DF1FE9">
        <w:t>Corresponding reference: Cultural and creative activity in Australia, 2008–09 to 2016–17, Table 18.</w:t>
      </w:r>
    </w:p>
    <w:p w14:paraId="3F95008B" w14:textId="77777777" w:rsidR="005217B2" w:rsidRDefault="005217B2" w:rsidP="008E0DF6">
      <w:pPr>
        <w:pStyle w:val="Heading2"/>
      </w:pPr>
      <w:bookmarkStart w:id="141" w:name="_Toc76129251"/>
      <w:bookmarkStart w:id="142" w:name="_Toc110868061"/>
      <w:bookmarkStart w:id="143" w:name="_Toc116909287"/>
      <w:r w:rsidRPr="00CC55A6">
        <w:lastRenderedPageBreak/>
        <w:t xml:space="preserve">Figure </w:t>
      </w:r>
      <w:fldSimple w:instr=" SEQ Figure \* ARABIC ">
        <w:r>
          <w:rPr>
            <w:noProof/>
          </w:rPr>
          <w:t>24</w:t>
        </w:r>
      </w:fldSimple>
      <w:r w:rsidRPr="00CC55A6">
        <w:t xml:space="preserve">. </w:t>
      </w:r>
      <w:r w:rsidRPr="000745E5">
        <w:t>GVA, cultural and creative activity in</w:t>
      </w:r>
      <w:r>
        <w:t xml:space="preserve"> visual arts and crafts</w:t>
      </w:r>
      <w:r w:rsidRPr="000745E5">
        <w:t xml:space="preserve">, </w:t>
      </w:r>
      <w:r>
        <w:t>2010–11 to 2019–20</w:t>
      </w:r>
      <w:bookmarkEnd w:id="141"/>
      <w:bookmarkEnd w:id="142"/>
      <w:bookmarkEnd w:id="143"/>
    </w:p>
    <w:p w14:paraId="5242ADBC" w14:textId="77777777" w:rsidR="005217B2" w:rsidRDefault="005217B2" w:rsidP="000520B7">
      <w:r>
        <w:rPr>
          <w:noProof/>
        </w:rPr>
        <w:drawing>
          <wp:inline distT="0" distB="0" distL="0" distR="0" wp14:anchorId="5E453BBD" wp14:editId="18FDAE76">
            <wp:extent cx="8094428" cy="3930812"/>
            <wp:effectExtent l="0" t="0" r="1905" b="0"/>
            <wp:docPr id="157" name="Picture 157" descr="Figure 24. GVA, cultural and creative activity in visual arts and crafts, 2010–11 to 2019–20&#10;&#10;These are two line charts showing cultural and creative activity in visual arts and crafts from 2010–11 to 2019–20 as well as its percentage of GDP. GVA of cultural and creative activity in visual arts and crafts has experienced growth of $703 million or 35.1 per cent from 2010–11 to 2019–20. While this domain has increased in absolute terms, it has declined slightly as a share of GDP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106784" cy="3936812"/>
                    </a:xfrm>
                    <a:prstGeom prst="rect">
                      <a:avLst/>
                    </a:prstGeom>
                  </pic:spPr>
                </pic:pic>
              </a:graphicData>
            </a:graphic>
          </wp:inline>
        </w:drawing>
      </w:r>
    </w:p>
    <w:p w14:paraId="630FEBF2"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74DB9D45" w14:textId="77777777" w:rsidR="005217B2" w:rsidRPr="00DF1FE9" w:rsidRDefault="005217B2" w:rsidP="00507CCE">
      <w:pPr>
        <w:pStyle w:val="Sourcenote"/>
      </w:pPr>
      <w:r w:rsidRPr="00DF1FE9">
        <w:t>Corresponding reference: Cultural and creative activity in Australia, 2008–09 to 2016–17, Figure 24.</w:t>
      </w:r>
    </w:p>
    <w:p w14:paraId="282D51A9" w14:textId="77777777" w:rsidR="005217B2" w:rsidRDefault="005217B2" w:rsidP="008E0DF6">
      <w:pPr>
        <w:pStyle w:val="Heading2"/>
      </w:pPr>
      <w:bookmarkStart w:id="144" w:name="_Toc76129252"/>
      <w:bookmarkStart w:id="145" w:name="_Toc110868062"/>
      <w:bookmarkStart w:id="146" w:name="_Toc116909288"/>
      <w:r w:rsidRPr="00CC55A6">
        <w:lastRenderedPageBreak/>
        <w:t xml:space="preserve">Table </w:t>
      </w:r>
      <w:fldSimple w:instr=" SEQ Table \* ARABIC ">
        <w:r>
          <w:rPr>
            <w:noProof/>
          </w:rPr>
          <w:t>19</w:t>
        </w:r>
      </w:fldSimple>
      <w:r w:rsidRPr="00CC55A6">
        <w:t xml:space="preserve">. </w:t>
      </w:r>
      <w:r>
        <w:t>Cultural and c</w:t>
      </w:r>
      <w:r w:rsidRPr="000745E5">
        <w:t>reative activity in</w:t>
      </w:r>
      <w:r>
        <w:t xml:space="preserve"> fashion,</w:t>
      </w:r>
      <w:r w:rsidRPr="000745E5">
        <w:t xml:space="preserve"> </w:t>
      </w:r>
      <w:r>
        <w:t>2010–11 to 2019–20</w:t>
      </w:r>
      <w:bookmarkEnd w:id="144"/>
      <w:bookmarkEnd w:id="145"/>
      <w:bookmarkEnd w:id="146"/>
    </w:p>
    <w:tbl>
      <w:tblPr>
        <w:tblStyle w:val="DefaultTable1"/>
        <w:tblW w:w="0" w:type="auto"/>
        <w:tblLook w:val="04A0" w:firstRow="1" w:lastRow="0" w:firstColumn="1" w:lastColumn="0" w:noHBand="0" w:noVBand="1"/>
        <w:tblDescription w:val="Table 19. Cultural and creative activity in fashion, 2010–11 to 2019–20"/>
      </w:tblPr>
      <w:tblGrid>
        <w:gridCol w:w="3193"/>
        <w:gridCol w:w="1160"/>
        <w:gridCol w:w="1160"/>
        <w:gridCol w:w="1160"/>
        <w:gridCol w:w="1161"/>
        <w:gridCol w:w="1160"/>
        <w:gridCol w:w="1160"/>
        <w:gridCol w:w="1161"/>
        <w:gridCol w:w="1160"/>
        <w:gridCol w:w="1160"/>
        <w:gridCol w:w="1161"/>
      </w:tblGrid>
      <w:tr w:rsidR="005217B2" w:rsidRPr="00213B6E" w14:paraId="020CC0C4" w14:textId="77777777" w:rsidTr="008060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6DA281F4" w14:textId="77777777" w:rsidR="005217B2" w:rsidRPr="00213B6E" w:rsidRDefault="005217B2" w:rsidP="0080609C">
            <w:pPr>
              <w:spacing w:before="60" w:after="60"/>
            </w:pPr>
            <w:r w:rsidRPr="00213B6E">
              <w:t>Fashion</w:t>
            </w:r>
          </w:p>
        </w:tc>
        <w:tc>
          <w:tcPr>
            <w:tcW w:w="1160" w:type="dxa"/>
            <w:vAlign w:val="center"/>
          </w:tcPr>
          <w:p w14:paraId="0E606B60"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2010–11</w:t>
            </w:r>
          </w:p>
          <w:p w14:paraId="2403ED8F"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45BD5CD1"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2011–12</w:t>
            </w:r>
          </w:p>
          <w:p w14:paraId="0C9E9DEA"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3C1CC145"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2012–13</w:t>
            </w:r>
          </w:p>
          <w:p w14:paraId="362F54CD"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vAlign w:val="center"/>
          </w:tcPr>
          <w:p w14:paraId="50D5030E"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2013–14</w:t>
            </w:r>
          </w:p>
          <w:p w14:paraId="16E30DF9"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1F9BD3CA"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2014–15</w:t>
            </w:r>
          </w:p>
          <w:p w14:paraId="3818A70D"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0" w:type="dxa"/>
            <w:vAlign w:val="center"/>
          </w:tcPr>
          <w:p w14:paraId="24CD802E"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213B6E">
              <w:rPr>
                <w:rFonts w:eastAsia="Times New Roman" w:cstheme="minorHAnsi"/>
                <w:bCs/>
                <w:color w:val="FFFFFF"/>
                <w:lang w:eastAsia="en-AU"/>
              </w:rPr>
              <w:t>2015–16</w:t>
            </w:r>
          </w:p>
          <w:p w14:paraId="7ABB321C"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rPr>
                <w:rFonts w:eastAsia="Times New Roman" w:cstheme="minorHAnsi"/>
                <w:bCs/>
                <w:color w:val="FFFFFF"/>
                <w:lang w:eastAsia="en-AU"/>
              </w:rPr>
              <w:t>$m</w:t>
            </w:r>
          </w:p>
        </w:tc>
        <w:tc>
          <w:tcPr>
            <w:tcW w:w="1161" w:type="dxa"/>
          </w:tcPr>
          <w:p w14:paraId="7A7E4E5C"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2016–17</w:t>
            </w:r>
          </w:p>
          <w:p w14:paraId="5A9118BB"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0" w:type="dxa"/>
          </w:tcPr>
          <w:p w14:paraId="0B6E9AC6"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2017–18</w:t>
            </w:r>
          </w:p>
          <w:p w14:paraId="2D34536E"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rPr>
                <w:b w:val="0"/>
              </w:rPr>
            </w:pPr>
            <w:r w:rsidRPr="00213B6E">
              <w:t>$m</w:t>
            </w:r>
          </w:p>
        </w:tc>
        <w:tc>
          <w:tcPr>
            <w:tcW w:w="1160" w:type="dxa"/>
          </w:tcPr>
          <w:p w14:paraId="4B7170F6"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2018–19</w:t>
            </w:r>
          </w:p>
          <w:p w14:paraId="5A076A94"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c>
          <w:tcPr>
            <w:tcW w:w="1161" w:type="dxa"/>
          </w:tcPr>
          <w:p w14:paraId="6990881B"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2019–20</w:t>
            </w:r>
          </w:p>
          <w:p w14:paraId="68C25391" w14:textId="77777777" w:rsidR="005217B2" w:rsidRPr="00213B6E" w:rsidRDefault="005217B2" w:rsidP="0080609C">
            <w:pPr>
              <w:spacing w:before="60" w:after="60"/>
              <w:jc w:val="right"/>
              <w:cnfStyle w:val="100000000000" w:firstRow="1" w:lastRow="0" w:firstColumn="0" w:lastColumn="0" w:oddVBand="0" w:evenVBand="0" w:oddHBand="0" w:evenHBand="0" w:firstRowFirstColumn="0" w:firstRowLastColumn="0" w:lastRowFirstColumn="0" w:lastRowLastColumn="0"/>
            </w:pPr>
            <w:r w:rsidRPr="00213B6E">
              <w:t>$m</w:t>
            </w:r>
          </w:p>
        </w:tc>
      </w:tr>
      <w:tr w:rsidR="005217B2" w:rsidRPr="00213B6E" w14:paraId="18335958"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E4BBF93" w14:textId="77777777" w:rsidR="005217B2" w:rsidRPr="00213B6E" w:rsidRDefault="005217B2" w:rsidP="00416DA5">
            <w:r w:rsidRPr="00213B6E">
              <w:rPr>
                <w:rFonts w:eastAsia="Times New Roman" w:cstheme="minorHAnsi"/>
                <w:bCs/>
                <w:color w:val="000000"/>
                <w:lang w:eastAsia="en-AU"/>
              </w:rPr>
              <w:t>Output</w:t>
            </w:r>
          </w:p>
        </w:tc>
        <w:tc>
          <w:tcPr>
            <w:tcW w:w="1160" w:type="dxa"/>
            <w:vAlign w:val="center"/>
          </w:tcPr>
          <w:p w14:paraId="7B012FD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23,104</w:t>
            </w:r>
          </w:p>
        </w:tc>
        <w:tc>
          <w:tcPr>
            <w:tcW w:w="1160" w:type="dxa"/>
            <w:vAlign w:val="center"/>
          </w:tcPr>
          <w:p w14:paraId="77960A5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24,437</w:t>
            </w:r>
          </w:p>
        </w:tc>
        <w:tc>
          <w:tcPr>
            <w:tcW w:w="1160" w:type="dxa"/>
            <w:vAlign w:val="center"/>
          </w:tcPr>
          <w:p w14:paraId="5218DDA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22,000</w:t>
            </w:r>
          </w:p>
        </w:tc>
        <w:tc>
          <w:tcPr>
            <w:tcW w:w="1161" w:type="dxa"/>
            <w:vAlign w:val="center"/>
          </w:tcPr>
          <w:p w14:paraId="1EFCA60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21,313</w:t>
            </w:r>
          </w:p>
        </w:tc>
        <w:tc>
          <w:tcPr>
            <w:tcW w:w="1160" w:type="dxa"/>
            <w:vAlign w:val="center"/>
          </w:tcPr>
          <w:p w14:paraId="5D7A9AF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21,417</w:t>
            </w:r>
          </w:p>
        </w:tc>
        <w:tc>
          <w:tcPr>
            <w:tcW w:w="1160" w:type="dxa"/>
            <w:vAlign w:val="center"/>
          </w:tcPr>
          <w:p w14:paraId="4397943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22,439</w:t>
            </w:r>
          </w:p>
        </w:tc>
        <w:tc>
          <w:tcPr>
            <w:tcW w:w="1161" w:type="dxa"/>
            <w:vAlign w:val="center"/>
          </w:tcPr>
          <w:p w14:paraId="291E4C2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22,909</w:t>
            </w:r>
          </w:p>
        </w:tc>
        <w:tc>
          <w:tcPr>
            <w:tcW w:w="1160" w:type="dxa"/>
            <w:vAlign w:val="center"/>
          </w:tcPr>
          <w:p w14:paraId="0A5BB71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23,185</w:t>
            </w:r>
          </w:p>
        </w:tc>
        <w:tc>
          <w:tcPr>
            <w:tcW w:w="1160" w:type="dxa"/>
            <w:vAlign w:val="center"/>
          </w:tcPr>
          <w:p w14:paraId="7B8C38D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24,169</w:t>
            </w:r>
          </w:p>
        </w:tc>
        <w:tc>
          <w:tcPr>
            <w:tcW w:w="1161" w:type="dxa"/>
            <w:vAlign w:val="center"/>
          </w:tcPr>
          <w:p w14:paraId="4D6E36A6"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24,875</w:t>
            </w:r>
          </w:p>
        </w:tc>
      </w:tr>
      <w:tr w:rsidR="005217B2" w:rsidRPr="00213B6E" w14:paraId="5EBD53C4"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04F7530C" w14:textId="77777777" w:rsidR="005217B2" w:rsidRPr="00213B6E" w:rsidRDefault="005217B2" w:rsidP="00416DA5">
            <w:r w:rsidRPr="00213B6E">
              <w:t>COE</w:t>
            </w:r>
          </w:p>
        </w:tc>
        <w:tc>
          <w:tcPr>
            <w:tcW w:w="1160" w:type="dxa"/>
            <w:vAlign w:val="center"/>
          </w:tcPr>
          <w:p w14:paraId="1F39B12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7,211</w:t>
            </w:r>
          </w:p>
        </w:tc>
        <w:tc>
          <w:tcPr>
            <w:tcW w:w="1160" w:type="dxa"/>
            <w:vAlign w:val="center"/>
          </w:tcPr>
          <w:p w14:paraId="034EDF9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7,703</w:t>
            </w:r>
          </w:p>
        </w:tc>
        <w:tc>
          <w:tcPr>
            <w:tcW w:w="1160" w:type="dxa"/>
            <w:vAlign w:val="center"/>
          </w:tcPr>
          <w:p w14:paraId="03E39DD0"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7,602</w:t>
            </w:r>
          </w:p>
        </w:tc>
        <w:tc>
          <w:tcPr>
            <w:tcW w:w="1161" w:type="dxa"/>
            <w:vAlign w:val="center"/>
          </w:tcPr>
          <w:p w14:paraId="4E29E9C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7,514</w:t>
            </w:r>
          </w:p>
        </w:tc>
        <w:tc>
          <w:tcPr>
            <w:tcW w:w="1160" w:type="dxa"/>
            <w:vAlign w:val="center"/>
          </w:tcPr>
          <w:p w14:paraId="38F9CD5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7,714</w:t>
            </w:r>
          </w:p>
        </w:tc>
        <w:tc>
          <w:tcPr>
            <w:tcW w:w="1160" w:type="dxa"/>
            <w:vAlign w:val="center"/>
          </w:tcPr>
          <w:p w14:paraId="6246BE7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8,026</w:t>
            </w:r>
          </w:p>
        </w:tc>
        <w:tc>
          <w:tcPr>
            <w:tcW w:w="1161" w:type="dxa"/>
            <w:vAlign w:val="center"/>
          </w:tcPr>
          <w:p w14:paraId="4F06E3B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8,189</w:t>
            </w:r>
          </w:p>
        </w:tc>
        <w:tc>
          <w:tcPr>
            <w:tcW w:w="1160" w:type="dxa"/>
            <w:vAlign w:val="center"/>
          </w:tcPr>
          <w:p w14:paraId="565A5AD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8,219</w:t>
            </w:r>
          </w:p>
        </w:tc>
        <w:tc>
          <w:tcPr>
            <w:tcW w:w="1160" w:type="dxa"/>
            <w:vAlign w:val="center"/>
          </w:tcPr>
          <w:p w14:paraId="635CAE65"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8,499</w:t>
            </w:r>
          </w:p>
        </w:tc>
        <w:tc>
          <w:tcPr>
            <w:tcW w:w="1161" w:type="dxa"/>
            <w:vAlign w:val="center"/>
          </w:tcPr>
          <w:p w14:paraId="759B37E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8,686</w:t>
            </w:r>
          </w:p>
        </w:tc>
      </w:tr>
      <w:tr w:rsidR="005217B2" w:rsidRPr="00213B6E" w14:paraId="7A5183F9"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04369EF" w14:textId="77777777" w:rsidR="005217B2" w:rsidRPr="00213B6E" w:rsidRDefault="005217B2" w:rsidP="00416DA5">
            <w:r w:rsidRPr="00213B6E">
              <w:t>GOS and GMI</w:t>
            </w:r>
          </w:p>
        </w:tc>
        <w:tc>
          <w:tcPr>
            <w:tcW w:w="1160" w:type="dxa"/>
            <w:vAlign w:val="center"/>
          </w:tcPr>
          <w:p w14:paraId="5543C69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5,392</w:t>
            </w:r>
          </w:p>
        </w:tc>
        <w:tc>
          <w:tcPr>
            <w:tcW w:w="1160" w:type="dxa"/>
            <w:vAlign w:val="center"/>
          </w:tcPr>
          <w:p w14:paraId="2426AE15"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5,675</w:t>
            </w:r>
          </w:p>
        </w:tc>
        <w:tc>
          <w:tcPr>
            <w:tcW w:w="1160" w:type="dxa"/>
            <w:vAlign w:val="center"/>
          </w:tcPr>
          <w:p w14:paraId="7AF10E9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5,199</w:t>
            </w:r>
          </w:p>
        </w:tc>
        <w:tc>
          <w:tcPr>
            <w:tcW w:w="1161" w:type="dxa"/>
            <w:vAlign w:val="center"/>
          </w:tcPr>
          <w:p w14:paraId="0CC9316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5,210</w:t>
            </w:r>
          </w:p>
        </w:tc>
        <w:tc>
          <w:tcPr>
            <w:tcW w:w="1160" w:type="dxa"/>
            <w:vAlign w:val="center"/>
          </w:tcPr>
          <w:p w14:paraId="1D7872EA"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5,140</w:t>
            </w:r>
          </w:p>
        </w:tc>
        <w:tc>
          <w:tcPr>
            <w:tcW w:w="1160" w:type="dxa"/>
            <w:vAlign w:val="center"/>
          </w:tcPr>
          <w:p w14:paraId="30DD4D9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5,337</w:t>
            </w:r>
          </w:p>
        </w:tc>
        <w:tc>
          <w:tcPr>
            <w:tcW w:w="1161" w:type="dxa"/>
            <w:vAlign w:val="center"/>
          </w:tcPr>
          <w:p w14:paraId="34F6070D"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5,524</w:t>
            </w:r>
          </w:p>
        </w:tc>
        <w:tc>
          <w:tcPr>
            <w:tcW w:w="1160" w:type="dxa"/>
            <w:vAlign w:val="center"/>
          </w:tcPr>
          <w:p w14:paraId="5D7940D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5,685</w:t>
            </w:r>
          </w:p>
        </w:tc>
        <w:tc>
          <w:tcPr>
            <w:tcW w:w="1160" w:type="dxa"/>
            <w:vAlign w:val="center"/>
          </w:tcPr>
          <w:p w14:paraId="0FBA082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5,746</w:t>
            </w:r>
          </w:p>
        </w:tc>
        <w:tc>
          <w:tcPr>
            <w:tcW w:w="1161" w:type="dxa"/>
            <w:vAlign w:val="center"/>
          </w:tcPr>
          <w:p w14:paraId="6ED8481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213B6E">
              <w:t>6,923</w:t>
            </w:r>
          </w:p>
        </w:tc>
      </w:tr>
      <w:tr w:rsidR="005217B2" w:rsidRPr="00213B6E" w14:paraId="44396F2F"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440D288" w14:textId="77777777" w:rsidR="005217B2" w:rsidRPr="00213B6E" w:rsidRDefault="005217B2" w:rsidP="00416DA5">
            <w:r w:rsidRPr="00213B6E">
              <w:t>Taxes less subsidies on production</w:t>
            </w:r>
          </w:p>
        </w:tc>
        <w:tc>
          <w:tcPr>
            <w:tcW w:w="1160" w:type="dxa"/>
            <w:vAlign w:val="center"/>
          </w:tcPr>
          <w:p w14:paraId="65D9749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354</w:t>
            </w:r>
          </w:p>
        </w:tc>
        <w:tc>
          <w:tcPr>
            <w:tcW w:w="1160" w:type="dxa"/>
            <w:vAlign w:val="center"/>
          </w:tcPr>
          <w:p w14:paraId="625B704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374</w:t>
            </w:r>
          </w:p>
        </w:tc>
        <w:tc>
          <w:tcPr>
            <w:tcW w:w="1160" w:type="dxa"/>
            <w:vAlign w:val="center"/>
          </w:tcPr>
          <w:p w14:paraId="68EEDA9C"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331</w:t>
            </w:r>
          </w:p>
        </w:tc>
        <w:tc>
          <w:tcPr>
            <w:tcW w:w="1161" w:type="dxa"/>
            <w:vAlign w:val="center"/>
          </w:tcPr>
          <w:p w14:paraId="2E4580D1"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350</w:t>
            </w:r>
          </w:p>
        </w:tc>
        <w:tc>
          <w:tcPr>
            <w:tcW w:w="1160" w:type="dxa"/>
            <w:vAlign w:val="center"/>
          </w:tcPr>
          <w:p w14:paraId="3B6BAC37"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389</w:t>
            </w:r>
          </w:p>
        </w:tc>
        <w:tc>
          <w:tcPr>
            <w:tcW w:w="1160" w:type="dxa"/>
            <w:vAlign w:val="center"/>
          </w:tcPr>
          <w:p w14:paraId="2CBA8F1A"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387</w:t>
            </w:r>
          </w:p>
        </w:tc>
        <w:tc>
          <w:tcPr>
            <w:tcW w:w="1161" w:type="dxa"/>
            <w:vAlign w:val="center"/>
          </w:tcPr>
          <w:p w14:paraId="0C10991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399</w:t>
            </w:r>
          </w:p>
        </w:tc>
        <w:tc>
          <w:tcPr>
            <w:tcW w:w="1160" w:type="dxa"/>
            <w:vAlign w:val="center"/>
          </w:tcPr>
          <w:p w14:paraId="73CE97A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397</w:t>
            </w:r>
          </w:p>
        </w:tc>
        <w:tc>
          <w:tcPr>
            <w:tcW w:w="1160" w:type="dxa"/>
            <w:vAlign w:val="center"/>
          </w:tcPr>
          <w:p w14:paraId="579C71ED"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423</w:t>
            </w:r>
          </w:p>
        </w:tc>
        <w:tc>
          <w:tcPr>
            <w:tcW w:w="1161" w:type="dxa"/>
            <w:vAlign w:val="center"/>
          </w:tcPr>
          <w:p w14:paraId="27CB7AF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213B6E">
              <w:t>-516</w:t>
            </w:r>
          </w:p>
        </w:tc>
      </w:tr>
      <w:tr w:rsidR="005217B2" w:rsidRPr="00213B6E" w14:paraId="3F55A62C"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A6B37E9" w14:textId="77777777" w:rsidR="005217B2" w:rsidRPr="00213B6E" w:rsidRDefault="005217B2" w:rsidP="00416DA5">
            <w:r w:rsidRPr="00213B6E">
              <w:rPr>
                <w:rFonts w:eastAsia="Times New Roman" w:cstheme="minorHAnsi"/>
                <w:bCs/>
                <w:color w:val="000000"/>
                <w:lang w:eastAsia="en-AU"/>
              </w:rPr>
              <w:t>GVA</w:t>
            </w:r>
          </w:p>
        </w:tc>
        <w:tc>
          <w:tcPr>
            <w:tcW w:w="1160" w:type="dxa"/>
            <w:vAlign w:val="center"/>
          </w:tcPr>
          <w:p w14:paraId="2E4CDDA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12,957</w:t>
            </w:r>
          </w:p>
        </w:tc>
        <w:tc>
          <w:tcPr>
            <w:tcW w:w="1160" w:type="dxa"/>
            <w:vAlign w:val="center"/>
          </w:tcPr>
          <w:p w14:paraId="55E1359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13,753</w:t>
            </w:r>
          </w:p>
        </w:tc>
        <w:tc>
          <w:tcPr>
            <w:tcW w:w="1160" w:type="dxa"/>
            <w:vAlign w:val="center"/>
          </w:tcPr>
          <w:p w14:paraId="3BD2232C"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13,132</w:t>
            </w:r>
          </w:p>
        </w:tc>
        <w:tc>
          <w:tcPr>
            <w:tcW w:w="1161" w:type="dxa"/>
            <w:vAlign w:val="center"/>
          </w:tcPr>
          <w:p w14:paraId="079C1ABE"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13,074</w:t>
            </w:r>
          </w:p>
        </w:tc>
        <w:tc>
          <w:tcPr>
            <w:tcW w:w="1160" w:type="dxa"/>
            <w:vAlign w:val="center"/>
          </w:tcPr>
          <w:p w14:paraId="0ABA90A4"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13,242</w:t>
            </w:r>
          </w:p>
        </w:tc>
        <w:tc>
          <w:tcPr>
            <w:tcW w:w="1160" w:type="dxa"/>
            <w:vAlign w:val="center"/>
          </w:tcPr>
          <w:p w14:paraId="324B9E19"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13,750</w:t>
            </w:r>
          </w:p>
        </w:tc>
        <w:tc>
          <w:tcPr>
            <w:tcW w:w="1161" w:type="dxa"/>
            <w:vAlign w:val="center"/>
          </w:tcPr>
          <w:p w14:paraId="19FCF99B"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14,111</w:t>
            </w:r>
          </w:p>
        </w:tc>
        <w:tc>
          <w:tcPr>
            <w:tcW w:w="1160" w:type="dxa"/>
            <w:vAlign w:val="center"/>
          </w:tcPr>
          <w:p w14:paraId="19005E97"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14,302</w:t>
            </w:r>
          </w:p>
        </w:tc>
        <w:tc>
          <w:tcPr>
            <w:tcW w:w="1160" w:type="dxa"/>
            <w:vAlign w:val="center"/>
          </w:tcPr>
          <w:p w14:paraId="3E3991EF"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14,668</w:t>
            </w:r>
          </w:p>
        </w:tc>
        <w:tc>
          <w:tcPr>
            <w:tcW w:w="1161" w:type="dxa"/>
            <w:vAlign w:val="center"/>
          </w:tcPr>
          <w:p w14:paraId="41A057D0" w14:textId="77777777" w:rsidR="005217B2" w:rsidRPr="00213B6E"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213B6E">
              <w:rPr>
                <w:b/>
              </w:rPr>
              <w:t>15,093</w:t>
            </w:r>
          </w:p>
        </w:tc>
      </w:tr>
      <w:tr w:rsidR="005217B2" w:rsidRPr="00213B6E" w14:paraId="79CA2D0A"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3D4B721" w14:textId="77777777" w:rsidR="005217B2" w:rsidRPr="00213B6E" w:rsidRDefault="005217B2" w:rsidP="00416DA5">
            <w:pPr>
              <w:rPr>
                <w:rFonts w:eastAsia="Times New Roman" w:cstheme="minorHAnsi"/>
                <w:bCs/>
                <w:color w:val="000000"/>
                <w:lang w:eastAsia="en-AU"/>
              </w:rPr>
            </w:pPr>
            <w:r w:rsidRPr="00213B6E">
              <w:rPr>
                <w:rFonts w:eastAsia="Times New Roman" w:cstheme="minorHAnsi"/>
                <w:bCs/>
                <w:color w:val="000000"/>
                <w:lang w:eastAsia="en-AU"/>
              </w:rPr>
              <w:t>As a per cent of GDP</w:t>
            </w:r>
          </w:p>
        </w:tc>
        <w:tc>
          <w:tcPr>
            <w:tcW w:w="1160" w:type="dxa"/>
            <w:vAlign w:val="center"/>
          </w:tcPr>
          <w:p w14:paraId="2282625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0.92</w:t>
            </w:r>
          </w:p>
        </w:tc>
        <w:tc>
          <w:tcPr>
            <w:tcW w:w="1160" w:type="dxa"/>
            <w:vAlign w:val="center"/>
          </w:tcPr>
          <w:p w14:paraId="7F02F539"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0.92</w:t>
            </w:r>
          </w:p>
        </w:tc>
        <w:tc>
          <w:tcPr>
            <w:tcW w:w="1160" w:type="dxa"/>
            <w:vAlign w:val="center"/>
          </w:tcPr>
          <w:p w14:paraId="2F867B34"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0.86</w:t>
            </w:r>
          </w:p>
        </w:tc>
        <w:tc>
          <w:tcPr>
            <w:tcW w:w="1161" w:type="dxa"/>
            <w:vAlign w:val="center"/>
          </w:tcPr>
          <w:p w14:paraId="55313828"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0.82</w:t>
            </w:r>
          </w:p>
        </w:tc>
        <w:tc>
          <w:tcPr>
            <w:tcW w:w="1160" w:type="dxa"/>
            <w:vAlign w:val="center"/>
          </w:tcPr>
          <w:p w14:paraId="5C442E32"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0.82</w:t>
            </w:r>
          </w:p>
        </w:tc>
        <w:tc>
          <w:tcPr>
            <w:tcW w:w="1160" w:type="dxa"/>
            <w:vAlign w:val="center"/>
          </w:tcPr>
          <w:p w14:paraId="3EAD21EF"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0.83</w:t>
            </w:r>
          </w:p>
        </w:tc>
        <w:tc>
          <w:tcPr>
            <w:tcW w:w="1161" w:type="dxa"/>
            <w:vAlign w:val="center"/>
          </w:tcPr>
          <w:p w14:paraId="12FBABA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0.81</w:t>
            </w:r>
          </w:p>
        </w:tc>
        <w:tc>
          <w:tcPr>
            <w:tcW w:w="1160" w:type="dxa"/>
            <w:vAlign w:val="center"/>
          </w:tcPr>
          <w:p w14:paraId="5BF44F93"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0.78</w:t>
            </w:r>
          </w:p>
        </w:tc>
        <w:tc>
          <w:tcPr>
            <w:tcW w:w="1160" w:type="dxa"/>
            <w:vAlign w:val="center"/>
          </w:tcPr>
          <w:p w14:paraId="469D9F8E"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0.76</w:t>
            </w:r>
          </w:p>
        </w:tc>
        <w:tc>
          <w:tcPr>
            <w:tcW w:w="1161" w:type="dxa"/>
            <w:vAlign w:val="center"/>
          </w:tcPr>
          <w:p w14:paraId="27FEECAB" w14:textId="77777777" w:rsidR="005217B2" w:rsidRPr="00213B6E"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213B6E">
              <w:rPr>
                <w:b/>
              </w:rPr>
              <w:t>0.77</w:t>
            </w:r>
          </w:p>
        </w:tc>
      </w:tr>
    </w:tbl>
    <w:p w14:paraId="5C2EDF6D"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0D3E501D" w14:textId="77777777" w:rsidR="005217B2" w:rsidRPr="00DF1FE9" w:rsidRDefault="005217B2" w:rsidP="00507CCE">
      <w:pPr>
        <w:pStyle w:val="Sourcenote"/>
      </w:pPr>
      <w:r w:rsidRPr="00DF1FE9">
        <w:t>Corresponding reference: Cultural and creative activity in Australia, 2008–09 to 2016–17, Table 19.</w:t>
      </w:r>
    </w:p>
    <w:p w14:paraId="2A941126" w14:textId="77777777" w:rsidR="005217B2" w:rsidRDefault="005217B2" w:rsidP="008E0DF6">
      <w:pPr>
        <w:pStyle w:val="Heading2"/>
      </w:pPr>
      <w:bookmarkStart w:id="147" w:name="_Toc76129253"/>
      <w:bookmarkStart w:id="148" w:name="_Toc110868063"/>
      <w:bookmarkStart w:id="149" w:name="_Toc116909289"/>
      <w:r w:rsidRPr="00CC55A6">
        <w:lastRenderedPageBreak/>
        <w:t xml:space="preserve">Figure </w:t>
      </w:r>
      <w:fldSimple w:instr=" SEQ Figure \* ARABIC ">
        <w:r>
          <w:rPr>
            <w:noProof/>
          </w:rPr>
          <w:t>25</w:t>
        </w:r>
      </w:fldSimple>
      <w:r w:rsidRPr="00CC55A6">
        <w:t xml:space="preserve">. </w:t>
      </w:r>
      <w:r w:rsidRPr="000745E5">
        <w:t>GVA, cultural and creative activity in</w:t>
      </w:r>
      <w:r>
        <w:t xml:space="preserve"> fashion</w:t>
      </w:r>
      <w:r w:rsidRPr="000745E5">
        <w:t xml:space="preserve">, </w:t>
      </w:r>
      <w:r>
        <w:t>2010–11 to 2019–20</w:t>
      </w:r>
      <w:bookmarkEnd w:id="147"/>
      <w:bookmarkEnd w:id="148"/>
      <w:bookmarkEnd w:id="149"/>
    </w:p>
    <w:p w14:paraId="0D62A384" w14:textId="1873C971" w:rsidR="005217B2" w:rsidRDefault="00D01891" w:rsidP="005217B2">
      <w:r>
        <w:rPr>
          <w:noProof/>
        </w:rPr>
        <w:drawing>
          <wp:inline distT="0" distB="0" distL="0" distR="0" wp14:anchorId="2D03BC5C" wp14:editId="43E2B191">
            <wp:extent cx="8382000" cy="4238625"/>
            <wp:effectExtent l="0" t="0" r="0" b="9525"/>
            <wp:docPr id="18" name="Picture 18" descr="Figure 25. GVA, cultural and creative activity in fashion, 2010–11 to 2019–20&#10;&#10;These are two line charts showing cultural and creative activity in fashion from 2010–11 to 2019–20 as well as its percentage of GDP. GVA of cultural and creative activity in fashion has increased by $2.1 billion or 16.5 per cent from 2010–11 to 2019–20. As a share of GDP, this domain has fallen by 0.15 percentage points over the period, from 0.92 per cent in 2010–11 to 0.77 per cent in 2019–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0" cy="4238625"/>
                    </a:xfrm>
                    <a:prstGeom prst="rect">
                      <a:avLst/>
                    </a:prstGeom>
                  </pic:spPr>
                </pic:pic>
              </a:graphicData>
            </a:graphic>
          </wp:inline>
        </w:drawing>
      </w:r>
    </w:p>
    <w:p w14:paraId="1C27C816"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3D33B242" w14:textId="77777777" w:rsidR="005217B2" w:rsidRPr="00DF1FE9" w:rsidRDefault="005217B2" w:rsidP="00507CCE">
      <w:pPr>
        <w:pStyle w:val="Sourcenote"/>
      </w:pPr>
      <w:r w:rsidRPr="00DF1FE9">
        <w:t>Corresponding reference: Cultural and creative activity in Australia, 2008–09 to 2016–17, Figure 25.</w:t>
      </w:r>
    </w:p>
    <w:p w14:paraId="034A65A6" w14:textId="77777777" w:rsidR="005217B2" w:rsidRDefault="005217B2" w:rsidP="008E0DF6">
      <w:pPr>
        <w:pStyle w:val="Heading2"/>
      </w:pPr>
      <w:bookmarkStart w:id="150" w:name="_Toc76129254"/>
      <w:bookmarkStart w:id="151" w:name="_Toc110868064"/>
      <w:bookmarkStart w:id="152" w:name="_Toc116909290"/>
      <w:r w:rsidRPr="00CC55A6">
        <w:lastRenderedPageBreak/>
        <w:t xml:space="preserve">Table </w:t>
      </w:r>
      <w:fldSimple w:instr=" SEQ Table \* ARABIC ">
        <w:r>
          <w:rPr>
            <w:noProof/>
          </w:rPr>
          <w:t>20</w:t>
        </w:r>
      </w:fldSimple>
      <w:r w:rsidRPr="00CC55A6">
        <w:t xml:space="preserve">. </w:t>
      </w:r>
      <w:r>
        <w:t>Cultural and c</w:t>
      </w:r>
      <w:r w:rsidRPr="000745E5">
        <w:t>reative activity in</w:t>
      </w:r>
      <w:r>
        <w:t xml:space="preserve"> other culture goods manufacturing and sales,</w:t>
      </w:r>
      <w:r w:rsidRPr="000745E5">
        <w:t xml:space="preserve"> </w:t>
      </w:r>
      <w:r>
        <w:t>2010–11 to 2019–20</w:t>
      </w:r>
      <w:bookmarkEnd w:id="150"/>
      <w:bookmarkEnd w:id="151"/>
      <w:bookmarkEnd w:id="152"/>
    </w:p>
    <w:tbl>
      <w:tblPr>
        <w:tblStyle w:val="DefaultTable1"/>
        <w:tblW w:w="0" w:type="auto"/>
        <w:tblLook w:val="04A0" w:firstRow="1" w:lastRow="0" w:firstColumn="1" w:lastColumn="0" w:noHBand="0" w:noVBand="1"/>
        <w:tblDescription w:val="Table 20. Cultural and creative activity in other culture goods manufacturing and sales, 2010–11 to 2019–20"/>
      </w:tblPr>
      <w:tblGrid>
        <w:gridCol w:w="3193"/>
        <w:gridCol w:w="1160"/>
        <w:gridCol w:w="1160"/>
        <w:gridCol w:w="1160"/>
        <w:gridCol w:w="1161"/>
        <w:gridCol w:w="1160"/>
        <w:gridCol w:w="1160"/>
        <w:gridCol w:w="1161"/>
        <w:gridCol w:w="1160"/>
        <w:gridCol w:w="1160"/>
        <w:gridCol w:w="1161"/>
      </w:tblGrid>
      <w:tr w:rsidR="005217B2" w:rsidRPr="00043F6F" w14:paraId="137AAA57" w14:textId="77777777" w:rsidTr="008060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tcPr>
          <w:p w14:paraId="582A3259" w14:textId="77777777" w:rsidR="005217B2" w:rsidRPr="00043F6F" w:rsidRDefault="005217B2" w:rsidP="00416DA5">
            <w:r w:rsidRPr="00043F6F">
              <w:t>Other culture goods manufacturing and sales</w:t>
            </w:r>
          </w:p>
        </w:tc>
        <w:tc>
          <w:tcPr>
            <w:tcW w:w="1160" w:type="dxa"/>
            <w:vAlign w:val="center"/>
          </w:tcPr>
          <w:p w14:paraId="65DA5E25"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2010–11</w:t>
            </w:r>
          </w:p>
          <w:p w14:paraId="055A8BCF"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7DB239EB"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2011–12</w:t>
            </w:r>
          </w:p>
          <w:p w14:paraId="3964F5A4"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7130656C"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2012–13</w:t>
            </w:r>
          </w:p>
          <w:p w14:paraId="68AFE00F"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1" w:type="dxa"/>
            <w:vAlign w:val="center"/>
          </w:tcPr>
          <w:p w14:paraId="3E339B28"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2013–14</w:t>
            </w:r>
          </w:p>
          <w:p w14:paraId="5CD42319"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5153608E"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2014–15</w:t>
            </w:r>
          </w:p>
          <w:p w14:paraId="06AC05B3"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10635CE7"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2015–16</w:t>
            </w:r>
          </w:p>
          <w:p w14:paraId="4EEFB839"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1" w:type="dxa"/>
          </w:tcPr>
          <w:p w14:paraId="5D7B4649"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2016–17</w:t>
            </w:r>
          </w:p>
          <w:p w14:paraId="5D4447B8"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$m</w:t>
            </w:r>
          </w:p>
        </w:tc>
        <w:tc>
          <w:tcPr>
            <w:tcW w:w="1160" w:type="dxa"/>
          </w:tcPr>
          <w:p w14:paraId="1F803896"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2017–18</w:t>
            </w:r>
          </w:p>
          <w:p w14:paraId="150784B2"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rPr>
                <w:b w:val="0"/>
              </w:rPr>
            </w:pPr>
            <w:r w:rsidRPr="00043F6F">
              <w:t>$m</w:t>
            </w:r>
          </w:p>
        </w:tc>
        <w:tc>
          <w:tcPr>
            <w:tcW w:w="1160" w:type="dxa"/>
          </w:tcPr>
          <w:p w14:paraId="5C7A6EF6"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2018–19</w:t>
            </w:r>
          </w:p>
          <w:p w14:paraId="5FFFCC73"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$m</w:t>
            </w:r>
          </w:p>
        </w:tc>
        <w:tc>
          <w:tcPr>
            <w:tcW w:w="1161" w:type="dxa"/>
          </w:tcPr>
          <w:p w14:paraId="735345FE"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2019–20</w:t>
            </w:r>
          </w:p>
          <w:p w14:paraId="5CB128E4"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$m</w:t>
            </w:r>
          </w:p>
        </w:tc>
      </w:tr>
      <w:tr w:rsidR="005217B2" w:rsidRPr="00043F6F" w14:paraId="7C60C3D2"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63E59A94" w14:textId="77777777" w:rsidR="005217B2" w:rsidRPr="00043F6F" w:rsidRDefault="005217B2" w:rsidP="00416DA5">
            <w:r w:rsidRPr="00043F6F">
              <w:rPr>
                <w:rFonts w:eastAsia="Times New Roman" w:cstheme="minorHAnsi"/>
                <w:bCs/>
                <w:color w:val="000000"/>
                <w:lang w:eastAsia="en-AU"/>
              </w:rPr>
              <w:t>Output</w:t>
            </w:r>
          </w:p>
        </w:tc>
        <w:tc>
          <w:tcPr>
            <w:tcW w:w="1160" w:type="dxa"/>
            <w:vAlign w:val="center"/>
          </w:tcPr>
          <w:p w14:paraId="7A680AD6"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2,749</w:t>
            </w:r>
          </w:p>
        </w:tc>
        <w:tc>
          <w:tcPr>
            <w:tcW w:w="1160" w:type="dxa"/>
            <w:vAlign w:val="center"/>
          </w:tcPr>
          <w:p w14:paraId="0474A33D"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2,908</w:t>
            </w:r>
          </w:p>
        </w:tc>
        <w:tc>
          <w:tcPr>
            <w:tcW w:w="1160" w:type="dxa"/>
            <w:vAlign w:val="center"/>
          </w:tcPr>
          <w:p w14:paraId="09A7196E"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2,583</w:t>
            </w:r>
          </w:p>
        </w:tc>
        <w:tc>
          <w:tcPr>
            <w:tcW w:w="1161" w:type="dxa"/>
            <w:vAlign w:val="center"/>
          </w:tcPr>
          <w:p w14:paraId="6A874243"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2,629</w:t>
            </w:r>
          </w:p>
        </w:tc>
        <w:tc>
          <w:tcPr>
            <w:tcW w:w="1160" w:type="dxa"/>
            <w:vAlign w:val="center"/>
          </w:tcPr>
          <w:p w14:paraId="6205F21C"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2,224</w:t>
            </w:r>
          </w:p>
        </w:tc>
        <w:tc>
          <w:tcPr>
            <w:tcW w:w="1160" w:type="dxa"/>
            <w:vAlign w:val="center"/>
          </w:tcPr>
          <w:p w14:paraId="1925F9FC"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2,399</w:t>
            </w:r>
          </w:p>
        </w:tc>
        <w:tc>
          <w:tcPr>
            <w:tcW w:w="1161" w:type="dxa"/>
            <w:vAlign w:val="center"/>
          </w:tcPr>
          <w:p w14:paraId="60F3FBE8"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2,433</w:t>
            </w:r>
          </w:p>
        </w:tc>
        <w:tc>
          <w:tcPr>
            <w:tcW w:w="1160" w:type="dxa"/>
            <w:vAlign w:val="center"/>
          </w:tcPr>
          <w:p w14:paraId="0B13D870"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2,345</w:t>
            </w:r>
          </w:p>
        </w:tc>
        <w:tc>
          <w:tcPr>
            <w:tcW w:w="1160" w:type="dxa"/>
            <w:vAlign w:val="center"/>
          </w:tcPr>
          <w:p w14:paraId="1362FC69"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2,437</w:t>
            </w:r>
          </w:p>
        </w:tc>
        <w:tc>
          <w:tcPr>
            <w:tcW w:w="1161" w:type="dxa"/>
            <w:vAlign w:val="center"/>
          </w:tcPr>
          <w:p w14:paraId="5779F2B4"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2,373</w:t>
            </w:r>
          </w:p>
        </w:tc>
      </w:tr>
      <w:tr w:rsidR="005217B2" w:rsidRPr="00043F6F" w14:paraId="532FF253"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274546BA" w14:textId="77777777" w:rsidR="005217B2" w:rsidRPr="00043F6F" w:rsidRDefault="005217B2" w:rsidP="00416DA5">
            <w:r w:rsidRPr="00043F6F">
              <w:t>COE</w:t>
            </w:r>
          </w:p>
        </w:tc>
        <w:tc>
          <w:tcPr>
            <w:tcW w:w="1160" w:type="dxa"/>
            <w:vAlign w:val="center"/>
          </w:tcPr>
          <w:p w14:paraId="27B715BA"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557</w:t>
            </w:r>
          </w:p>
        </w:tc>
        <w:tc>
          <w:tcPr>
            <w:tcW w:w="1160" w:type="dxa"/>
            <w:vAlign w:val="center"/>
          </w:tcPr>
          <w:p w14:paraId="35C95757"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595</w:t>
            </w:r>
          </w:p>
        </w:tc>
        <w:tc>
          <w:tcPr>
            <w:tcW w:w="1160" w:type="dxa"/>
            <w:vAlign w:val="center"/>
          </w:tcPr>
          <w:p w14:paraId="0828651F"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560</w:t>
            </w:r>
          </w:p>
        </w:tc>
        <w:tc>
          <w:tcPr>
            <w:tcW w:w="1161" w:type="dxa"/>
            <w:vAlign w:val="center"/>
          </w:tcPr>
          <w:p w14:paraId="10BC18CD"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560</w:t>
            </w:r>
          </w:p>
        </w:tc>
        <w:tc>
          <w:tcPr>
            <w:tcW w:w="1160" w:type="dxa"/>
            <w:vAlign w:val="center"/>
          </w:tcPr>
          <w:p w14:paraId="1B102F57"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574</w:t>
            </w:r>
          </w:p>
        </w:tc>
        <w:tc>
          <w:tcPr>
            <w:tcW w:w="1160" w:type="dxa"/>
            <w:vAlign w:val="center"/>
          </w:tcPr>
          <w:p w14:paraId="56F4DF4A"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593</w:t>
            </w:r>
          </w:p>
        </w:tc>
        <w:tc>
          <w:tcPr>
            <w:tcW w:w="1161" w:type="dxa"/>
            <w:vAlign w:val="center"/>
          </w:tcPr>
          <w:p w14:paraId="0B270D0D"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599</w:t>
            </w:r>
          </w:p>
        </w:tc>
        <w:tc>
          <w:tcPr>
            <w:tcW w:w="1160" w:type="dxa"/>
            <w:vAlign w:val="center"/>
          </w:tcPr>
          <w:p w14:paraId="742C662A"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601</w:t>
            </w:r>
          </w:p>
        </w:tc>
        <w:tc>
          <w:tcPr>
            <w:tcW w:w="1160" w:type="dxa"/>
            <w:vAlign w:val="center"/>
          </w:tcPr>
          <w:p w14:paraId="66584D2B"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622</w:t>
            </w:r>
          </w:p>
        </w:tc>
        <w:tc>
          <w:tcPr>
            <w:tcW w:w="1161" w:type="dxa"/>
            <w:vAlign w:val="center"/>
          </w:tcPr>
          <w:p w14:paraId="64956AD2"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630</w:t>
            </w:r>
          </w:p>
        </w:tc>
      </w:tr>
      <w:tr w:rsidR="005217B2" w:rsidRPr="00043F6F" w14:paraId="7E67DEE5"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170338A" w14:textId="77777777" w:rsidR="005217B2" w:rsidRPr="00043F6F" w:rsidRDefault="005217B2" w:rsidP="00416DA5">
            <w:r w:rsidRPr="00043F6F">
              <w:t>GOS and GMI</w:t>
            </w:r>
          </w:p>
        </w:tc>
        <w:tc>
          <w:tcPr>
            <w:tcW w:w="1160" w:type="dxa"/>
            <w:vAlign w:val="center"/>
          </w:tcPr>
          <w:p w14:paraId="787629B8"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341</w:t>
            </w:r>
          </w:p>
        </w:tc>
        <w:tc>
          <w:tcPr>
            <w:tcW w:w="1160" w:type="dxa"/>
            <w:vAlign w:val="center"/>
          </w:tcPr>
          <w:p w14:paraId="682B69F5"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354</w:t>
            </w:r>
          </w:p>
        </w:tc>
        <w:tc>
          <w:tcPr>
            <w:tcW w:w="1160" w:type="dxa"/>
            <w:vAlign w:val="center"/>
          </w:tcPr>
          <w:p w14:paraId="648CCE6B"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381</w:t>
            </w:r>
          </w:p>
        </w:tc>
        <w:tc>
          <w:tcPr>
            <w:tcW w:w="1161" w:type="dxa"/>
            <w:vAlign w:val="center"/>
          </w:tcPr>
          <w:p w14:paraId="08D7C6BA"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365</w:t>
            </w:r>
          </w:p>
        </w:tc>
        <w:tc>
          <w:tcPr>
            <w:tcW w:w="1160" w:type="dxa"/>
            <w:vAlign w:val="center"/>
          </w:tcPr>
          <w:p w14:paraId="58EF779B"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359</w:t>
            </w:r>
          </w:p>
        </w:tc>
        <w:tc>
          <w:tcPr>
            <w:tcW w:w="1160" w:type="dxa"/>
            <w:vAlign w:val="center"/>
          </w:tcPr>
          <w:p w14:paraId="75CC4B53"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338</w:t>
            </w:r>
          </w:p>
        </w:tc>
        <w:tc>
          <w:tcPr>
            <w:tcW w:w="1161" w:type="dxa"/>
            <w:vAlign w:val="center"/>
          </w:tcPr>
          <w:p w14:paraId="39729D13"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353</w:t>
            </w:r>
          </w:p>
        </w:tc>
        <w:tc>
          <w:tcPr>
            <w:tcW w:w="1160" w:type="dxa"/>
            <w:vAlign w:val="center"/>
          </w:tcPr>
          <w:p w14:paraId="7D00A75C"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353</w:t>
            </w:r>
          </w:p>
        </w:tc>
        <w:tc>
          <w:tcPr>
            <w:tcW w:w="1160" w:type="dxa"/>
            <w:vAlign w:val="center"/>
          </w:tcPr>
          <w:p w14:paraId="1D215CE0"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353</w:t>
            </w:r>
          </w:p>
        </w:tc>
        <w:tc>
          <w:tcPr>
            <w:tcW w:w="1161" w:type="dxa"/>
            <w:vAlign w:val="center"/>
          </w:tcPr>
          <w:p w14:paraId="23F4B8F2"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522</w:t>
            </w:r>
          </w:p>
        </w:tc>
      </w:tr>
      <w:tr w:rsidR="005217B2" w:rsidRPr="00043F6F" w14:paraId="09A7748C"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1DF063A" w14:textId="77777777" w:rsidR="005217B2" w:rsidRPr="00043F6F" w:rsidRDefault="005217B2" w:rsidP="00416DA5">
            <w:r w:rsidRPr="00043F6F">
              <w:t>Taxes less subsidies on production</w:t>
            </w:r>
          </w:p>
        </w:tc>
        <w:tc>
          <w:tcPr>
            <w:tcW w:w="1160" w:type="dxa"/>
            <w:vAlign w:val="center"/>
          </w:tcPr>
          <w:p w14:paraId="13FED5D6"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39</w:t>
            </w:r>
          </w:p>
        </w:tc>
        <w:tc>
          <w:tcPr>
            <w:tcW w:w="1160" w:type="dxa"/>
            <w:vAlign w:val="center"/>
          </w:tcPr>
          <w:p w14:paraId="325E2279"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41</w:t>
            </w:r>
          </w:p>
        </w:tc>
        <w:tc>
          <w:tcPr>
            <w:tcW w:w="1160" w:type="dxa"/>
            <w:vAlign w:val="center"/>
          </w:tcPr>
          <w:p w14:paraId="605D4A7B"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35</w:t>
            </w:r>
          </w:p>
        </w:tc>
        <w:tc>
          <w:tcPr>
            <w:tcW w:w="1161" w:type="dxa"/>
            <w:vAlign w:val="center"/>
          </w:tcPr>
          <w:p w14:paraId="75FF384E"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37</w:t>
            </w:r>
          </w:p>
        </w:tc>
        <w:tc>
          <w:tcPr>
            <w:tcW w:w="1160" w:type="dxa"/>
            <w:vAlign w:val="center"/>
          </w:tcPr>
          <w:p w14:paraId="5B20108E"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41</w:t>
            </w:r>
          </w:p>
        </w:tc>
        <w:tc>
          <w:tcPr>
            <w:tcW w:w="1160" w:type="dxa"/>
            <w:vAlign w:val="center"/>
          </w:tcPr>
          <w:p w14:paraId="7827FA1D"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39</w:t>
            </w:r>
          </w:p>
        </w:tc>
        <w:tc>
          <w:tcPr>
            <w:tcW w:w="1161" w:type="dxa"/>
            <w:vAlign w:val="center"/>
          </w:tcPr>
          <w:p w14:paraId="30B32545"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39</w:t>
            </w:r>
          </w:p>
        </w:tc>
        <w:tc>
          <w:tcPr>
            <w:tcW w:w="1160" w:type="dxa"/>
            <w:vAlign w:val="center"/>
          </w:tcPr>
          <w:p w14:paraId="63A98FEC"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39</w:t>
            </w:r>
          </w:p>
        </w:tc>
        <w:tc>
          <w:tcPr>
            <w:tcW w:w="1160" w:type="dxa"/>
            <w:vAlign w:val="center"/>
          </w:tcPr>
          <w:p w14:paraId="7B0331FD"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42</w:t>
            </w:r>
          </w:p>
        </w:tc>
        <w:tc>
          <w:tcPr>
            <w:tcW w:w="1161" w:type="dxa"/>
            <w:vAlign w:val="center"/>
          </w:tcPr>
          <w:p w14:paraId="44A1AE45"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-126</w:t>
            </w:r>
          </w:p>
        </w:tc>
      </w:tr>
      <w:tr w:rsidR="005217B2" w:rsidRPr="00043F6F" w14:paraId="709F078F" w14:textId="77777777" w:rsidTr="0080609C">
        <w:trPr>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782ECC6A" w14:textId="77777777" w:rsidR="005217B2" w:rsidRPr="00043F6F" w:rsidRDefault="005217B2" w:rsidP="00416DA5">
            <w:r w:rsidRPr="00043F6F">
              <w:rPr>
                <w:rFonts w:eastAsia="Times New Roman" w:cstheme="minorHAnsi"/>
                <w:bCs/>
                <w:color w:val="000000"/>
                <w:lang w:eastAsia="en-AU"/>
              </w:rPr>
              <w:t>GVA</w:t>
            </w:r>
          </w:p>
        </w:tc>
        <w:tc>
          <w:tcPr>
            <w:tcW w:w="1160" w:type="dxa"/>
            <w:vAlign w:val="center"/>
          </w:tcPr>
          <w:p w14:paraId="3664E922"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936</w:t>
            </w:r>
          </w:p>
        </w:tc>
        <w:tc>
          <w:tcPr>
            <w:tcW w:w="1160" w:type="dxa"/>
            <w:vAlign w:val="center"/>
          </w:tcPr>
          <w:p w14:paraId="5850831C"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990</w:t>
            </w:r>
          </w:p>
        </w:tc>
        <w:tc>
          <w:tcPr>
            <w:tcW w:w="1160" w:type="dxa"/>
            <w:vAlign w:val="center"/>
          </w:tcPr>
          <w:p w14:paraId="23C2A722"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976</w:t>
            </w:r>
          </w:p>
        </w:tc>
        <w:tc>
          <w:tcPr>
            <w:tcW w:w="1161" w:type="dxa"/>
            <w:vAlign w:val="center"/>
          </w:tcPr>
          <w:p w14:paraId="7D9294A5"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961</w:t>
            </w:r>
          </w:p>
        </w:tc>
        <w:tc>
          <w:tcPr>
            <w:tcW w:w="1160" w:type="dxa"/>
            <w:vAlign w:val="center"/>
          </w:tcPr>
          <w:p w14:paraId="7B5D8136"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974</w:t>
            </w:r>
          </w:p>
        </w:tc>
        <w:tc>
          <w:tcPr>
            <w:tcW w:w="1160" w:type="dxa"/>
            <w:vAlign w:val="center"/>
          </w:tcPr>
          <w:p w14:paraId="4D32FDCF"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970</w:t>
            </w:r>
          </w:p>
        </w:tc>
        <w:tc>
          <w:tcPr>
            <w:tcW w:w="1161" w:type="dxa"/>
            <w:vAlign w:val="center"/>
          </w:tcPr>
          <w:p w14:paraId="383FDE84"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991</w:t>
            </w:r>
          </w:p>
        </w:tc>
        <w:tc>
          <w:tcPr>
            <w:tcW w:w="1160" w:type="dxa"/>
            <w:vAlign w:val="center"/>
          </w:tcPr>
          <w:p w14:paraId="05485283"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993</w:t>
            </w:r>
          </w:p>
        </w:tc>
        <w:tc>
          <w:tcPr>
            <w:tcW w:w="1160" w:type="dxa"/>
            <w:vAlign w:val="center"/>
          </w:tcPr>
          <w:p w14:paraId="429215ED"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1,016</w:t>
            </w:r>
          </w:p>
        </w:tc>
        <w:tc>
          <w:tcPr>
            <w:tcW w:w="1161" w:type="dxa"/>
            <w:vAlign w:val="center"/>
          </w:tcPr>
          <w:p w14:paraId="795FF09F"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1,026</w:t>
            </w:r>
          </w:p>
        </w:tc>
      </w:tr>
      <w:tr w:rsidR="005217B2" w:rsidRPr="00043F6F" w14:paraId="3FFBDAF3" w14:textId="77777777" w:rsidTr="0080609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1FF1E646" w14:textId="77777777" w:rsidR="005217B2" w:rsidRPr="00043F6F" w:rsidRDefault="005217B2" w:rsidP="00416DA5">
            <w:pPr>
              <w:rPr>
                <w:rFonts w:eastAsia="Times New Roman" w:cstheme="minorHAnsi"/>
                <w:bCs/>
                <w:color w:val="000000"/>
                <w:lang w:eastAsia="en-AU"/>
              </w:rPr>
            </w:pPr>
            <w:r w:rsidRPr="00043F6F">
              <w:rPr>
                <w:rFonts w:eastAsia="Times New Roman" w:cstheme="minorHAnsi"/>
                <w:bCs/>
                <w:color w:val="000000"/>
                <w:lang w:eastAsia="en-AU"/>
              </w:rPr>
              <w:t>As a per cent of GDP</w:t>
            </w:r>
          </w:p>
        </w:tc>
        <w:tc>
          <w:tcPr>
            <w:tcW w:w="1160" w:type="dxa"/>
            <w:vAlign w:val="center"/>
          </w:tcPr>
          <w:p w14:paraId="1E1BBF82"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298E9AEC"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5EDA0827"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0.06</w:t>
            </w:r>
          </w:p>
        </w:tc>
        <w:tc>
          <w:tcPr>
            <w:tcW w:w="1161" w:type="dxa"/>
            <w:vAlign w:val="center"/>
          </w:tcPr>
          <w:p w14:paraId="6D77B7C0"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0.06</w:t>
            </w:r>
          </w:p>
        </w:tc>
        <w:tc>
          <w:tcPr>
            <w:tcW w:w="1160" w:type="dxa"/>
            <w:vAlign w:val="center"/>
          </w:tcPr>
          <w:p w14:paraId="24D13D0F"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0.06</w:t>
            </w:r>
          </w:p>
        </w:tc>
        <w:tc>
          <w:tcPr>
            <w:tcW w:w="1160" w:type="dxa"/>
            <w:vAlign w:val="center"/>
          </w:tcPr>
          <w:p w14:paraId="0A20291E"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0.06</w:t>
            </w:r>
          </w:p>
        </w:tc>
        <w:tc>
          <w:tcPr>
            <w:tcW w:w="1161" w:type="dxa"/>
            <w:vAlign w:val="center"/>
          </w:tcPr>
          <w:p w14:paraId="0ED60E03"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0.06</w:t>
            </w:r>
          </w:p>
        </w:tc>
        <w:tc>
          <w:tcPr>
            <w:tcW w:w="1160" w:type="dxa"/>
            <w:vAlign w:val="center"/>
          </w:tcPr>
          <w:p w14:paraId="44E43FB6"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0.05</w:t>
            </w:r>
          </w:p>
        </w:tc>
        <w:tc>
          <w:tcPr>
            <w:tcW w:w="1160" w:type="dxa"/>
            <w:vAlign w:val="center"/>
          </w:tcPr>
          <w:p w14:paraId="036D12EC"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0.05</w:t>
            </w:r>
          </w:p>
        </w:tc>
        <w:tc>
          <w:tcPr>
            <w:tcW w:w="1161" w:type="dxa"/>
            <w:vAlign w:val="center"/>
          </w:tcPr>
          <w:p w14:paraId="0A7B8722"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0.05</w:t>
            </w:r>
          </w:p>
        </w:tc>
      </w:tr>
    </w:tbl>
    <w:p w14:paraId="3C0B6D93"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1D777D51" w14:textId="77777777" w:rsidR="005217B2" w:rsidRPr="00DF1FE9" w:rsidRDefault="005217B2" w:rsidP="00507CCE">
      <w:pPr>
        <w:pStyle w:val="Sourcenote"/>
      </w:pPr>
      <w:r w:rsidRPr="00DF1FE9">
        <w:t>Corresponding reference: Cultural and creative activity in Australia, 2008–09 to 2016–17, Table 20.</w:t>
      </w:r>
    </w:p>
    <w:p w14:paraId="0C0F48E5" w14:textId="77777777" w:rsidR="005217B2" w:rsidRDefault="005217B2" w:rsidP="008E0DF6">
      <w:pPr>
        <w:pStyle w:val="Heading2"/>
      </w:pPr>
      <w:bookmarkStart w:id="153" w:name="_Toc76129255"/>
      <w:bookmarkStart w:id="154" w:name="_Toc110868065"/>
      <w:bookmarkStart w:id="155" w:name="_Toc116909291"/>
      <w:r w:rsidRPr="00CC55A6">
        <w:lastRenderedPageBreak/>
        <w:t xml:space="preserve">Figure </w:t>
      </w:r>
      <w:fldSimple w:instr=" SEQ Figure \* ARABIC ">
        <w:r>
          <w:rPr>
            <w:noProof/>
          </w:rPr>
          <w:t>26</w:t>
        </w:r>
      </w:fldSimple>
      <w:r w:rsidRPr="00CC55A6">
        <w:t xml:space="preserve">. </w:t>
      </w:r>
      <w:r w:rsidRPr="000745E5">
        <w:t>GVA, cultural and creative activity in</w:t>
      </w:r>
      <w:r>
        <w:t xml:space="preserve"> other culture goods manufacturing and sales</w:t>
      </w:r>
      <w:r w:rsidRPr="000745E5">
        <w:t xml:space="preserve">, </w:t>
      </w:r>
      <w:r>
        <w:t>2010–11 to 2019–20</w:t>
      </w:r>
      <w:bookmarkEnd w:id="153"/>
      <w:bookmarkEnd w:id="154"/>
      <w:bookmarkEnd w:id="155"/>
    </w:p>
    <w:p w14:paraId="416C4312" w14:textId="77777777" w:rsidR="005217B2" w:rsidRDefault="005217B2" w:rsidP="000520B7">
      <w:r>
        <w:rPr>
          <w:noProof/>
        </w:rPr>
        <w:drawing>
          <wp:inline distT="0" distB="0" distL="0" distR="0" wp14:anchorId="615DA3F0" wp14:editId="2B57C344">
            <wp:extent cx="8070574" cy="3726943"/>
            <wp:effectExtent l="0" t="0" r="6985" b="6985"/>
            <wp:docPr id="159" name="Picture 159" descr="Figure 26. GVA, cultural and creative activity in other culture goods manufacturing and sales, 2010–11 to 2019–20&#10;&#10;These are two line charts showing cultural and creative activity in other culture goods manufacturing and sales from 2010–11 to 2019–20 as well as its percentage of GDP. GVA of cultural and creative activity in other culture and goods manufacturing has increased by $90 million or 9.6 per cent from 2010–11 to 2019–20. As a share of GDP, it has slightly declined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074218" cy="3728626"/>
                    </a:xfrm>
                    <a:prstGeom prst="rect">
                      <a:avLst/>
                    </a:prstGeom>
                  </pic:spPr>
                </pic:pic>
              </a:graphicData>
            </a:graphic>
          </wp:inline>
        </w:drawing>
      </w:r>
    </w:p>
    <w:p w14:paraId="7155E71F"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07908B73" w14:textId="77777777" w:rsidR="005217B2" w:rsidRPr="00DF1FE9" w:rsidRDefault="005217B2" w:rsidP="00507CCE">
      <w:pPr>
        <w:pStyle w:val="Sourcenote"/>
      </w:pPr>
      <w:r w:rsidRPr="00DF1FE9">
        <w:t>Corresponding reference: Cultural and creative activity in Australia, 2008–09 to 2016–17, Figure 26.</w:t>
      </w:r>
    </w:p>
    <w:p w14:paraId="4F425F91" w14:textId="77777777" w:rsidR="005217B2" w:rsidRDefault="005217B2" w:rsidP="008E0DF6">
      <w:pPr>
        <w:pStyle w:val="Heading2"/>
      </w:pPr>
      <w:bookmarkStart w:id="156" w:name="_Toc76129256"/>
      <w:bookmarkStart w:id="157" w:name="_Toc110868066"/>
      <w:bookmarkStart w:id="158" w:name="_Toc116909292"/>
      <w:r w:rsidRPr="00CC55A6">
        <w:lastRenderedPageBreak/>
        <w:t xml:space="preserve">Table </w:t>
      </w:r>
      <w:fldSimple w:instr=" SEQ Table \* ARABIC ">
        <w:r>
          <w:rPr>
            <w:noProof/>
          </w:rPr>
          <w:t>21</w:t>
        </w:r>
      </w:fldSimple>
      <w:r w:rsidRPr="00CC55A6">
        <w:t xml:space="preserve">. </w:t>
      </w:r>
      <w:r>
        <w:t>Cultural and c</w:t>
      </w:r>
      <w:r w:rsidRPr="000745E5">
        <w:t>reative activity in</w:t>
      </w:r>
      <w:r>
        <w:t xml:space="preserve"> supporting activities,</w:t>
      </w:r>
      <w:r w:rsidRPr="000745E5">
        <w:t xml:space="preserve"> </w:t>
      </w:r>
      <w:r>
        <w:t>2010–11 to 2019–20</w:t>
      </w:r>
      <w:bookmarkEnd w:id="156"/>
      <w:bookmarkEnd w:id="157"/>
      <w:bookmarkEnd w:id="158"/>
    </w:p>
    <w:tbl>
      <w:tblPr>
        <w:tblStyle w:val="DefaultTable1"/>
        <w:tblW w:w="0" w:type="auto"/>
        <w:tblLook w:val="04A0" w:firstRow="1" w:lastRow="0" w:firstColumn="1" w:lastColumn="0" w:noHBand="0" w:noVBand="1"/>
        <w:tblDescription w:val="Table 21. Cultural and creative activity in supporting activities, 2010–11 to 2019–20"/>
      </w:tblPr>
      <w:tblGrid>
        <w:gridCol w:w="3193"/>
        <w:gridCol w:w="1160"/>
        <w:gridCol w:w="1160"/>
        <w:gridCol w:w="1160"/>
        <w:gridCol w:w="1161"/>
        <w:gridCol w:w="1160"/>
        <w:gridCol w:w="1160"/>
        <w:gridCol w:w="1161"/>
        <w:gridCol w:w="1160"/>
        <w:gridCol w:w="1160"/>
        <w:gridCol w:w="1161"/>
      </w:tblGrid>
      <w:tr w:rsidR="005217B2" w:rsidRPr="00043F6F" w14:paraId="4EC493D1" w14:textId="77777777" w:rsidTr="00416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tcPr>
          <w:p w14:paraId="40591EA2" w14:textId="77777777" w:rsidR="005217B2" w:rsidRPr="00043F6F" w:rsidRDefault="005217B2" w:rsidP="00416DA5">
            <w:r w:rsidRPr="00043F6F">
              <w:t>Supporting activities</w:t>
            </w:r>
          </w:p>
        </w:tc>
        <w:tc>
          <w:tcPr>
            <w:tcW w:w="1160" w:type="dxa"/>
            <w:vAlign w:val="center"/>
          </w:tcPr>
          <w:p w14:paraId="35F90857"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2010–11</w:t>
            </w:r>
          </w:p>
          <w:p w14:paraId="2DC1C321"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7D679470"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2011–12</w:t>
            </w:r>
          </w:p>
          <w:p w14:paraId="09B68986"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3AC67E78"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2012–13</w:t>
            </w:r>
          </w:p>
          <w:p w14:paraId="6BEEA28C"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1" w:type="dxa"/>
            <w:vAlign w:val="center"/>
          </w:tcPr>
          <w:p w14:paraId="3CDED6B6"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2013–14</w:t>
            </w:r>
          </w:p>
          <w:p w14:paraId="4BDFD5B7"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65169FE6"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2014–15</w:t>
            </w:r>
          </w:p>
          <w:p w14:paraId="30013344"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0" w:type="dxa"/>
            <w:vAlign w:val="center"/>
          </w:tcPr>
          <w:p w14:paraId="39188315" w14:textId="77777777" w:rsidR="005217B2" w:rsidRPr="00043F6F" w:rsidRDefault="005217B2" w:rsidP="00416DA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FFFFFF"/>
                <w:lang w:eastAsia="en-AU"/>
              </w:rPr>
            </w:pPr>
            <w:r w:rsidRPr="00043F6F">
              <w:rPr>
                <w:rFonts w:eastAsia="Times New Roman" w:cstheme="minorHAnsi"/>
                <w:bCs/>
                <w:color w:val="FFFFFF"/>
                <w:lang w:eastAsia="en-AU"/>
              </w:rPr>
              <w:t>2015–16</w:t>
            </w:r>
          </w:p>
          <w:p w14:paraId="7C698C20"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rPr>
                <w:rFonts w:eastAsia="Times New Roman" w:cstheme="minorHAnsi"/>
                <w:bCs/>
                <w:color w:val="FFFFFF"/>
                <w:lang w:eastAsia="en-AU"/>
              </w:rPr>
              <w:t>$m</w:t>
            </w:r>
          </w:p>
        </w:tc>
        <w:tc>
          <w:tcPr>
            <w:tcW w:w="1161" w:type="dxa"/>
          </w:tcPr>
          <w:p w14:paraId="78319D1C"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2016–17</w:t>
            </w:r>
          </w:p>
          <w:p w14:paraId="2265342F"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$m</w:t>
            </w:r>
          </w:p>
        </w:tc>
        <w:tc>
          <w:tcPr>
            <w:tcW w:w="1160" w:type="dxa"/>
          </w:tcPr>
          <w:p w14:paraId="1F8FB00A"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2017–18</w:t>
            </w:r>
          </w:p>
          <w:p w14:paraId="6661359D"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rPr>
                <w:b w:val="0"/>
              </w:rPr>
            </w:pPr>
            <w:r w:rsidRPr="00043F6F">
              <w:t>$m</w:t>
            </w:r>
          </w:p>
        </w:tc>
        <w:tc>
          <w:tcPr>
            <w:tcW w:w="1160" w:type="dxa"/>
          </w:tcPr>
          <w:p w14:paraId="3A52BAE7"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2018–19</w:t>
            </w:r>
          </w:p>
          <w:p w14:paraId="12D8F4DB"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$m</w:t>
            </w:r>
          </w:p>
        </w:tc>
        <w:tc>
          <w:tcPr>
            <w:tcW w:w="1161" w:type="dxa"/>
          </w:tcPr>
          <w:p w14:paraId="28362D3B"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2019–20</w:t>
            </w:r>
          </w:p>
          <w:p w14:paraId="417208B3" w14:textId="77777777" w:rsidR="005217B2" w:rsidRPr="00043F6F" w:rsidRDefault="005217B2" w:rsidP="00416DA5">
            <w:pPr>
              <w:jc w:val="right"/>
              <w:cnfStyle w:val="100000000000" w:firstRow="1" w:lastRow="0" w:firstColumn="0" w:lastColumn="0" w:oddVBand="0" w:evenVBand="0" w:oddHBand="0" w:evenHBand="0" w:firstRowFirstColumn="0" w:firstRowLastColumn="0" w:lastRowFirstColumn="0" w:lastRowLastColumn="0"/>
            </w:pPr>
            <w:r w:rsidRPr="00043F6F">
              <w:t>$m</w:t>
            </w:r>
          </w:p>
        </w:tc>
      </w:tr>
      <w:tr w:rsidR="005217B2" w:rsidRPr="00043F6F" w14:paraId="7FA34A55" w14:textId="77777777" w:rsidTr="00416DA5">
        <w:tc>
          <w:tcPr>
            <w:cnfStyle w:val="001000000000" w:firstRow="0" w:lastRow="0" w:firstColumn="1" w:lastColumn="0" w:oddVBand="0" w:evenVBand="0" w:oddHBand="0" w:evenHBand="0" w:firstRowFirstColumn="0" w:firstRowLastColumn="0" w:lastRowFirstColumn="0" w:lastRowLastColumn="0"/>
            <w:tcW w:w="3193" w:type="dxa"/>
          </w:tcPr>
          <w:p w14:paraId="66679C21" w14:textId="77777777" w:rsidR="005217B2" w:rsidRPr="00043F6F" w:rsidRDefault="005217B2" w:rsidP="00416DA5">
            <w:r w:rsidRPr="00043F6F">
              <w:rPr>
                <w:rFonts w:eastAsia="Times New Roman" w:cstheme="minorHAnsi"/>
                <w:bCs/>
                <w:color w:val="000000"/>
                <w:lang w:eastAsia="en-AU"/>
              </w:rPr>
              <w:t>Output</w:t>
            </w:r>
          </w:p>
        </w:tc>
        <w:tc>
          <w:tcPr>
            <w:tcW w:w="1160" w:type="dxa"/>
            <w:vAlign w:val="center"/>
          </w:tcPr>
          <w:p w14:paraId="2FDD8AB6"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1,244</w:t>
            </w:r>
          </w:p>
        </w:tc>
        <w:tc>
          <w:tcPr>
            <w:tcW w:w="1160" w:type="dxa"/>
            <w:vAlign w:val="center"/>
          </w:tcPr>
          <w:p w14:paraId="611F3118"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1,316</w:t>
            </w:r>
          </w:p>
        </w:tc>
        <w:tc>
          <w:tcPr>
            <w:tcW w:w="1160" w:type="dxa"/>
            <w:vAlign w:val="center"/>
          </w:tcPr>
          <w:p w14:paraId="04AB62C7"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1,418</w:t>
            </w:r>
          </w:p>
        </w:tc>
        <w:tc>
          <w:tcPr>
            <w:tcW w:w="1161" w:type="dxa"/>
            <w:vAlign w:val="center"/>
          </w:tcPr>
          <w:p w14:paraId="3DF925D7"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1,494</w:t>
            </w:r>
          </w:p>
        </w:tc>
        <w:tc>
          <w:tcPr>
            <w:tcW w:w="1160" w:type="dxa"/>
            <w:vAlign w:val="center"/>
          </w:tcPr>
          <w:p w14:paraId="1A2D6FC4"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1,563</w:t>
            </w:r>
          </w:p>
        </w:tc>
        <w:tc>
          <w:tcPr>
            <w:tcW w:w="1160" w:type="dxa"/>
            <w:vAlign w:val="center"/>
          </w:tcPr>
          <w:p w14:paraId="5C2570B1"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1,758</w:t>
            </w:r>
          </w:p>
        </w:tc>
        <w:tc>
          <w:tcPr>
            <w:tcW w:w="1161" w:type="dxa"/>
            <w:vAlign w:val="center"/>
          </w:tcPr>
          <w:p w14:paraId="236122E0"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1,863</w:t>
            </w:r>
          </w:p>
        </w:tc>
        <w:tc>
          <w:tcPr>
            <w:tcW w:w="1160" w:type="dxa"/>
            <w:vAlign w:val="center"/>
          </w:tcPr>
          <w:p w14:paraId="6083A66B"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1,935</w:t>
            </w:r>
          </w:p>
        </w:tc>
        <w:tc>
          <w:tcPr>
            <w:tcW w:w="1160" w:type="dxa"/>
            <w:vAlign w:val="center"/>
          </w:tcPr>
          <w:p w14:paraId="359435CE"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2,043</w:t>
            </w:r>
          </w:p>
        </w:tc>
        <w:tc>
          <w:tcPr>
            <w:tcW w:w="1161" w:type="dxa"/>
            <w:vAlign w:val="center"/>
          </w:tcPr>
          <w:p w14:paraId="11E0FEFF"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2,128</w:t>
            </w:r>
          </w:p>
        </w:tc>
      </w:tr>
      <w:tr w:rsidR="005217B2" w:rsidRPr="00043F6F" w14:paraId="371553E9"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667ACF2" w14:textId="77777777" w:rsidR="005217B2" w:rsidRPr="00043F6F" w:rsidRDefault="005217B2" w:rsidP="00416DA5">
            <w:r w:rsidRPr="00043F6F">
              <w:t>COE</w:t>
            </w:r>
          </w:p>
        </w:tc>
        <w:tc>
          <w:tcPr>
            <w:tcW w:w="1160" w:type="dxa"/>
            <w:vAlign w:val="center"/>
          </w:tcPr>
          <w:p w14:paraId="42628260"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792</w:t>
            </w:r>
          </w:p>
        </w:tc>
        <w:tc>
          <w:tcPr>
            <w:tcW w:w="1160" w:type="dxa"/>
            <w:vAlign w:val="center"/>
          </w:tcPr>
          <w:p w14:paraId="58307B22"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846</w:t>
            </w:r>
          </w:p>
        </w:tc>
        <w:tc>
          <w:tcPr>
            <w:tcW w:w="1160" w:type="dxa"/>
            <w:vAlign w:val="center"/>
          </w:tcPr>
          <w:p w14:paraId="56F0B485"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916</w:t>
            </w:r>
          </w:p>
        </w:tc>
        <w:tc>
          <w:tcPr>
            <w:tcW w:w="1161" w:type="dxa"/>
            <w:vAlign w:val="center"/>
          </w:tcPr>
          <w:p w14:paraId="6B4A451B"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954</w:t>
            </w:r>
          </w:p>
        </w:tc>
        <w:tc>
          <w:tcPr>
            <w:tcW w:w="1160" w:type="dxa"/>
            <w:vAlign w:val="center"/>
          </w:tcPr>
          <w:p w14:paraId="1B4A0124"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995</w:t>
            </w:r>
          </w:p>
        </w:tc>
        <w:tc>
          <w:tcPr>
            <w:tcW w:w="1160" w:type="dxa"/>
            <w:vAlign w:val="center"/>
          </w:tcPr>
          <w:p w14:paraId="011A7DF3"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1,043</w:t>
            </w:r>
          </w:p>
        </w:tc>
        <w:tc>
          <w:tcPr>
            <w:tcW w:w="1161" w:type="dxa"/>
            <w:vAlign w:val="center"/>
          </w:tcPr>
          <w:p w14:paraId="705E8BC5"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1,079</w:t>
            </w:r>
          </w:p>
        </w:tc>
        <w:tc>
          <w:tcPr>
            <w:tcW w:w="1160" w:type="dxa"/>
            <w:vAlign w:val="center"/>
          </w:tcPr>
          <w:p w14:paraId="7625031E"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1,132</w:t>
            </w:r>
          </w:p>
        </w:tc>
        <w:tc>
          <w:tcPr>
            <w:tcW w:w="1160" w:type="dxa"/>
            <w:vAlign w:val="center"/>
          </w:tcPr>
          <w:p w14:paraId="04F599B4"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1,189</w:t>
            </w:r>
          </w:p>
        </w:tc>
        <w:tc>
          <w:tcPr>
            <w:tcW w:w="1161" w:type="dxa"/>
            <w:vAlign w:val="center"/>
          </w:tcPr>
          <w:p w14:paraId="5D162EFC"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1,262</w:t>
            </w:r>
          </w:p>
        </w:tc>
      </w:tr>
      <w:tr w:rsidR="005217B2" w:rsidRPr="00043F6F" w14:paraId="522B3D96"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4840EDBB" w14:textId="77777777" w:rsidR="005217B2" w:rsidRPr="00043F6F" w:rsidRDefault="005217B2" w:rsidP="00416DA5">
            <w:r w:rsidRPr="00043F6F">
              <w:t>GOS and GMI</w:t>
            </w:r>
          </w:p>
        </w:tc>
        <w:tc>
          <w:tcPr>
            <w:tcW w:w="1160" w:type="dxa"/>
            <w:vAlign w:val="center"/>
          </w:tcPr>
          <w:p w14:paraId="7DED01D6"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129</w:t>
            </w:r>
          </w:p>
        </w:tc>
        <w:tc>
          <w:tcPr>
            <w:tcW w:w="1160" w:type="dxa"/>
            <w:vAlign w:val="center"/>
          </w:tcPr>
          <w:p w14:paraId="086C65F5"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125</w:t>
            </w:r>
          </w:p>
        </w:tc>
        <w:tc>
          <w:tcPr>
            <w:tcW w:w="1160" w:type="dxa"/>
            <w:vAlign w:val="center"/>
          </w:tcPr>
          <w:p w14:paraId="41901B2E"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104</w:t>
            </w:r>
          </w:p>
        </w:tc>
        <w:tc>
          <w:tcPr>
            <w:tcW w:w="1161" w:type="dxa"/>
            <w:vAlign w:val="center"/>
          </w:tcPr>
          <w:p w14:paraId="506F8FDF"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117</w:t>
            </w:r>
          </w:p>
        </w:tc>
        <w:tc>
          <w:tcPr>
            <w:tcW w:w="1160" w:type="dxa"/>
            <w:vAlign w:val="center"/>
          </w:tcPr>
          <w:p w14:paraId="62EF47E2"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121</w:t>
            </w:r>
          </w:p>
        </w:tc>
        <w:tc>
          <w:tcPr>
            <w:tcW w:w="1160" w:type="dxa"/>
            <w:vAlign w:val="center"/>
          </w:tcPr>
          <w:p w14:paraId="10A59C32"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120</w:t>
            </w:r>
          </w:p>
        </w:tc>
        <w:tc>
          <w:tcPr>
            <w:tcW w:w="1161" w:type="dxa"/>
            <w:vAlign w:val="center"/>
          </w:tcPr>
          <w:p w14:paraId="3C65DDA4"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124</w:t>
            </w:r>
          </w:p>
        </w:tc>
        <w:tc>
          <w:tcPr>
            <w:tcW w:w="1160" w:type="dxa"/>
            <w:vAlign w:val="center"/>
          </w:tcPr>
          <w:p w14:paraId="2AF4AE40"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127</w:t>
            </w:r>
          </w:p>
        </w:tc>
        <w:tc>
          <w:tcPr>
            <w:tcW w:w="1160" w:type="dxa"/>
            <w:vAlign w:val="center"/>
          </w:tcPr>
          <w:p w14:paraId="07CDA6A5"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139</w:t>
            </w:r>
          </w:p>
        </w:tc>
        <w:tc>
          <w:tcPr>
            <w:tcW w:w="1161" w:type="dxa"/>
            <w:vAlign w:val="center"/>
          </w:tcPr>
          <w:p w14:paraId="777EAFCD"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rPr>
            </w:pPr>
            <w:r w:rsidRPr="00043F6F">
              <w:t>175</w:t>
            </w:r>
          </w:p>
        </w:tc>
      </w:tr>
      <w:tr w:rsidR="005217B2" w:rsidRPr="00043F6F" w14:paraId="25AC7CE2"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5FE695E8" w14:textId="77777777" w:rsidR="005217B2" w:rsidRPr="00043F6F" w:rsidRDefault="005217B2" w:rsidP="00416DA5">
            <w:r w:rsidRPr="00043F6F">
              <w:t>Taxes less subsidies on production</w:t>
            </w:r>
          </w:p>
        </w:tc>
        <w:tc>
          <w:tcPr>
            <w:tcW w:w="1160" w:type="dxa"/>
            <w:vAlign w:val="center"/>
          </w:tcPr>
          <w:p w14:paraId="2C11CD22"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13</w:t>
            </w:r>
          </w:p>
        </w:tc>
        <w:tc>
          <w:tcPr>
            <w:tcW w:w="1160" w:type="dxa"/>
            <w:vAlign w:val="center"/>
          </w:tcPr>
          <w:p w14:paraId="41F761C0"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13</w:t>
            </w:r>
          </w:p>
        </w:tc>
        <w:tc>
          <w:tcPr>
            <w:tcW w:w="1160" w:type="dxa"/>
            <w:vAlign w:val="center"/>
          </w:tcPr>
          <w:p w14:paraId="4A6DD8C4"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11</w:t>
            </w:r>
          </w:p>
        </w:tc>
        <w:tc>
          <w:tcPr>
            <w:tcW w:w="1161" w:type="dxa"/>
            <w:vAlign w:val="center"/>
          </w:tcPr>
          <w:p w14:paraId="7321C51F"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12</w:t>
            </w:r>
          </w:p>
        </w:tc>
        <w:tc>
          <w:tcPr>
            <w:tcW w:w="1160" w:type="dxa"/>
            <w:vAlign w:val="center"/>
          </w:tcPr>
          <w:p w14:paraId="71942202"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10</w:t>
            </w:r>
          </w:p>
        </w:tc>
        <w:tc>
          <w:tcPr>
            <w:tcW w:w="1160" w:type="dxa"/>
            <w:vAlign w:val="center"/>
          </w:tcPr>
          <w:p w14:paraId="5AE9885B"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12</w:t>
            </w:r>
          </w:p>
        </w:tc>
        <w:tc>
          <w:tcPr>
            <w:tcW w:w="1161" w:type="dxa"/>
            <w:vAlign w:val="center"/>
          </w:tcPr>
          <w:p w14:paraId="4C20FEF9"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13</w:t>
            </w:r>
          </w:p>
        </w:tc>
        <w:tc>
          <w:tcPr>
            <w:tcW w:w="1160" w:type="dxa"/>
            <w:vAlign w:val="center"/>
          </w:tcPr>
          <w:p w14:paraId="28E27039"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11</w:t>
            </w:r>
          </w:p>
        </w:tc>
        <w:tc>
          <w:tcPr>
            <w:tcW w:w="1160" w:type="dxa"/>
            <w:vAlign w:val="center"/>
          </w:tcPr>
          <w:p w14:paraId="11F8056A"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11</w:t>
            </w:r>
          </w:p>
        </w:tc>
        <w:tc>
          <w:tcPr>
            <w:tcW w:w="1161" w:type="dxa"/>
            <w:vAlign w:val="center"/>
          </w:tcPr>
          <w:p w14:paraId="72F46AA7"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rPr>
            </w:pPr>
            <w:r w:rsidRPr="00043F6F">
              <w:t>-31</w:t>
            </w:r>
          </w:p>
        </w:tc>
      </w:tr>
      <w:tr w:rsidR="005217B2" w:rsidRPr="00043F6F" w14:paraId="5B647FC4" w14:textId="77777777" w:rsidTr="00416DA5">
        <w:tc>
          <w:tcPr>
            <w:cnfStyle w:val="001000000000" w:firstRow="0" w:lastRow="0" w:firstColumn="1" w:lastColumn="0" w:oddVBand="0" w:evenVBand="0" w:oddHBand="0" w:evenHBand="0" w:firstRowFirstColumn="0" w:firstRowLastColumn="0" w:lastRowFirstColumn="0" w:lastRowLastColumn="0"/>
            <w:tcW w:w="3193" w:type="dxa"/>
            <w:vAlign w:val="center"/>
          </w:tcPr>
          <w:p w14:paraId="653FB973" w14:textId="77777777" w:rsidR="005217B2" w:rsidRPr="00043F6F" w:rsidRDefault="005217B2" w:rsidP="00416DA5">
            <w:r w:rsidRPr="00043F6F">
              <w:rPr>
                <w:rFonts w:eastAsia="Times New Roman" w:cstheme="minorHAnsi"/>
                <w:bCs/>
                <w:color w:val="000000"/>
                <w:lang w:eastAsia="en-AU"/>
              </w:rPr>
              <w:t>GVA</w:t>
            </w:r>
          </w:p>
        </w:tc>
        <w:tc>
          <w:tcPr>
            <w:tcW w:w="1160" w:type="dxa"/>
            <w:vAlign w:val="center"/>
          </w:tcPr>
          <w:p w14:paraId="58BA5854"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933</w:t>
            </w:r>
          </w:p>
        </w:tc>
        <w:tc>
          <w:tcPr>
            <w:tcW w:w="1160" w:type="dxa"/>
            <w:vAlign w:val="center"/>
          </w:tcPr>
          <w:p w14:paraId="7FDB6966"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984</w:t>
            </w:r>
          </w:p>
        </w:tc>
        <w:tc>
          <w:tcPr>
            <w:tcW w:w="1160" w:type="dxa"/>
            <w:vAlign w:val="center"/>
          </w:tcPr>
          <w:p w14:paraId="1F677AEC"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1,032</w:t>
            </w:r>
          </w:p>
        </w:tc>
        <w:tc>
          <w:tcPr>
            <w:tcW w:w="1161" w:type="dxa"/>
            <w:vAlign w:val="center"/>
          </w:tcPr>
          <w:p w14:paraId="5FE375CA"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1,083</w:t>
            </w:r>
          </w:p>
        </w:tc>
        <w:tc>
          <w:tcPr>
            <w:tcW w:w="1160" w:type="dxa"/>
            <w:vAlign w:val="center"/>
          </w:tcPr>
          <w:p w14:paraId="342AC038"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1,126</w:t>
            </w:r>
          </w:p>
        </w:tc>
        <w:tc>
          <w:tcPr>
            <w:tcW w:w="1160" w:type="dxa"/>
            <w:vAlign w:val="center"/>
          </w:tcPr>
          <w:p w14:paraId="671CE528"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1,175</w:t>
            </w:r>
          </w:p>
        </w:tc>
        <w:tc>
          <w:tcPr>
            <w:tcW w:w="1161" w:type="dxa"/>
            <w:vAlign w:val="center"/>
          </w:tcPr>
          <w:p w14:paraId="5A900DF1"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1,216</w:t>
            </w:r>
          </w:p>
        </w:tc>
        <w:tc>
          <w:tcPr>
            <w:tcW w:w="1160" w:type="dxa"/>
            <w:vAlign w:val="center"/>
          </w:tcPr>
          <w:p w14:paraId="6373AB4B"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1,271</w:t>
            </w:r>
          </w:p>
        </w:tc>
        <w:tc>
          <w:tcPr>
            <w:tcW w:w="1160" w:type="dxa"/>
            <w:vAlign w:val="center"/>
          </w:tcPr>
          <w:p w14:paraId="677F46CB"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1,339</w:t>
            </w:r>
          </w:p>
        </w:tc>
        <w:tc>
          <w:tcPr>
            <w:tcW w:w="1161" w:type="dxa"/>
            <w:vAlign w:val="center"/>
          </w:tcPr>
          <w:p w14:paraId="18CBBED4" w14:textId="77777777" w:rsidR="005217B2" w:rsidRPr="00043F6F" w:rsidRDefault="005217B2" w:rsidP="00416DA5">
            <w:pPr>
              <w:jc w:val="right"/>
              <w:cnfStyle w:val="000000000000" w:firstRow="0" w:lastRow="0" w:firstColumn="0" w:lastColumn="0" w:oddVBand="0" w:evenVBand="0" w:oddHBand="0" w:evenHBand="0" w:firstRowFirstColumn="0" w:firstRowLastColumn="0" w:lastRowFirstColumn="0" w:lastRowLastColumn="0"/>
              <w:rPr>
                <w:rFonts w:cstheme="minorHAnsi"/>
                <w:b/>
              </w:rPr>
            </w:pPr>
            <w:r w:rsidRPr="00043F6F">
              <w:rPr>
                <w:b/>
              </w:rPr>
              <w:t>1,406</w:t>
            </w:r>
          </w:p>
        </w:tc>
      </w:tr>
      <w:tr w:rsidR="005217B2" w:rsidRPr="00043F6F" w14:paraId="32DD620B" w14:textId="77777777" w:rsidTr="00416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3" w:type="dxa"/>
            <w:vAlign w:val="center"/>
          </w:tcPr>
          <w:p w14:paraId="3986573F" w14:textId="77777777" w:rsidR="005217B2" w:rsidRPr="00043F6F" w:rsidRDefault="005217B2" w:rsidP="00416DA5">
            <w:pPr>
              <w:rPr>
                <w:rFonts w:eastAsia="Times New Roman" w:cstheme="minorHAnsi"/>
                <w:bCs/>
                <w:color w:val="000000"/>
                <w:lang w:eastAsia="en-AU"/>
              </w:rPr>
            </w:pPr>
            <w:r w:rsidRPr="00043F6F">
              <w:rPr>
                <w:rFonts w:eastAsia="Times New Roman" w:cstheme="minorHAnsi"/>
                <w:bCs/>
                <w:color w:val="000000"/>
                <w:lang w:eastAsia="en-AU"/>
              </w:rPr>
              <w:t>As a per cent of GDP</w:t>
            </w:r>
          </w:p>
        </w:tc>
        <w:tc>
          <w:tcPr>
            <w:tcW w:w="1160" w:type="dxa"/>
            <w:vAlign w:val="center"/>
          </w:tcPr>
          <w:p w14:paraId="71CDEBF1"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03E17783"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7BB292E9"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1" w:type="dxa"/>
            <w:vAlign w:val="center"/>
          </w:tcPr>
          <w:p w14:paraId="0CBAE8F0"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7986EF10"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488E3BA3"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1" w:type="dxa"/>
            <w:vAlign w:val="center"/>
          </w:tcPr>
          <w:p w14:paraId="1392BBC0"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7F397EED"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0" w:type="dxa"/>
            <w:vAlign w:val="center"/>
          </w:tcPr>
          <w:p w14:paraId="5BC7438E"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c>
          <w:tcPr>
            <w:tcW w:w="1161" w:type="dxa"/>
            <w:vAlign w:val="center"/>
          </w:tcPr>
          <w:p w14:paraId="0677895D" w14:textId="77777777" w:rsidR="005217B2" w:rsidRPr="00043F6F" w:rsidRDefault="005217B2" w:rsidP="00416DA5">
            <w:pPr>
              <w:jc w:val="right"/>
              <w:cnfStyle w:val="000000010000" w:firstRow="0" w:lastRow="0" w:firstColumn="0" w:lastColumn="0" w:oddVBand="0" w:evenVBand="0" w:oddHBand="0" w:evenHBand="1" w:firstRowFirstColumn="0" w:firstRowLastColumn="0" w:lastRowFirstColumn="0" w:lastRowLastColumn="0"/>
              <w:rPr>
                <w:rFonts w:cstheme="minorHAnsi"/>
                <w:b/>
                <w:color w:val="000000"/>
              </w:rPr>
            </w:pPr>
            <w:r w:rsidRPr="00043F6F">
              <w:rPr>
                <w:b/>
              </w:rPr>
              <w:t>0.07</w:t>
            </w:r>
          </w:p>
        </w:tc>
      </w:tr>
    </w:tbl>
    <w:p w14:paraId="72070EBE"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13CD8B8F" w14:textId="77777777" w:rsidR="005217B2" w:rsidRPr="00DF1FE9" w:rsidRDefault="005217B2" w:rsidP="00507CCE">
      <w:pPr>
        <w:pStyle w:val="Sourcenote"/>
      </w:pPr>
      <w:r w:rsidRPr="00DF1FE9">
        <w:t>Corresponding reference: Cultural and creative activity in Australia, 2008–09 to 2016–17, Table 21.</w:t>
      </w:r>
    </w:p>
    <w:p w14:paraId="4F6F9C3A" w14:textId="77777777" w:rsidR="005217B2" w:rsidRDefault="005217B2" w:rsidP="008E0DF6">
      <w:pPr>
        <w:pStyle w:val="Heading2"/>
      </w:pPr>
      <w:bookmarkStart w:id="159" w:name="_Toc76129257"/>
      <w:bookmarkStart w:id="160" w:name="_Toc110868067"/>
      <w:bookmarkStart w:id="161" w:name="_Toc116909293"/>
      <w:r w:rsidRPr="00CC55A6">
        <w:lastRenderedPageBreak/>
        <w:t xml:space="preserve">Figure </w:t>
      </w:r>
      <w:fldSimple w:instr=" SEQ Figure \* ARABIC ">
        <w:r>
          <w:rPr>
            <w:noProof/>
          </w:rPr>
          <w:t>27</w:t>
        </w:r>
      </w:fldSimple>
      <w:r w:rsidRPr="00CC55A6">
        <w:t xml:space="preserve">. </w:t>
      </w:r>
      <w:r w:rsidRPr="000745E5">
        <w:t>GVA, cultural and creative activity in</w:t>
      </w:r>
      <w:r>
        <w:t xml:space="preserve"> supporting activities</w:t>
      </w:r>
      <w:r w:rsidRPr="000745E5">
        <w:t xml:space="preserve">, </w:t>
      </w:r>
      <w:r>
        <w:t>2010–11 to 2019–20</w:t>
      </w:r>
      <w:bookmarkEnd w:id="159"/>
      <w:bookmarkEnd w:id="160"/>
      <w:bookmarkEnd w:id="161"/>
    </w:p>
    <w:p w14:paraId="07C94E84" w14:textId="77777777" w:rsidR="005217B2" w:rsidRDefault="005217B2" w:rsidP="000520B7">
      <w:r>
        <w:rPr>
          <w:noProof/>
        </w:rPr>
        <w:drawing>
          <wp:inline distT="0" distB="0" distL="0" distR="0" wp14:anchorId="6E2149E4" wp14:editId="249F2BFA">
            <wp:extent cx="8363786" cy="3633746"/>
            <wp:effectExtent l="0" t="0" r="0" b="5080"/>
            <wp:docPr id="192" name="Picture 192" descr="Figure 27. GVA, cultural and creative activity in supporting activities, 2010–11 to 2019–20&#10;&#10;These are two line charts showing cultural and creative activity in supporting activities from 2010–11 to 2019–20 as well as its percentage of GDP. GVA for supporting activities increased by $472 million or 50.6 per cent from 2010–11 to 2019–20. As a share of GDP, it has remained relatively flat over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379061" cy="3640382"/>
                    </a:xfrm>
                    <a:prstGeom prst="rect">
                      <a:avLst/>
                    </a:prstGeom>
                  </pic:spPr>
                </pic:pic>
              </a:graphicData>
            </a:graphic>
          </wp:inline>
        </w:drawing>
      </w:r>
    </w:p>
    <w:p w14:paraId="50D5D194" w14:textId="77777777" w:rsidR="005217B2" w:rsidRPr="00DF1FE9" w:rsidRDefault="005217B2" w:rsidP="00507CCE">
      <w:pPr>
        <w:pStyle w:val="Sourcenote"/>
      </w:pPr>
      <w:r w:rsidRPr="00DF1FE9">
        <w:t>Source: ABS Australian System of National Accounts, Australian National Accounts: Input-Output Tables; BCARR calculations</w:t>
      </w:r>
    </w:p>
    <w:p w14:paraId="35D5FA60" w14:textId="77777777" w:rsidR="005217B2" w:rsidRPr="00DF1FE9" w:rsidRDefault="005217B2" w:rsidP="00507CCE">
      <w:pPr>
        <w:pStyle w:val="Sourcenote"/>
      </w:pPr>
      <w:r w:rsidRPr="00DF1FE9">
        <w:t>Corresponding reference: Cultural and creative activity in Australia, 2008–09 to 2016–17, Figure 27.</w:t>
      </w:r>
    </w:p>
    <w:p w14:paraId="6CF30605" w14:textId="77777777" w:rsidR="009904D6" w:rsidRDefault="009904D6">
      <w:pPr>
        <w:suppressAutoHyphens w:val="0"/>
      </w:pPr>
      <w:r>
        <w:br w:type="page"/>
      </w:r>
    </w:p>
    <w:p w14:paraId="423AE328" w14:textId="77777777" w:rsidR="00DF1FE9" w:rsidRDefault="00DF1FE9" w:rsidP="00DF1FE9">
      <w:pPr>
        <w:pStyle w:val="AppendixHeading1"/>
      </w:pPr>
      <w:bookmarkStart w:id="162" w:name="_Toc116909294"/>
      <w:r>
        <w:lastRenderedPageBreak/>
        <w:t>Detailed explanatory notes</w:t>
      </w:r>
      <w:bookmarkEnd w:id="162"/>
    </w:p>
    <w:tbl>
      <w:tblPr>
        <w:tblStyle w:val="DefaultTable1"/>
        <w:tblW w:w="14459" w:type="dxa"/>
        <w:tblLook w:val="04A0" w:firstRow="1" w:lastRow="0" w:firstColumn="1" w:lastColumn="0" w:noHBand="0" w:noVBand="1"/>
        <w:tblDescription w:val="Detailed explanatory notes"/>
      </w:tblPr>
      <w:tblGrid>
        <w:gridCol w:w="4395"/>
        <w:gridCol w:w="10064"/>
      </w:tblGrid>
      <w:tr w:rsidR="00DF1FE9" w:rsidRPr="00043F6F" w14:paraId="13BA3015" w14:textId="77777777" w:rsidTr="0080609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68293A63" w14:textId="77777777" w:rsidR="00DF1FE9" w:rsidRPr="00043F6F" w:rsidRDefault="00DF1FE9" w:rsidP="0080609C">
            <w:pPr>
              <w:spacing w:before="60" w:after="60"/>
            </w:pPr>
            <w:r w:rsidRPr="00043F6F">
              <w:t>Table/figure name</w:t>
            </w:r>
          </w:p>
        </w:tc>
        <w:tc>
          <w:tcPr>
            <w:tcW w:w="10064" w:type="dxa"/>
            <w:vAlign w:val="center"/>
          </w:tcPr>
          <w:p w14:paraId="10B1E566" w14:textId="77777777" w:rsidR="00DF1FE9" w:rsidRPr="00043F6F" w:rsidRDefault="00DF1FE9" w:rsidP="0080609C">
            <w:pPr>
              <w:pStyle w:val="Tablerowcolumnheading"/>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043F6F">
              <w:rPr>
                <w:rFonts w:asciiTheme="minorHAnsi" w:hAnsiTheme="minorHAnsi" w:cstheme="minorHAnsi"/>
                <w:b/>
                <w:sz w:val="22"/>
                <w:szCs w:val="22"/>
              </w:rPr>
              <w:t>Explanatory notes</w:t>
            </w:r>
          </w:p>
        </w:tc>
      </w:tr>
      <w:tr w:rsidR="00DF1FE9" w:rsidRPr="00043F6F" w14:paraId="7057D905"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68D347AE" w14:textId="436FBC74" w:rsidR="00DF1FE9" w:rsidRPr="00043F6F" w:rsidRDefault="00DF1FE9" w:rsidP="00416DA5">
            <w:r w:rsidRPr="00043F6F">
              <w:t>Table 1. Cultural and creative activity 20</w:t>
            </w:r>
            <w:r w:rsidR="00196798">
              <w:t>10</w:t>
            </w:r>
            <w:r w:rsidRPr="00043F6F">
              <w:t>–1</w:t>
            </w:r>
            <w:r w:rsidR="00196798">
              <w:t>1</w:t>
            </w:r>
            <w:r w:rsidRPr="00043F6F">
              <w:t xml:space="preserve"> and 2019–20</w:t>
            </w:r>
          </w:p>
        </w:tc>
        <w:tc>
          <w:tcPr>
            <w:tcW w:w="10064" w:type="dxa"/>
          </w:tcPr>
          <w:p w14:paraId="0C71C4F1"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Cultural and creative activity in Australia grew to $122.3 billion in 2019–20, an increase of $26.0 billion or 27.1 per cent over the last 10 years</w:t>
            </w:r>
            <w:r w:rsidRPr="00043F6F">
              <w:rPr>
                <w:lang w:val="en-US"/>
              </w:rPr>
              <w:t>.</w:t>
            </w:r>
          </w:p>
          <w:p w14:paraId="039D0628"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As a share of GDP, cultural and creative activity declined by 0.6 percentage points, from 6.8 per cent in 2010–11 to 6.2 per cent in 2019–20.</w:t>
            </w:r>
          </w:p>
          <w:p w14:paraId="3A01CD47"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Examining the breakdown of cultural and creative activity:</w:t>
            </w:r>
          </w:p>
          <w:p w14:paraId="722CDEBA"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Cultural activity grew from $56.2 billion in 2010–11 to $65.0 billion in 2019–20, while its share of GDP declined from 4.0 per cent to 3.3 per cent over this period.</w:t>
            </w:r>
          </w:p>
          <w:p w14:paraId="3E697FC7"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Creative activity increased from $84.9 billion in 2010–11 to $109.8 billion in 2019–20, while its share of GDP declined from 6.0 per cent to 5.6 per cent over this period.</w:t>
            </w:r>
          </w:p>
        </w:tc>
      </w:tr>
      <w:tr w:rsidR="00DF1FE9" w:rsidRPr="00043F6F" w14:paraId="0F7C194D"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752D8BF3" w14:textId="77777777" w:rsidR="00DF1FE9" w:rsidRPr="00043F6F" w:rsidRDefault="00DF1FE9" w:rsidP="00416DA5">
            <w:r w:rsidRPr="00043F6F">
              <w:t>Figure 1. Cultural and creative activity, 2019–20</w:t>
            </w:r>
          </w:p>
        </w:tc>
        <w:tc>
          <w:tcPr>
            <w:tcW w:w="10064" w:type="dxa"/>
          </w:tcPr>
          <w:p w14:paraId="6F5EE249"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Cultural and creative activity can be measured separately or as both cultural and creative activity.</w:t>
            </w:r>
          </w:p>
          <w:p w14:paraId="261BF1D9"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Cultural activity contributed $65.0 billion or 3.3 per cent to GDP in 2019–20, while creative activity contributed $109.8 billion or 5.6 per cent to GDP in 2019–20.</w:t>
            </w:r>
          </w:p>
          <w:p w14:paraId="1919D7E5" w14:textId="77777777" w:rsidR="00DF1FE9" w:rsidRPr="00043F6F" w:rsidRDefault="00DF1FE9" w:rsidP="00416DA5">
            <w:pPr>
              <w:pStyle w:val="Bullet2"/>
              <w:cnfStyle w:val="000000010000" w:firstRow="0" w:lastRow="0" w:firstColumn="0" w:lastColumn="0" w:oddVBand="0" w:evenVBand="0" w:oddHBand="0" w:evenHBand="1" w:firstRowFirstColumn="0" w:firstRowLastColumn="0" w:lastRowFirstColumn="0" w:lastRowLastColumn="0"/>
            </w:pPr>
            <w:r w:rsidRPr="00043F6F">
              <w:t>There is considerable overlap of industries and occupations common with these segments. Activity identified as both cultural and creative accounted for $52.6 billion or 2.7 per cent to GDP. This common activity is counted only once in the total for cultural and creative activity.</w:t>
            </w:r>
          </w:p>
        </w:tc>
      </w:tr>
      <w:tr w:rsidR="00DF1FE9" w:rsidRPr="00043F6F" w14:paraId="21F1D0B5"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6E35FCA" w14:textId="77777777" w:rsidR="00DF1FE9" w:rsidRPr="00043F6F" w:rsidRDefault="00DF1FE9" w:rsidP="00416DA5">
            <w:r w:rsidRPr="00043F6F">
              <w:t>Figure 2. Cultural and creative industries, Gross Value Added (GVA) by domain 2019–20</w:t>
            </w:r>
          </w:p>
        </w:tc>
        <w:tc>
          <w:tcPr>
            <w:tcW w:w="10064" w:type="dxa"/>
          </w:tcPr>
          <w:p w14:paraId="7BDE806D"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The value of cultural and creative activity in industries considered to be cultural or creative was $93.4 billion in 2019–20. The largest components were design at $50.9 billion, fashion at $15.1 billion, literature and print media at $8.3</w:t>
            </w:r>
            <w:r w:rsidRPr="00043F6F">
              <w:rPr>
                <w:lang w:val="en-US"/>
              </w:rPr>
              <w:t> </w:t>
            </w:r>
            <w:r w:rsidRPr="00043F6F">
              <w:t>billion, and broadcasting, electronic or digital media, and film at $8.1 billion.</w:t>
            </w:r>
          </w:p>
        </w:tc>
      </w:tr>
      <w:tr w:rsidR="00DF1FE9" w:rsidRPr="00043F6F" w14:paraId="50E6ACB5"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54E07403" w14:textId="77777777" w:rsidR="00DF1FE9" w:rsidRPr="00043F6F" w:rsidRDefault="00DF1FE9" w:rsidP="00416DA5">
            <w:r w:rsidRPr="00043F6F">
              <w:t>Figure 3. Cultural and creative activity, 2010–11 to 2019–20</w:t>
            </w:r>
          </w:p>
        </w:tc>
        <w:tc>
          <w:tcPr>
            <w:tcW w:w="10064" w:type="dxa"/>
          </w:tcPr>
          <w:p w14:paraId="41CF8323"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Cultural and creative activity increased by $26.0 billion or 27.1 per cent from $96.2 billion in 2010–11 to $122.3 billion in 2019–20. This growth was driven mainly by an increase of $18.7 billion in GVA from cultural and creative industries—primarily from activities within professional, scientific and technical services.</w:t>
            </w:r>
          </w:p>
        </w:tc>
      </w:tr>
      <w:tr w:rsidR="00DF1FE9" w:rsidRPr="00043F6F" w14:paraId="0F6EF72A"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C7C712C" w14:textId="77777777" w:rsidR="00DF1FE9" w:rsidRPr="00043F6F" w:rsidRDefault="00DF1FE9" w:rsidP="00416DA5">
            <w:r w:rsidRPr="00043F6F">
              <w:lastRenderedPageBreak/>
              <w:t>Table 2. Cultural and creative activity, share of GDP, 2010–11 to 2019–20</w:t>
            </w:r>
          </w:p>
        </w:tc>
        <w:tc>
          <w:tcPr>
            <w:tcW w:w="10064" w:type="dxa"/>
          </w:tcPr>
          <w:p w14:paraId="0D0E8186"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Cultural and creative activity, on a satellite accounts basis, consists of four components:</w:t>
            </w:r>
          </w:p>
          <w:p w14:paraId="008BB1AC" w14:textId="788EDC70"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Gross value added (GVA) from cultural and creative industries increased by $18.7 billion or 25.0 per cent, from $74.7 billion in 2010–11 to $93.4 billion in 2019–20</w:t>
            </w:r>
            <w:r w:rsidRPr="00043F6F">
              <w:rPr>
                <w:lang w:val="en-US"/>
              </w:rPr>
              <w:t>; and</w:t>
            </w:r>
            <w:r w:rsidRPr="00043F6F">
              <w:t xml:space="preserve"> Net taxes on products attributable to cultural and creative industries increased over the period by 5.6 per cent or $252</w:t>
            </w:r>
            <w:r w:rsidR="0080609C">
              <w:rPr>
                <w:lang w:val="en-US"/>
              </w:rPr>
              <w:t> </w:t>
            </w:r>
            <w:r w:rsidRPr="00043F6F">
              <w:t>million.</w:t>
            </w:r>
          </w:p>
          <w:p w14:paraId="0A2BCB9C"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Compensation of employees (COE) received by individuals working in cultural and creative occupations that are outside industries identified as cultural and creative was $24.1 billion in 2019–20. This grew by $7.1 billion or 41.6 per cent over the period.</w:t>
            </w:r>
          </w:p>
          <w:p w14:paraId="4D2ED506"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The value of volunteer services to arts and heritage organisations was $1.1 billion in 2019–20, $230 million more than in 2010–11.</w:t>
            </w:r>
          </w:p>
          <w:p w14:paraId="18AF12BF"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Non</w:t>
            </w:r>
            <w:r w:rsidRPr="00043F6F">
              <w:rPr>
                <w:rFonts w:ascii="Cambria Math" w:hAnsi="Cambria Math" w:cs="Cambria Math"/>
              </w:rPr>
              <w:t>‑</w:t>
            </w:r>
            <w:r w:rsidRPr="00043F6F">
              <w:t>market output of market producers in cultural and creative industries was $97</w:t>
            </w:r>
            <w:r w:rsidRPr="00043F6F">
              <w:rPr>
                <w:rFonts w:ascii="Calibri" w:hAnsi="Calibri" w:cs="Calibri"/>
              </w:rPr>
              <w:t> </w:t>
            </w:r>
            <w:r w:rsidRPr="00043F6F">
              <w:t>million in 2019</w:t>
            </w:r>
            <w:r w:rsidRPr="00043F6F">
              <w:rPr>
                <w:rFonts w:ascii="Calibri" w:hAnsi="Calibri" w:cs="Calibri"/>
              </w:rPr>
              <w:t>–</w:t>
            </w:r>
            <w:r w:rsidRPr="00043F6F">
              <w:t>20, an increase of $19</w:t>
            </w:r>
            <w:r w:rsidRPr="00043F6F">
              <w:rPr>
                <w:rFonts w:ascii="Calibri" w:hAnsi="Calibri" w:cs="Calibri"/>
              </w:rPr>
              <w:t> </w:t>
            </w:r>
            <w:r w:rsidRPr="00043F6F">
              <w:t>million compared to 2010</w:t>
            </w:r>
            <w:r w:rsidRPr="00043F6F">
              <w:rPr>
                <w:rFonts w:ascii="Calibri" w:hAnsi="Calibri" w:cs="Calibri"/>
              </w:rPr>
              <w:t>–</w:t>
            </w:r>
            <w:r w:rsidRPr="00043F6F">
              <w:t>11.</w:t>
            </w:r>
          </w:p>
        </w:tc>
      </w:tr>
      <w:tr w:rsidR="00DF1FE9" w:rsidRPr="00043F6F" w14:paraId="2D5AD4A4"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2F0CCE91" w14:textId="77777777" w:rsidR="00DF1FE9" w:rsidRPr="00043F6F" w:rsidRDefault="00DF1FE9" w:rsidP="00416DA5">
            <w:r w:rsidRPr="00043F6F">
              <w:t xml:space="preserve">Figure 4. </w:t>
            </w:r>
            <w:r w:rsidRPr="00043F6F">
              <w:rPr>
                <w:bCs/>
              </w:rPr>
              <w:t>Cultural and creative activity relative to nominal GDP</w:t>
            </w:r>
          </w:p>
        </w:tc>
        <w:tc>
          <w:tcPr>
            <w:tcW w:w="10064" w:type="dxa"/>
          </w:tcPr>
          <w:p w14:paraId="195D4F05"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While cultural and creative activity is growing in absolute terms, the increase is slower than the pace of the Australian economy overall. The Australian economy has been supported by activities that are almost entirely outside cultural and creative activity, such as mining</w:t>
            </w:r>
            <w:r w:rsidRPr="00043F6F">
              <w:noBreakHyphen/>
              <w:t>related activity over the period.</w:t>
            </w:r>
          </w:p>
          <w:p w14:paraId="2BAD2B17"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The dotted line at 100, represents the base year index of 2010–11. The area above the line represents growth whereas the area below the line represents a contraction since 2010–11. Similarly, the dashed line represents GDP growth for the entire Australian economy relative to the base year.</w:t>
            </w:r>
          </w:p>
        </w:tc>
      </w:tr>
      <w:tr w:rsidR="00DF1FE9" w:rsidRPr="00043F6F" w14:paraId="122E968C"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109C75C4" w14:textId="77777777" w:rsidR="00DF1FE9" w:rsidRPr="00043F6F" w:rsidRDefault="00DF1FE9" w:rsidP="00416DA5">
            <w:r w:rsidRPr="00043F6F">
              <w:t>Figure 5. Cultural and creative activity, share of GDP, 2010–11 to 2019–20</w:t>
            </w:r>
          </w:p>
        </w:tc>
        <w:tc>
          <w:tcPr>
            <w:tcW w:w="10064" w:type="dxa"/>
          </w:tcPr>
          <w:p w14:paraId="5D5EA00A"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Cultural and creative activity as a share of GDP declined by 0.6 percentage points over the period, from 6.8 per cent in 2010–11 to 6.2 per cent in 2019–20.</w:t>
            </w:r>
          </w:p>
        </w:tc>
      </w:tr>
      <w:tr w:rsidR="00DF1FE9" w:rsidRPr="00043F6F" w14:paraId="7A8B94A6"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20523674" w14:textId="77777777" w:rsidR="00DF1FE9" w:rsidRPr="00043F6F" w:rsidRDefault="00DF1FE9" w:rsidP="00416DA5">
            <w:r w:rsidRPr="00043F6F">
              <w:t xml:space="preserve">Table 3. </w:t>
            </w:r>
            <w:r w:rsidRPr="00043F6F">
              <w:rPr>
                <w:bCs/>
              </w:rPr>
              <w:t>Cultural and creative activity, GVA by industry division, 2010–11 to 2019–20</w:t>
            </w:r>
          </w:p>
        </w:tc>
        <w:tc>
          <w:tcPr>
            <w:tcW w:w="10064" w:type="dxa"/>
          </w:tcPr>
          <w:p w14:paraId="0CFFBF75" w14:textId="420EA3C0"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 xml:space="preserve">Cultural and creative activity increased significantly in absolute terms within the industry division of professional, scientific and technical services with an increase of $18.1 billion or </w:t>
            </w:r>
            <w:r w:rsidR="00317979">
              <w:rPr>
                <w:lang w:val="en-AU"/>
              </w:rPr>
              <w:t>53.8</w:t>
            </w:r>
            <w:r w:rsidRPr="00043F6F">
              <w:t> per cent over the period; followed by retail trade at $3.1 billion or 28.6 per cent.</w:t>
            </w:r>
          </w:p>
          <w:p w14:paraId="4A60B1A3"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Cultural and creative activity within the manufacturing and information media and telecommunications industry divisions recorded an absolute decline in GVA over the period.</w:t>
            </w:r>
          </w:p>
        </w:tc>
      </w:tr>
      <w:tr w:rsidR="00DF1FE9" w:rsidRPr="00043F6F" w14:paraId="1084513E"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57D2ADB9" w14:textId="77777777" w:rsidR="00DF1FE9" w:rsidRPr="00043F6F" w:rsidRDefault="00DF1FE9" w:rsidP="00416DA5">
            <w:r w:rsidRPr="00043F6F">
              <w:rPr>
                <w:bCs/>
              </w:rPr>
              <w:lastRenderedPageBreak/>
              <w:t>Figure 6. GVA change by division, cultural and creative industries, 2010–11 to 2019–20</w:t>
            </w:r>
          </w:p>
        </w:tc>
        <w:tc>
          <w:tcPr>
            <w:tcW w:w="10064" w:type="dxa"/>
          </w:tcPr>
          <w:p w14:paraId="485F7124"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285D91C1"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3F2D5EDC" w14:textId="77777777" w:rsidR="00DF1FE9" w:rsidRPr="00043F6F" w:rsidRDefault="00DF1FE9" w:rsidP="00416DA5">
            <w:r w:rsidRPr="00043F6F">
              <w:rPr>
                <w:bCs/>
              </w:rPr>
              <w:t>Figure 7. GVA change of cultural and creative industries in manufacturing, 2010–11 to 2019–20</w:t>
            </w:r>
          </w:p>
        </w:tc>
        <w:tc>
          <w:tcPr>
            <w:tcW w:w="10064" w:type="dxa"/>
          </w:tcPr>
          <w:p w14:paraId="4A9D059F" w14:textId="689878C8"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rPr>
                <w:lang w:eastAsia="en-AU"/>
              </w:rPr>
            </w:pPr>
            <w:r w:rsidRPr="00043F6F">
              <w:rPr>
                <w:lang w:eastAsia="en-AU"/>
              </w:rPr>
              <w:t xml:space="preserve">Five out of six cultural and creative industries within the manufacturing industry division experienced a decline from </w:t>
            </w:r>
            <w:r w:rsidR="009A57F1">
              <w:rPr>
                <w:lang w:eastAsia="en-AU"/>
              </w:rPr>
              <w:t>2010–11</w:t>
            </w:r>
            <w:r w:rsidRPr="00043F6F">
              <w:rPr>
                <w:lang w:eastAsia="en-AU"/>
              </w:rPr>
              <w:t xml:space="preserve"> to 2019–20.</w:t>
            </w:r>
          </w:p>
          <w:p w14:paraId="04ED8D97"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Printing fell by $1.4 billion or 40.8 per cent, while clothing manufacturing fell by $908 million or 61.8 per cent over the period.</w:t>
            </w:r>
          </w:p>
        </w:tc>
      </w:tr>
      <w:tr w:rsidR="00DF1FE9" w:rsidRPr="00043F6F" w14:paraId="4419A453"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8AD5FEC" w14:textId="77777777" w:rsidR="00DF1FE9" w:rsidRPr="00043F6F" w:rsidRDefault="00DF1FE9" w:rsidP="00416DA5">
            <w:pPr>
              <w:rPr>
                <w:bCs/>
              </w:rPr>
            </w:pPr>
            <w:r w:rsidRPr="00043F6F">
              <w:rPr>
                <w:bCs/>
              </w:rPr>
              <w:t>Figure 7a. GVA change of cultural and creative industries in information media and telecommunications, 2010–11 to 2019–20</w:t>
            </w:r>
          </w:p>
        </w:tc>
        <w:tc>
          <w:tcPr>
            <w:tcW w:w="10064" w:type="dxa"/>
          </w:tcPr>
          <w:p w14:paraId="1E45AD2A"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rPr>
                <w:lang w:eastAsia="en-AU"/>
              </w:rPr>
            </w:pPr>
            <w:r w:rsidRPr="00043F6F">
              <w:rPr>
                <w:lang w:val="en-AU" w:eastAsia="en-AU"/>
              </w:rPr>
              <w:t>Publishing industries within the information media and telecommunications industry division have experienced declines from 2010–11 to 2019–20.</w:t>
            </w:r>
          </w:p>
          <w:p w14:paraId="7210E239"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rPr>
                <w:lang w:eastAsia="en-AU"/>
              </w:rPr>
            </w:pPr>
            <w:r w:rsidRPr="00043F6F">
              <w:rPr>
                <w:lang w:val="en-AU" w:eastAsia="en-AU"/>
              </w:rPr>
              <w:t>These declines were especially significant for newspaper, magazine and other periodical, book and software publishing.</w:t>
            </w:r>
          </w:p>
          <w:p w14:paraId="0CC386DE"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rPr>
                <w:lang w:eastAsia="en-AU"/>
              </w:rPr>
            </w:pPr>
            <w:r w:rsidRPr="00043F6F">
              <w:rPr>
                <w:lang w:val="en-AU" w:eastAsia="en-AU"/>
              </w:rPr>
              <w:t>Internet publishing and broadcasting was the largest growing industry within the information media and telecommunications industry division.</w:t>
            </w:r>
          </w:p>
        </w:tc>
      </w:tr>
      <w:tr w:rsidR="00DF1FE9" w:rsidRPr="00043F6F" w14:paraId="7F43FADF"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26C1EE67" w14:textId="77777777" w:rsidR="00DF1FE9" w:rsidRPr="00043F6F" w:rsidRDefault="00DF1FE9" w:rsidP="00416DA5">
            <w:r w:rsidRPr="00043F6F">
              <w:rPr>
                <w:bCs/>
              </w:rPr>
              <w:t>Figure 8. Industry division’s GVA relative to GDP</w:t>
            </w:r>
          </w:p>
        </w:tc>
        <w:tc>
          <w:tcPr>
            <w:tcW w:w="10064" w:type="dxa"/>
          </w:tcPr>
          <w:p w14:paraId="78E3AE9F"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When each industry division’s growth is compared with the pace of the economy as a whole,  three industry divisions met or exceeded the rest of the economy by the end of the 10-year period.</w:t>
            </w:r>
          </w:p>
          <w:p w14:paraId="51AEF55C"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Growth of cultural and creative activity in professional, scientific and technical services was above the economy by 10.1 percentage points, and growth of cultural and creative activity in education and training outpaced the economy by 7.8 percentage points and in 2019–20.</w:t>
            </w:r>
          </w:p>
          <w:p w14:paraId="40079DF8" w14:textId="6D5A749C"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The dotted line at 100, represents the base year index of 2010–11. As noted earlier, the area above the line represents growth whereas the area below the line represents a contraction since 2010–11. If an industry division grew but did not outpace the economy as a whole, as did five out of the eight industry divisions, then their growth would be between the base year line and the dashed nominal GDP line.</w:t>
            </w:r>
          </w:p>
        </w:tc>
      </w:tr>
      <w:tr w:rsidR="00DF1FE9" w:rsidRPr="00043F6F" w14:paraId="165D972B"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6DFC3DA9" w14:textId="77777777" w:rsidR="00DF1FE9" w:rsidRPr="00043F6F" w:rsidRDefault="00DF1FE9" w:rsidP="00416DA5">
            <w:r w:rsidRPr="00043F6F">
              <w:rPr>
                <w:bCs/>
              </w:rPr>
              <w:lastRenderedPageBreak/>
              <w:t>Table 4. Cultural activity, share of GDP, 2010–11 to 2019–20</w:t>
            </w:r>
          </w:p>
        </w:tc>
        <w:tc>
          <w:tcPr>
            <w:tcW w:w="10064" w:type="dxa"/>
          </w:tcPr>
          <w:p w14:paraId="00D677F5" w14:textId="5EBEF0A9"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Cultural activity increased by $8.8 billion or 15.</w:t>
            </w:r>
            <w:r w:rsidR="00B855EB">
              <w:rPr>
                <w:lang w:val="en-AU"/>
              </w:rPr>
              <w:t>7</w:t>
            </w:r>
            <w:r w:rsidRPr="00043F6F">
              <w:t> per cent from $56.2 billion in 2010–11 to $65.0 billion in 2019–20.</w:t>
            </w:r>
          </w:p>
          <w:p w14:paraId="3EC49359" w14:textId="7375DD30"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 xml:space="preserve">GVA for cultural industries increased by $4.5 billion or 11.7 per cent from $38.2 billion in 2010–11 to $42.7 billion in 2019–20. Net taxes on products attributable to cultural industries decreased by $1.3 billion or </w:t>
            </w:r>
            <w:r w:rsidR="007365E2">
              <w:rPr>
                <w:lang w:val="en-AU"/>
              </w:rPr>
              <w:t>29.1</w:t>
            </w:r>
            <w:r w:rsidRPr="00043F6F">
              <w:t xml:space="preserve"> per cent from 2010–11 to 2019–20.</w:t>
            </w:r>
          </w:p>
          <w:p w14:paraId="165590A8"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COE received by individuals working in cultural occupations that are outside industries identified as cultural was $19.0 billion in 2019–20. This has grown by $5.6 billion or 41.9% over the period.</w:t>
            </w:r>
          </w:p>
          <w:p w14:paraId="6B9B3B5F" w14:textId="77777777"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The value of volunteer services to arts and heritage organisations was $1.1 billion in 2019–20, $229 million more than in 2010–11. This value is identical to the total cultural and creative value of volunteer services due to the cultural and creative overlap of arts and heritage organisations.</w:t>
            </w:r>
          </w:p>
          <w:p w14:paraId="3D418A26" w14:textId="6A275596" w:rsidR="00DF1FE9" w:rsidRPr="00043F6F" w:rsidRDefault="00DF1FE9" w:rsidP="00416DA5">
            <w:pPr>
              <w:pStyle w:val="Bullet2"/>
              <w:cnfStyle w:val="000000000000" w:firstRow="0" w:lastRow="0" w:firstColumn="0" w:lastColumn="0" w:oddVBand="0" w:evenVBand="0" w:oddHBand="0" w:evenHBand="0" w:firstRowFirstColumn="0" w:firstRowLastColumn="0" w:lastRowFirstColumn="0" w:lastRowLastColumn="0"/>
            </w:pPr>
            <w:r w:rsidRPr="00043F6F">
              <w:t>Non</w:t>
            </w:r>
            <w:r w:rsidRPr="00043F6F">
              <w:rPr>
                <w:rFonts w:ascii="Cambria Math" w:hAnsi="Cambria Math" w:cs="Cambria Math"/>
              </w:rPr>
              <w:t>‑</w:t>
            </w:r>
            <w:r w:rsidRPr="00043F6F">
              <w:t>market output of market producers in cultural industries was $56</w:t>
            </w:r>
            <w:r w:rsidRPr="00043F6F">
              <w:rPr>
                <w:rFonts w:ascii="Calibri" w:hAnsi="Calibri" w:cs="Calibri"/>
              </w:rPr>
              <w:t> </w:t>
            </w:r>
            <w:r w:rsidRPr="00043F6F">
              <w:t>million in 2019</w:t>
            </w:r>
            <w:r w:rsidRPr="00043F6F">
              <w:rPr>
                <w:rFonts w:ascii="Calibri" w:hAnsi="Calibri" w:cs="Calibri"/>
              </w:rPr>
              <w:t>–</w:t>
            </w:r>
            <w:r w:rsidRPr="00043F6F">
              <w:t>20, a decrease of $</w:t>
            </w:r>
            <w:r w:rsidR="00554F56">
              <w:rPr>
                <w:lang w:val="en-AU"/>
              </w:rPr>
              <w:t>0.</w:t>
            </w:r>
            <w:r w:rsidRPr="00043F6F">
              <w:t>5</w:t>
            </w:r>
            <w:r w:rsidRPr="00043F6F">
              <w:rPr>
                <w:rFonts w:ascii="Calibri" w:hAnsi="Calibri" w:cs="Calibri"/>
              </w:rPr>
              <w:t> </w:t>
            </w:r>
            <w:r w:rsidRPr="00043F6F">
              <w:t>million compared to 2010</w:t>
            </w:r>
            <w:r w:rsidRPr="00043F6F">
              <w:rPr>
                <w:rFonts w:ascii="Calibri" w:hAnsi="Calibri" w:cs="Calibri"/>
              </w:rPr>
              <w:t>–</w:t>
            </w:r>
            <w:r w:rsidRPr="00043F6F">
              <w:t>11.</w:t>
            </w:r>
          </w:p>
        </w:tc>
      </w:tr>
      <w:tr w:rsidR="00DF1FE9" w:rsidRPr="00043F6F" w14:paraId="733B8AFD"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1F7D0B6A" w14:textId="77777777" w:rsidR="00DF1FE9" w:rsidRPr="00043F6F" w:rsidRDefault="00DF1FE9" w:rsidP="00416DA5">
            <w:r w:rsidRPr="00043F6F">
              <w:rPr>
                <w:bCs/>
              </w:rPr>
              <w:t xml:space="preserve">Figure 9. GVA by domain, cultural industries, </w:t>
            </w:r>
            <w:r w:rsidRPr="00043F6F">
              <w:t>2019–20</w:t>
            </w:r>
            <w:r w:rsidRPr="00043F6F">
              <w:rPr>
                <w:bCs/>
              </w:rPr>
              <w:t xml:space="preserve"> ($m)</w:t>
            </w:r>
          </w:p>
        </w:tc>
        <w:tc>
          <w:tcPr>
            <w:tcW w:w="10064" w:type="dxa"/>
          </w:tcPr>
          <w:p w14:paraId="1B2B9D3A"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Cultural activity represents a smaller share of total GVA compared to creative activity and primarily consists of design at $15.3 billion, broadcasting, electronic or digital media, and film at $8.1 billion, and literature and print media at $8.2 billion in 2019–20.</w:t>
            </w:r>
          </w:p>
        </w:tc>
      </w:tr>
      <w:tr w:rsidR="00DF1FE9" w:rsidRPr="00043F6F" w14:paraId="6E79BEE4"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4E5012B5" w14:textId="77777777" w:rsidR="00DF1FE9" w:rsidRPr="00043F6F" w:rsidRDefault="00DF1FE9" w:rsidP="00416DA5">
            <w:r w:rsidRPr="00043F6F">
              <w:rPr>
                <w:bCs/>
              </w:rPr>
              <w:t>Figure 10. Cultural activity, share of GDP, 2010–11 to 2019–20</w:t>
            </w:r>
          </w:p>
        </w:tc>
        <w:tc>
          <w:tcPr>
            <w:tcW w:w="10064" w:type="dxa"/>
          </w:tcPr>
          <w:p w14:paraId="70EA7AE6"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Cultural activity, as a share of GDP, declined by 0.7 percentage points, from 4.0 per cent in 2010–11 to 3.3 per cent in 2019–20.</w:t>
            </w:r>
          </w:p>
        </w:tc>
      </w:tr>
      <w:tr w:rsidR="00DF1FE9" w:rsidRPr="00043F6F" w14:paraId="2CDF69B0"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4F9D1C0D" w14:textId="77777777" w:rsidR="00DF1FE9" w:rsidRPr="00043F6F" w:rsidRDefault="00DF1FE9" w:rsidP="00416DA5">
            <w:r w:rsidRPr="00043F6F">
              <w:rPr>
                <w:bCs/>
              </w:rPr>
              <w:lastRenderedPageBreak/>
              <w:t>Table 5. Creative activity, share of GDP, 2010–11 to 2019–20</w:t>
            </w:r>
          </w:p>
        </w:tc>
        <w:tc>
          <w:tcPr>
            <w:tcW w:w="10064" w:type="dxa"/>
          </w:tcPr>
          <w:p w14:paraId="5949F5DD"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Creative activity increased by $24.9 billion or 29.4 per cent from $84.9 billion in 2010–11 to $109.8 billion in 2019–20.</w:t>
            </w:r>
          </w:p>
          <w:p w14:paraId="056A02A5" w14:textId="77777777" w:rsidR="00DF1FE9" w:rsidRPr="00043F6F" w:rsidRDefault="00DF1FE9" w:rsidP="00416DA5">
            <w:pPr>
              <w:pStyle w:val="Bullet2"/>
              <w:cnfStyle w:val="000000010000" w:firstRow="0" w:lastRow="0" w:firstColumn="0" w:lastColumn="0" w:oddVBand="0" w:evenVBand="0" w:oddHBand="0" w:evenHBand="1" w:firstRowFirstColumn="0" w:firstRowLastColumn="0" w:lastRowFirstColumn="0" w:lastRowLastColumn="0"/>
            </w:pPr>
            <w:r w:rsidRPr="00043F6F">
              <w:t>GVA for creative industries increased by $18.7 billion or 28.1 per cent from $66.6 billion in 2010–11 to $85.4 billion in 2019–20. Net taxes on products attributable to creative industries increased by $398 million or 9.6 per cent from 2010–11 to 2019–20.</w:t>
            </w:r>
          </w:p>
          <w:p w14:paraId="4EF421DF" w14:textId="77777777" w:rsidR="00DF1FE9" w:rsidRPr="00043F6F" w:rsidRDefault="00DF1FE9" w:rsidP="00416DA5">
            <w:pPr>
              <w:pStyle w:val="Bullet2"/>
              <w:cnfStyle w:val="000000010000" w:firstRow="0" w:lastRow="0" w:firstColumn="0" w:lastColumn="0" w:oddVBand="0" w:evenVBand="0" w:oddHBand="0" w:evenHBand="1" w:firstRowFirstColumn="0" w:firstRowLastColumn="0" w:lastRowFirstColumn="0" w:lastRowLastColumn="0"/>
            </w:pPr>
            <w:r w:rsidRPr="00043F6F">
              <w:t xml:space="preserve">COE received by individuals working in creative occupations that are outside industries identified as creative was $19.9 billion in 2019–20. This has grown by 40.8 per cent during the period. </w:t>
            </w:r>
          </w:p>
          <w:p w14:paraId="06C44F1E" w14:textId="77777777" w:rsidR="00DF1FE9" w:rsidRPr="00043F6F" w:rsidRDefault="00DF1FE9" w:rsidP="00416DA5">
            <w:pPr>
              <w:pStyle w:val="Bullet2"/>
              <w:cnfStyle w:val="000000010000" w:firstRow="0" w:lastRow="0" w:firstColumn="0" w:lastColumn="0" w:oddVBand="0" w:evenVBand="0" w:oddHBand="0" w:evenHBand="1" w:firstRowFirstColumn="0" w:firstRowLastColumn="0" w:lastRowFirstColumn="0" w:lastRowLastColumn="0"/>
            </w:pPr>
            <w:r w:rsidRPr="00043F6F">
              <w:t>The value of volunteer services to arts and heritage organisations was $1.1 billion in 2019–20, $229 million more than $846 million in 2009–10. This value is identical to the total cultural and creative value of volunteer services due to the cultural and creative overlap of arts and heritage organisations.</w:t>
            </w:r>
          </w:p>
          <w:p w14:paraId="341BE2FA" w14:textId="04EBE160" w:rsidR="00DF1FE9" w:rsidRPr="00043F6F" w:rsidRDefault="00DF1FE9" w:rsidP="00416DA5">
            <w:pPr>
              <w:pStyle w:val="Bullet2"/>
              <w:cnfStyle w:val="000000010000" w:firstRow="0" w:lastRow="0" w:firstColumn="0" w:lastColumn="0" w:oddVBand="0" w:evenVBand="0" w:oddHBand="0" w:evenHBand="1" w:firstRowFirstColumn="0" w:firstRowLastColumn="0" w:lastRowFirstColumn="0" w:lastRowLastColumn="0"/>
            </w:pPr>
            <w:r w:rsidRPr="00043F6F">
              <w:t>Non</w:t>
            </w:r>
            <w:r w:rsidRPr="00043F6F">
              <w:rPr>
                <w:rFonts w:ascii="Cambria Math" w:hAnsi="Cambria Math" w:cs="Cambria Math"/>
              </w:rPr>
              <w:t>‑</w:t>
            </w:r>
            <w:r w:rsidRPr="00043F6F">
              <w:t>market output of market producers in the creative industries was $58 million in 20</w:t>
            </w:r>
            <w:r w:rsidR="00504AFD">
              <w:rPr>
                <w:lang w:val="en-AU"/>
              </w:rPr>
              <w:t>19</w:t>
            </w:r>
            <w:r w:rsidRPr="00043F6F">
              <w:t>–</w:t>
            </w:r>
            <w:r w:rsidR="00504AFD">
              <w:rPr>
                <w:lang w:val="en-AU"/>
              </w:rPr>
              <w:t>20</w:t>
            </w:r>
            <w:r w:rsidRPr="00043F6F">
              <w:t>, an increase of $0.2 million compared to 2010–11.</w:t>
            </w:r>
          </w:p>
        </w:tc>
      </w:tr>
      <w:tr w:rsidR="00DF1FE9" w:rsidRPr="00043F6F" w14:paraId="6C494643"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11E648C0" w14:textId="77777777" w:rsidR="00DF1FE9" w:rsidRPr="00043F6F" w:rsidRDefault="00DF1FE9" w:rsidP="00416DA5">
            <w:r w:rsidRPr="00043F6F">
              <w:rPr>
                <w:bCs/>
              </w:rPr>
              <w:t xml:space="preserve">Figure 11. GVA by domain, creative industries, </w:t>
            </w:r>
            <w:r w:rsidRPr="00043F6F">
              <w:t>2019–20</w:t>
            </w:r>
            <w:r w:rsidRPr="00043F6F">
              <w:rPr>
                <w:bCs/>
              </w:rPr>
              <w:t xml:space="preserve"> ($m)</w:t>
            </w:r>
          </w:p>
        </w:tc>
        <w:tc>
          <w:tcPr>
            <w:tcW w:w="10064" w:type="dxa"/>
          </w:tcPr>
          <w:p w14:paraId="4A81AFFC"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Creative activity represents a larger share of total GVA compared to cultural activity and displays a very similar structure to the overall combination of creative and cultural activity, being dominated by design at $50.8 billion, fashion at $15.1 billion, and broadcasting, electronic or digital media, and film at $8.0 billion in 2019–20.</w:t>
            </w:r>
          </w:p>
        </w:tc>
      </w:tr>
      <w:tr w:rsidR="00DF1FE9" w:rsidRPr="00043F6F" w14:paraId="6A12C07B"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521971DF" w14:textId="77777777" w:rsidR="00DF1FE9" w:rsidRPr="00043F6F" w:rsidRDefault="00DF1FE9" w:rsidP="00416DA5">
            <w:r w:rsidRPr="00043F6F">
              <w:rPr>
                <w:bCs/>
              </w:rPr>
              <w:t>Figure 12. Creative activity, share of GDP, 2010–11 to 2019–20</w:t>
            </w:r>
          </w:p>
        </w:tc>
        <w:tc>
          <w:tcPr>
            <w:tcW w:w="10064" w:type="dxa"/>
          </w:tcPr>
          <w:p w14:paraId="353269D4"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Creative activity as a share of GDP declined by 0.</w:t>
            </w:r>
            <w:r w:rsidRPr="00043F6F">
              <w:rPr>
                <w:lang w:val="en-US" w:eastAsia="en-AU"/>
              </w:rPr>
              <w:t>4</w:t>
            </w:r>
            <w:r w:rsidRPr="00043F6F">
              <w:rPr>
                <w:lang w:eastAsia="en-AU"/>
              </w:rPr>
              <w:t> percentage points, from 6.</w:t>
            </w:r>
            <w:r w:rsidRPr="00043F6F">
              <w:rPr>
                <w:lang w:val="en-US" w:eastAsia="en-AU"/>
              </w:rPr>
              <w:t>0</w:t>
            </w:r>
            <w:r w:rsidRPr="00043F6F">
              <w:rPr>
                <w:lang w:eastAsia="en-AU"/>
              </w:rPr>
              <w:t> percent in 20</w:t>
            </w:r>
            <w:r w:rsidRPr="00043F6F">
              <w:rPr>
                <w:lang w:val="en-US" w:eastAsia="en-AU"/>
              </w:rPr>
              <w:t>10</w:t>
            </w:r>
            <w:r w:rsidRPr="00043F6F">
              <w:rPr>
                <w:lang w:eastAsia="en-AU"/>
              </w:rPr>
              <w:t>–1</w:t>
            </w:r>
            <w:r w:rsidRPr="00043F6F">
              <w:rPr>
                <w:lang w:val="en-US" w:eastAsia="en-AU"/>
              </w:rPr>
              <w:t>1</w:t>
            </w:r>
            <w:r w:rsidRPr="00043F6F">
              <w:rPr>
                <w:lang w:eastAsia="en-AU"/>
              </w:rPr>
              <w:t xml:space="preserve"> to 5.</w:t>
            </w:r>
            <w:r w:rsidRPr="00043F6F">
              <w:rPr>
                <w:lang w:val="en-US" w:eastAsia="en-AU"/>
              </w:rPr>
              <w:t>6</w:t>
            </w:r>
            <w:r w:rsidRPr="00043F6F">
              <w:rPr>
                <w:lang w:eastAsia="en-AU"/>
              </w:rPr>
              <w:t xml:space="preserve"> per cent in </w:t>
            </w:r>
            <w:r w:rsidRPr="00043F6F">
              <w:t>20</w:t>
            </w:r>
            <w:r w:rsidRPr="00043F6F">
              <w:rPr>
                <w:lang w:val="en-US"/>
              </w:rPr>
              <w:t>19</w:t>
            </w:r>
            <w:r w:rsidRPr="00043F6F">
              <w:t>–</w:t>
            </w:r>
            <w:r w:rsidRPr="00043F6F">
              <w:rPr>
                <w:lang w:val="en-US"/>
              </w:rPr>
              <w:t>20</w:t>
            </w:r>
            <w:r w:rsidRPr="00043F6F">
              <w:rPr>
                <w:lang w:eastAsia="en-AU"/>
              </w:rPr>
              <w:t>.</w:t>
            </w:r>
          </w:p>
        </w:tc>
      </w:tr>
      <w:tr w:rsidR="00DF1FE9" w:rsidRPr="00043F6F" w14:paraId="587337D5"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6C6F200C" w14:textId="77777777" w:rsidR="00DF1FE9" w:rsidRPr="00043F6F" w:rsidRDefault="00DF1FE9" w:rsidP="00416DA5">
            <w:r w:rsidRPr="00043F6F">
              <w:rPr>
                <w:bCs/>
              </w:rPr>
              <w:lastRenderedPageBreak/>
              <w:t xml:space="preserve">Figure 13. Contribution of cultural and creative activity, GVA (by domain), net taxes on products and COE in other industries, 2010–11 and </w:t>
            </w:r>
            <w:r w:rsidRPr="00043F6F">
              <w:t>2019–20</w:t>
            </w:r>
          </w:p>
        </w:tc>
        <w:tc>
          <w:tcPr>
            <w:tcW w:w="10064" w:type="dxa"/>
          </w:tcPr>
          <w:p w14:paraId="7E2D65BD"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Cultural and creative activity can be also analysed by domains which are grouped in terms of related industries.</w:t>
            </w:r>
          </w:p>
          <w:p w14:paraId="2EA50DC1"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 xml:space="preserve">The largest contribution to cultural and creative activity was design. This domain increased by </w:t>
            </w:r>
            <w:r w:rsidRPr="00043F6F">
              <w:rPr>
                <w:lang w:val="en-US"/>
              </w:rPr>
              <w:t>7.2</w:t>
            </w:r>
            <w:r w:rsidRPr="00043F6F">
              <w:t xml:space="preserve"> percentage points as a share of total activity, from </w:t>
            </w:r>
            <w:r w:rsidRPr="00043F6F">
              <w:rPr>
                <w:lang w:val="en-US"/>
              </w:rPr>
              <w:t>34.4</w:t>
            </w:r>
            <w:r w:rsidRPr="00043F6F">
              <w:t> per cent in 20</w:t>
            </w:r>
            <w:r w:rsidRPr="00043F6F">
              <w:rPr>
                <w:lang w:val="en-US"/>
              </w:rPr>
              <w:t>10</w:t>
            </w:r>
            <w:r w:rsidRPr="00043F6F">
              <w:t xml:space="preserve">–11 to </w:t>
            </w:r>
            <w:r w:rsidRPr="00043F6F">
              <w:rPr>
                <w:lang w:val="en-US"/>
              </w:rPr>
              <w:t>41.6</w:t>
            </w:r>
            <w:r w:rsidRPr="00043F6F">
              <w:t> per cent in 201</w:t>
            </w:r>
            <w:r w:rsidRPr="00043F6F">
              <w:rPr>
                <w:lang w:val="en-US"/>
              </w:rPr>
              <w:t>9</w:t>
            </w:r>
            <w:r w:rsidRPr="00043F6F">
              <w:t>–</w:t>
            </w:r>
            <w:r w:rsidRPr="00043F6F">
              <w:rPr>
                <w:lang w:val="en-US"/>
              </w:rPr>
              <w:t>20</w:t>
            </w:r>
            <w:r w:rsidRPr="00043F6F">
              <w:t xml:space="preserve">. Fashion, the second largest domain as a share of cultural and creative activity declined by </w:t>
            </w:r>
            <w:r w:rsidRPr="00043F6F">
              <w:rPr>
                <w:lang w:val="en-US"/>
              </w:rPr>
              <w:t>1.1</w:t>
            </w:r>
            <w:r w:rsidRPr="00043F6F">
              <w:t xml:space="preserve"> percentage points, from 13.5 per cent in 20</w:t>
            </w:r>
            <w:r w:rsidRPr="00043F6F">
              <w:rPr>
                <w:lang w:val="en-US"/>
              </w:rPr>
              <w:t>10</w:t>
            </w:r>
            <w:r w:rsidRPr="00043F6F">
              <w:t>–1</w:t>
            </w:r>
            <w:r w:rsidRPr="00043F6F">
              <w:rPr>
                <w:lang w:val="en-US"/>
              </w:rPr>
              <w:t xml:space="preserve">1 </w:t>
            </w:r>
            <w:r w:rsidRPr="00043F6F">
              <w:t>to 12.</w:t>
            </w:r>
            <w:r w:rsidRPr="00043F6F">
              <w:rPr>
                <w:lang w:val="en-US"/>
              </w:rPr>
              <w:t>3</w:t>
            </w:r>
            <w:r w:rsidRPr="00043F6F">
              <w:t> per cent in 201</w:t>
            </w:r>
            <w:r w:rsidRPr="00043F6F">
              <w:rPr>
                <w:lang w:val="en-US"/>
              </w:rPr>
              <w:t>9</w:t>
            </w:r>
            <w:r w:rsidRPr="00043F6F">
              <w:t>–</w:t>
            </w:r>
            <w:r w:rsidRPr="00043F6F">
              <w:rPr>
                <w:lang w:val="en-US"/>
              </w:rPr>
              <w:t>20</w:t>
            </w:r>
            <w:r w:rsidRPr="00043F6F">
              <w:t xml:space="preserve">. The share of broadcasting, electronic or digital media, and film has also declined, down from </w:t>
            </w:r>
            <w:r w:rsidRPr="00043F6F">
              <w:rPr>
                <w:lang w:val="en-US"/>
              </w:rPr>
              <w:t>8.6</w:t>
            </w:r>
            <w:r w:rsidRPr="00043F6F">
              <w:t> per cent in 20</w:t>
            </w:r>
            <w:r w:rsidRPr="00043F6F">
              <w:rPr>
                <w:lang w:val="en-US"/>
              </w:rPr>
              <w:t>10</w:t>
            </w:r>
            <w:r w:rsidRPr="00043F6F">
              <w:t>–1</w:t>
            </w:r>
            <w:r w:rsidRPr="00043F6F">
              <w:rPr>
                <w:lang w:val="en-US"/>
              </w:rPr>
              <w:t>1</w:t>
            </w:r>
            <w:r w:rsidRPr="00043F6F">
              <w:t xml:space="preserve"> to </w:t>
            </w:r>
            <w:r w:rsidRPr="00043F6F">
              <w:rPr>
                <w:lang w:val="en-US"/>
              </w:rPr>
              <w:t>6.6</w:t>
            </w:r>
            <w:r w:rsidRPr="00043F6F">
              <w:t> per cent in 20</w:t>
            </w:r>
            <w:r w:rsidRPr="00043F6F">
              <w:rPr>
                <w:lang w:val="en-US"/>
              </w:rPr>
              <w:t>19</w:t>
            </w:r>
            <w:r w:rsidRPr="00043F6F">
              <w:t>–</w:t>
            </w:r>
            <w:r w:rsidRPr="00043F6F">
              <w:rPr>
                <w:lang w:val="en-US"/>
              </w:rPr>
              <w:t>20</w:t>
            </w:r>
            <w:r w:rsidRPr="00043F6F">
              <w:t xml:space="preserve">. Literature and print media, the </w:t>
            </w:r>
            <w:r w:rsidRPr="00043F6F">
              <w:rPr>
                <w:lang w:val="en-US"/>
              </w:rPr>
              <w:t>third</w:t>
            </w:r>
            <w:r w:rsidRPr="00043F6F">
              <w:t xml:space="preserve"> largest domain in 20</w:t>
            </w:r>
            <w:r w:rsidRPr="00043F6F">
              <w:rPr>
                <w:lang w:val="en-US"/>
              </w:rPr>
              <w:t>10</w:t>
            </w:r>
            <w:r w:rsidRPr="00043F6F">
              <w:t>–1</w:t>
            </w:r>
            <w:r w:rsidRPr="00043F6F">
              <w:rPr>
                <w:lang w:val="en-US"/>
              </w:rPr>
              <w:t>1</w:t>
            </w:r>
            <w:r w:rsidRPr="00043F6F">
              <w:t xml:space="preserve"> at 1</w:t>
            </w:r>
            <w:r w:rsidRPr="00043F6F">
              <w:rPr>
                <w:lang w:val="en-US"/>
              </w:rPr>
              <w:t>2.8</w:t>
            </w:r>
            <w:r w:rsidRPr="00043F6F">
              <w:t> per cent dropped to 6.</w:t>
            </w:r>
            <w:r w:rsidRPr="00043F6F">
              <w:rPr>
                <w:lang w:val="en-US"/>
              </w:rPr>
              <w:t>8</w:t>
            </w:r>
            <w:r w:rsidRPr="00043F6F">
              <w:t> per cent and became the fourth largest domain of cultural and creative activity in 20</w:t>
            </w:r>
            <w:r w:rsidRPr="00043F6F">
              <w:rPr>
                <w:lang w:val="en-US"/>
              </w:rPr>
              <w:t>19</w:t>
            </w:r>
            <w:r w:rsidRPr="00043F6F">
              <w:t>–</w:t>
            </w:r>
            <w:r w:rsidRPr="00043F6F">
              <w:rPr>
                <w:lang w:val="en-US"/>
              </w:rPr>
              <w:t>20</w:t>
            </w:r>
            <w:r w:rsidRPr="00043F6F">
              <w:t>.</w:t>
            </w:r>
          </w:p>
          <w:p w14:paraId="0D0D75F7"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These four domains, in total, contributed 6</w:t>
            </w:r>
            <w:r w:rsidRPr="00043F6F">
              <w:rPr>
                <w:lang w:val="en-US"/>
              </w:rPr>
              <w:t>7</w:t>
            </w:r>
            <w:r w:rsidRPr="00043F6F">
              <w:t>.</w:t>
            </w:r>
            <w:r w:rsidRPr="00043F6F">
              <w:rPr>
                <w:lang w:val="en-US"/>
              </w:rPr>
              <w:t>4</w:t>
            </w:r>
            <w:r w:rsidRPr="00043F6F">
              <w:t> per cent of cultural and creative activity. All other domains had a much smaller impact at 9.</w:t>
            </w:r>
            <w:r w:rsidRPr="00043F6F">
              <w:rPr>
                <w:lang w:val="en-US"/>
              </w:rPr>
              <w:t>0</w:t>
            </w:r>
            <w:r w:rsidRPr="00043F6F">
              <w:t> per cent in 201</w:t>
            </w:r>
            <w:r w:rsidRPr="00043F6F">
              <w:rPr>
                <w:lang w:val="en-US"/>
              </w:rPr>
              <w:t>9</w:t>
            </w:r>
            <w:r w:rsidRPr="00043F6F">
              <w:t>–</w:t>
            </w:r>
            <w:r w:rsidRPr="00043F6F">
              <w:rPr>
                <w:lang w:val="en-US"/>
              </w:rPr>
              <w:t>20</w:t>
            </w:r>
            <w:r w:rsidRPr="00043F6F">
              <w:t xml:space="preserve">. The remaining </w:t>
            </w:r>
            <w:r w:rsidRPr="00043F6F">
              <w:rPr>
                <w:lang w:val="en-US"/>
              </w:rPr>
              <w:t>23.6</w:t>
            </w:r>
            <w:r w:rsidRPr="00043F6F">
              <w:t> per cent was made up of income received from creative and cultural workers in other industries (imputed COE) and net taxes on products.</w:t>
            </w:r>
          </w:p>
        </w:tc>
      </w:tr>
      <w:tr w:rsidR="00DF1FE9" w:rsidRPr="00043F6F" w14:paraId="53882B9F"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5731BB92" w14:textId="77777777" w:rsidR="00DF1FE9" w:rsidRPr="00043F6F" w:rsidRDefault="00DF1FE9" w:rsidP="00416DA5">
            <w:r w:rsidRPr="00043F6F">
              <w:rPr>
                <w:bCs/>
              </w:rPr>
              <w:t>Figure 14. Nominal GVA growth by domain, cultural and creative industries, 2010–11 to 2019–20</w:t>
            </w:r>
          </w:p>
        </w:tc>
        <w:tc>
          <w:tcPr>
            <w:tcW w:w="10064" w:type="dxa"/>
          </w:tcPr>
          <w:p w14:paraId="29F5BE09"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val="en-US"/>
              </w:rPr>
              <w:t>Ten</w:t>
            </w:r>
            <w:r w:rsidRPr="00043F6F">
              <w:t xml:space="preserve"> of the twelve domains experienced growth from 2010–11 to 2019–20. Design had the strongest growth of </w:t>
            </w:r>
            <w:r w:rsidRPr="00043F6F">
              <w:rPr>
                <w:lang w:val="en-US"/>
              </w:rPr>
              <w:t>53.8</w:t>
            </w:r>
            <w:r w:rsidRPr="00043F6F">
              <w:t> per cent or $1</w:t>
            </w:r>
            <w:r w:rsidRPr="00043F6F">
              <w:rPr>
                <w:lang w:val="en-US"/>
              </w:rPr>
              <w:t>7</w:t>
            </w:r>
            <w:r w:rsidRPr="00043F6F">
              <w:t xml:space="preserve">.8 billion. The only </w:t>
            </w:r>
            <w:r w:rsidRPr="00043F6F">
              <w:rPr>
                <w:lang w:val="en-US"/>
              </w:rPr>
              <w:t xml:space="preserve">two </w:t>
            </w:r>
            <w:r w:rsidRPr="00043F6F">
              <w:t>domain</w:t>
            </w:r>
            <w:r w:rsidRPr="00043F6F">
              <w:rPr>
                <w:lang w:val="en-US"/>
              </w:rPr>
              <w:t>s</w:t>
            </w:r>
            <w:r w:rsidRPr="00043F6F">
              <w:t xml:space="preserve"> to decline in absolute terms w</w:t>
            </w:r>
            <w:r w:rsidRPr="00043F6F">
              <w:rPr>
                <w:lang w:val="en-US"/>
              </w:rPr>
              <w:t>ere</w:t>
            </w:r>
            <w:r w:rsidRPr="00043F6F">
              <w:t xml:space="preserve"> literature and print media which decreased by 3</w:t>
            </w:r>
            <w:r w:rsidRPr="00043F6F">
              <w:rPr>
                <w:lang w:val="en-US"/>
              </w:rPr>
              <w:t>2.1</w:t>
            </w:r>
            <w:r w:rsidRPr="00043F6F">
              <w:t> per cent or $4.</w:t>
            </w:r>
            <w:r w:rsidRPr="00043F6F">
              <w:rPr>
                <w:lang w:val="en-US"/>
              </w:rPr>
              <w:t>0</w:t>
            </w:r>
            <w:r w:rsidRPr="00043F6F">
              <w:t> billion</w:t>
            </w:r>
            <w:r w:rsidRPr="00043F6F">
              <w:rPr>
                <w:lang w:val="en-US"/>
              </w:rPr>
              <w:t>, and broadcasting, electronic or digital media, and film which decreased by 2.0 per cent or $163 million</w:t>
            </w:r>
            <w:r w:rsidRPr="00043F6F">
              <w:t>.</w:t>
            </w:r>
          </w:p>
        </w:tc>
      </w:tr>
      <w:tr w:rsidR="00DF1FE9" w:rsidRPr="00043F6F" w14:paraId="74DFD4A5"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9FE5020" w14:textId="77777777" w:rsidR="00DF1FE9" w:rsidRPr="00043F6F" w:rsidRDefault="00DF1FE9" w:rsidP="00416DA5">
            <w:r w:rsidRPr="00043F6F">
              <w:rPr>
                <w:bCs/>
              </w:rPr>
              <w:t>Figure 15. Domain’s GVA relative to GDP</w:t>
            </w:r>
          </w:p>
        </w:tc>
        <w:tc>
          <w:tcPr>
            <w:tcW w:w="10064" w:type="dxa"/>
          </w:tcPr>
          <w:p w14:paraId="1C549B8B"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Literature and print media contracted over the period; most cultural and creative domains grew, but did not keep pace with the economy as a whole; only supporting activities outpaced the economy.</w:t>
            </w:r>
          </w:p>
        </w:tc>
      </w:tr>
      <w:tr w:rsidR="00DF1FE9" w:rsidRPr="00043F6F" w14:paraId="737F200C"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49EDC423" w14:textId="77777777" w:rsidR="00DF1FE9" w:rsidRPr="00043F6F" w:rsidRDefault="00DF1FE9" w:rsidP="00416DA5">
            <w:r w:rsidRPr="00043F6F">
              <w:rPr>
                <w:bCs/>
              </w:rPr>
              <w:t>Table 6. Cultural and creative activity in museums, 2010–11 to 2019–20</w:t>
            </w:r>
          </w:p>
        </w:tc>
        <w:tc>
          <w:tcPr>
            <w:tcW w:w="10064" w:type="dxa"/>
          </w:tcPr>
          <w:p w14:paraId="418A58D8"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GVA of cultural and creative activity in museums increased by $2</w:t>
            </w:r>
            <w:r w:rsidRPr="00043F6F">
              <w:rPr>
                <w:lang w:val="en-US"/>
              </w:rPr>
              <w:t>31</w:t>
            </w:r>
            <w:r w:rsidRPr="00043F6F">
              <w:t xml:space="preserve"> million or </w:t>
            </w:r>
            <w:r w:rsidRPr="00043F6F">
              <w:rPr>
                <w:lang w:val="en-US"/>
              </w:rPr>
              <w:t>39.8</w:t>
            </w:r>
            <w:r w:rsidRPr="00043F6F">
              <w:t> per cent from 2010–11 to 2019–20. As a share of GDP, it has remained relatively flat over the period.</w:t>
            </w:r>
          </w:p>
        </w:tc>
      </w:tr>
      <w:tr w:rsidR="00DF1FE9" w:rsidRPr="00043F6F" w14:paraId="2ED6C917"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6EFD546F" w14:textId="77777777" w:rsidR="00DF1FE9" w:rsidRPr="00043F6F" w:rsidRDefault="00DF1FE9" w:rsidP="00416DA5">
            <w:r w:rsidRPr="00043F6F">
              <w:rPr>
                <w:bCs/>
              </w:rPr>
              <w:t>Figure 16. GVA, cultural and creative activity in museums, 2010–11 to 2019–20</w:t>
            </w:r>
          </w:p>
        </w:tc>
        <w:tc>
          <w:tcPr>
            <w:tcW w:w="10064" w:type="dxa"/>
          </w:tcPr>
          <w:p w14:paraId="079D0BB5"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t>See notes above.</w:t>
            </w:r>
          </w:p>
        </w:tc>
      </w:tr>
      <w:tr w:rsidR="00DF1FE9" w:rsidRPr="00043F6F" w14:paraId="0CE03605"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00ED42E3" w14:textId="77777777" w:rsidR="00DF1FE9" w:rsidRPr="00043F6F" w:rsidRDefault="00DF1FE9" w:rsidP="00416DA5">
            <w:r w:rsidRPr="00043F6F">
              <w:rPr>
                <w:bCs/>
              </w:rPr>
              <w:t>Table 7. Cultural and creative activity in environmental heritage, 2010–11 to 2019–20</w:t>
            </w:r>
          </w:p>
        </w:tc>
        <w:tc>
          <w:tcPr>
            <w:tcW w:w="10064" w:type="dxa"/>
          </w:tcPr>
          <w:p w14:paraId="292BB58A"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t>GVA of cultural and creative activity in environmental heritage increased by $</w:t>
            </w:r>
            <w:r w:rsidRPr="00043F6F">
              <w:rPr>
                <w:lang w:val="en-US"/>
              </w:rPr>
              <w:t>452</w:t>
            </w:r>
            <w:r w:rsidRPr="00043F6F">
              <w:t xml:space="preserve"> million or </w:t>
            </w:r>
            <w:r w:rsidRPr="00043F6F">
              <w:rPr>
                <w:lang w:val="en-US"/>
              </w:rPr>
              <w:t>39.8</w:t>
            </w:r>
            <w:r w:rsidRPr="00043F6F">
              <w:t> per cent from 2010–11 to 2019–20. As a share of GDP, it has remained relatively flat over the period.</w:t>
            </w:r>
          </w:p>
        </w:tc>
      </w:tr>
      <w:tr w:rsidR="00DF1FE9" w:rsidRPr="00043F6F" w14:paraId="7D996B60"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1085165A" w14:textId="77777777" w:rsidR="00DF1FE9" w:rsidRPr="00043F6F" w:rsidRDefault="00DF1FE9" w:rsidP="00416DA5">
            <w:pPr>
              <w:rPr>
                <w:bCs/>
              </w:rPr>
            </w:pPr>
            <w:r w:rsidRPr="00043F6F">
              <w:rPr>
                <w:bCs/>
              </w:rPr>
              <w:t>Figure 17. Cultural and creative activity in environmental heritage, 2010–11 to 2019–20</w:t>
            </w:r>
          </w:p>
        </w:tc>
        <w:tc>
          <w:tcPr>
            <w:tcW w:w="10064" w:type="dxa"/>
          </w:tcPr>
          <w:p w14:paraId="5CB74330"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rPr>
                <w:lang w:eastAsia="en-AU"/>
              </w:rPr>
            </w:pPr>
            <w:r w:rsidRPr="00043F6F">
              <w:rPr>
                <w:lang w:val="en-AU" w:eastAsia="en-AU"/>
              </w:rPr>
              <w:t>See notes above.</w:t>
            </w:r>
          </w:p>
        </w:tc>
      </w:tr>
      <w:tr w:rsidR="00DF1FE9" w:rsidRPr="00043F6F" w14:paraId="7B59A44F"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01B94FCB" w14:textId="77777777" w:rsidR="00DF1FE9" w:rsidRPr="00043F6F" w:rsidRDefault="00DF1FE9" w:rsidP="00416DA5">
            <w:r w:rsidRPr="00043F6F">
              <w:rPr>
                <w:bCs/>
              </w:rPr>
              <w:lastRenderedPageBreak/>
              <w:t>Table 8. Cultural and creative activity in libraries and archives, 2010–11 to 2019–20</w:t>
            </w:r>
          </w:p>
        </w:tc>
        <w:tc>
          <w:tcPr>
            <w:tcW w:w="10064" w:type="dxa"/>
          </w:tcPr>
          <w:p w14:paraId="3D36D36C"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libraries and archives has increased by $</w:t>
            </w:r>
            <w:r w:rsidRPr="00043F6F">
              <w:rPr>
                <w:lang w:val="en-US" w:eastAsia="en-AU"/>
              </w:rPr>
              <w:t>291</w:t>
            </w:r>
            <w:r w:rsidRPr="00043F6F">
              <w:rPr>
                <w:lang w:eastAsia="en-AU"/>
              </w:rPr>
              <w:t xml:space="preserve"> million or </w:t>
            </w:r>
            <w:r w:rsidRPr="00043F6F">
              <w:rPr>
                <w:lang w:val="en-US" w:eastAsia="en-AU"/>
              </w:rPr>
              <w:t>34.3</w:t>
            </w:r>
            <w:r w:rsidRPr="00043F6F">
              <w:rPr>
                <w:lang w:eastAsia="en-AU"/>
              </w:rPr>
              <w:t xml:space="preserve"> per cent from 2010–11 to 2019–20. </w:t>
            </w:r>
            <w:r w:rsidRPr="00043F6F">
              <w:t>As a share of GDP, it has remained relatively flat over the period.</w:t>
            </w:r>
          </w:p>
        </w:tc>
      </w:tr>
      <w:tr w:rsidR="00DF1FE9" w:rsidRPr="00043F6F" w14:paraId="0CC95093"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90165E2" w14:textId="77777777" w:rsidR="00DF1FE9" w:rsidRPr="00043F6F" w:rsidRDefault="00DF1FE9" w:rsidP="00416DA5">
            <w:r w:rsidRPr="00043F6F">
              <w:rPr>
                <w:bCs/>
              </w:rPr>
              <w:t>Figure 18. GVA, cultural and creative activity in libraries and archives, 2010–11 to 2019–20</w:t>
            </w:r>
          </w:p>
        </w:tc>
        <w:tc>
          <w:tcPr>
            <w:tcW w:w="10064" w:type="dxa"/>
          </w:tcPr>
          <w:p w14:paraId="05AE5A42"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0B6C0E22"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2224CC87" w14:textId="77777777" w:rsidR="00DF1FE9" w:rsidRPr="00043F6F" w:rsidRDefault="00DF1FE9" w:rsidP="00416DA5">
            <w:r w:rsidRPr="00043F6F">
              <w:rPr>
                <w:bCs/>
              </w:rPr>
              <w:t>Table 9. Cultural and creative activity in literature and print media, 2010–11 to 2019–20</w:t>
            </w:r>
          </w:p>
        </w:tc>
        <w:tc>
          <w:tcPr>
            <w:tcW w:w="10064" w:type="dxa"/>
          </w:tcPr>
          <w:p w14:paraId="78C72890"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literature and print media has declined by $4.</w:t>
            </w:r>
            <w:r w:rsidRPr="00043F6F">
              <w:rPr>
                <w:lang w:val="en-US" w:eastAsia="en-AU"/>
              </w:rPr>
              <w:t>0</w:t>
            </w:r>
            <w:r w:rsidRPr="00043F6F">
              <w:rPr>
                <w:lang w:eastAsia="en-AU"/>
              </w:rPr>
              <w:t xml:space="preserve"> billion or </w:t>
            </w:r>
            <w:r w:rsidRPr="00043F6F">
              <w:rPr>
                <w:lang w:val="en-US" w:eastAsia="en-AU"/>
              </w:rPr>
              <w:t>32.1</w:t>
            </w:r>
            <w:r w:rsidRPr="00043F6F">
              <w:rPr>
                <w:lang w:eastAsia="en-AU"/>
              </w:rPr>
              <w:t xml:space="preserve"> per cent from </w:t>
            </w:r>
            <w:r w:rsidRPr="00043F6F">
              <w:rPr>
                <w:bCs/>
              </w:rPr>
              <w:t>2010–11 to 2019–20</w:t>
            </w:r>
            <w:r w:rsidRPr="00043F6F">
              <w:rPr>
                <w:lang w:eastAsia="en-AU"/>
              </w:rPr>
              <w:t xml:space="preserve">. As a share of GDP, literature and print media has more than halved during this period, from 0.9 per cent in </w:t>
            </w:r>
            <w:r w:rsidRPr="00043F6F">
              <w:rPr>
                <w:bCs/>
              </w:rPr>
              <w:t xml:space="preserve">2010–11 </w:t>
            </w:r>
            <w:r w:rsidRPr="00043F6F">
              <w:rPr>
                <w:lang w:eastAsia="en-AU"/>
              </w:rPr>
              <w:t xml:space="preserve">to 0.4 per cent in </w:t>
            </w:r>
            <w:r w:rsidRPr="00043F6F">
              <w:rPr>
                <w:bCs/>
              </w:rPr>
              <w:t>2019–20</w:t>
            </w:r>
            <w:r w:rsidRPr="00043F6F">
              <w:rPr>
                <w:lang w:eastAsia="en-AU"/>
              </w:rPr>
              <w:t>.</w:t>
            </w:r>
          </w:p>
        </w:tc>
      </w:tr>
      <w:tr w:rsidR="00DF1FE9" w:rsidRPr="00043F6F" w14:paraId="2B672D24"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4B66DE88" w14:textId="77777777" w:rsidR="00DF1FE9" w:rsidRPr="00043F6F" w:rsidRDefault="00DF1FE9" w:rsidP="00416DA5">
            <w:r w:rsidRPr="00043F6F">
              <w:rPr>
                <w:bCs/>
              </w:rPr>
              <w:t>Figure 19. GVA, cultural and creative activity in literature and print media, 2010–11 to 2019–20</w:t>
            </w:r>
          </w:p>
        </w:tc>
        <w:tc>
          <w:tcPr>
            <w:tcW w:w="10064" w:type="dxa"/>
          </w:tcPr>
          <w:p w14:paraId="4473D961"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19F73664"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303B7BD2" w14:textId="77777777" w:rsidR="00DF1FE9" w:rsidRPr="00043F6F" w:rsidRDefault="00DF1FE9" w:rsidP="00416DA5">
            <w:r w:rsidRPr="00043F6F">
              <w:rPr>
                <w:bCs/>
              </w:rPr>
              <w:t>Table 10. Cultural activity in literature and print media, 2010–11 to 2019–20</w:t>
            </w:r>
          </w:p>
        </w:tc>
        <w:tc>
          <w:tcPr>
            <w:tcW w:w="10064" w:type="dxa"/>
          </w:tcPr>
          <w:p w14:paraId="7509F48A"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Literature and print media is a domain that has different outcomes for the segments of cultural activity and creative activity. Each segment shows a similar decline to cultural and creative activity in literature and print media. The outcomes for cultural activity during the period from 2010–11 to 2019–20 are presented in Table 10 and creative activity in Table 11.</w:t>
            </w:r>
          </w:p>
        </w:tc>
      </w:tr>
      <w:tr w:rsidR="00DF1FE9" w:rsidRPr="00043F6F" w14:paraId="0392FF6F"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BEE4F4E" w14:textId="77777777" w:rsidR="00DF1FE9" w:rsidRPr="00043F6F" w:rsidRDefault="00DF1FE9" w:rsidP="00416DA5">
            <w:r w:rsidRPr="00043F6F">
              <w:rPr>
                <w:bCs/>
              </w:rPr>
              <w:t>Table 11. Creative activity in literature and print media, 2010–11 to 2019–20</w:t>
            </w:r>
          </w:p>
        </w:tc>
        <w:tc>
          <w:tcPr>
            <w:tcW w:w="10064" w:type="dxa"/>
          </w:tcPr>
          <w:p w14:paraId="406526EC"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321E7ED8"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395DF4AE" w14:textId="77777777" w:rsidR="00DF1FE9" w:rsidRPr="00043F6F" w:rsidRDefault="00DF1FE9" w:rsidP="00416DA5">
            <w:r w:rsidRPr="00043F6F">
              <w:rPr>
                <w:bCs/>
              </w:rPr>
              <w:t>Table 12. Cultural and creative activity in performing arts, 2010–11 to 2019–20</w:t>
            </w:r>
          </w:p>
        </w:tc>
        <w:tc>
          <w:tcPr>
            <w:tcW w:w="10064" w:type="dxa"/>
          </w:tcPr>
          <w:p w14:paraId="64808941"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performing arts has experienced growth of $</w:t>
            </w:r>
            <w:r w:rsidRPr="00043F6F">
              <w:rPr>
                <w:lang w:val="en-US" w:eastAsia="en-AU"/>
              </w:rPr>
              <w:t>619</w:t>
            </w:r>
            <w:r w:rsidRPr="00043F6F">
              <w:rPr>
                <w:lang w:eastAsia="en-AU"/>
              </w:rPr>
              <w:t> million or 3</w:t>
            </w:r>
            <w:r w:rsidRPr="00043F6F">
              <w:rPr>
                <w:lang w:val="en-US" w:eastAsia="en-AU"/>
              </w:rPr>
              <w:t>9.8</w:t>
            </w:r>
            <w:r w:rsidRPr="00043F6F">
              <w:rPr>
                <w:lang w:eastAsia="en-AU"/>
              </w:rPr>
              <w:t> per cent from 2010–11 to 2019–20. As a share of GDP, it has remained relatively flat over the period.</w:t>
            </w:r>
          </w:p>
        </w:tc>
      </w:tr>
      <w:tr w:rsidR="00DF1FE9" w:rsidRPr="00043F6F" w14:paraId="166F76F0"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56F50473" w14:textId="77777777" w:rsidR="00DF1FE9" w:rsidRPr="00043F6F" w:rsidRDefault="00DF1FE9" w:rsidP="00416DA5">
            <w:r w:rsidRPr="00043F6F">
              <w:rPr>
                <w:bCs/>
              </w:rPr>
              <w:t>Figure 20. GVA, cultural and creative activity in performing arts, 2010–11 to 2019–20</w:t>
            </w:r>
          </w:p>
        </w:tc>
        <w:tc>
          <w:tcPr>
            <w:tcW w:w="10064" w:type="dxa"/>
          </w:tcPr>
          <w:p w14:paraId="10B8A3C5"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6260D678"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4D329BC5" w14:textId="77777777" w:rsidR="00DF1FE9" w:rsidRPr="00043F6F" w:rsidRDefault="00DF1FE9" w:rsidP="00416DA5">
            <w:r w:rsidRPr="00043F6F">
              <w:rPr>
                <w:bCs/>
              </w:rPr>
              <w:t>Table 13. Cultural and creative activity in design, 2010–11 to 2019–20</w:t>
            </w:r>
          </w:p>
        </w:tc>
        <w:tc>
          <w:tcPr>
            <w:tcW w:w="10064" w:type="dxa"/>
          </w:tcPr>
          <w:p w14:paraId="298EB274"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design has experienced significant growth of $1</w:t>
            </w:r>
            <w:r w:rsidRPr="00043F6F">
              <w:rPr>
                <w:lang w:val="en-US" w:eastAsia="en-AU"/>
              </w:rPr>
              <w:t>7</w:t>
            </w:r>
            <w:r w:rsidRPr="00043F6F">
              <w:rPr>
                <w:lang w:eastAsia="en-AU"/>
              </w:rPr>
              <w:t xml:space="preserve">.8 billion or </w:t>
            </w:r>
            <w:r w:rsidRPr="00043F6F">
              <w:rPr>
                <w:lang w:val="en-US" w:eastAsia="en-AU"/>
              </w:rPr>
              <w:t>53.8</w:t>
            </w:r>
            <w:r w:rsidRPr="00043F6F">
              <w:rPr>
                <w:lang w:eastAsia="en-AU"/>
              </w:rPr>
              <w:t> per cent from 2010–11 to 2019–20. As a share of GDP, it has remained relatively flat over the period.</w:t>
            </w:r>
          </w:p>
        </w:tc>
      </w:tr>
      <w:tr w:rsidR="00DF1FE9" w:rsidRPr="00043F6F" w14:paraId="1CE9F788"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8109AA0" w14:textId="77777777" w:rsidR="00DF1FE9" w:rsidRPr="00043F6F" w:rsidRDefault="00DF1FE9" w:rsidP="00416DA5">
            <w:pPr>
              <w:rPr>
                <w:rFonts w:cs="Segoe UI"/>
              </w:rPr>
            </w:pPr>
            <w:r w:rsidRPr="00043F6F">
              <w:rPr>
                <w:bCs/>
              </w:rPr>
              <w:t>Figure 21. GVA, cultural and creative activity in design, 2010–11 to 2019–20</w:t>
            </w:r>
          </w:p>
        </w:tc>
        <w:tc>
          <w:tcPr>
            <w:tcW w:w="10064" w:type="dxa"/>
          </w:tcPr>
          <w:p w14:paraId="7008CE94"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6A0B77AC"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56C9E84F" w14:textId="77777777" w:rsidR="00DF1FE9" w:rsidRPr="00043F6F" w:rsidRDefault="00DF1FE9" w:rsidP="00416DA5">
            <w:pPr>
              <w:rPr>
                <w:rFonts w:cs="Segoe UI"/>
              </w:rPr>
            </w:pPr>
            <w:r w:rsidRPr="00043F6F">
              <w:rPr>
                <w:bCs/>
              </w:rPr>
              <w:lastRenderedPageBreak/>
              <w:t>Table 14. Cultural activity in design, 2010–11 to 2019–20</w:t>
            </w:r>
          </w:p>
        </w:tc>
        <w:tc>
          <w:tcPr>
            <w:tcW w:w="10064" w:type="dxa"/>
          </w:tcPr>
          <w:p w14:paraId="1AE1F89E"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Cultural activity in design, increased from $9.</w:t>
            </w:r>
            <w:r w:rsidRPr="00043F6F">
              <w:rPr>
                <w:lang w:val="en-US" w:eastAsia="en-AU"/>
              </w:rPr>
              <w:t>7</w:t>
            </w:r>
            <w:r w:rsidRPr="00043F6F">
              <w:rPr>
                <w:lang w:eastAsia="en-AU"/>
              </w:rPr>
              <w:t> billion in 20</w:t>
            </w:r>
            <w:r w:rsidRPr="00043F6F">
              <w:rPr>
                <w:lang w:val="en-US" w:eastAsia="en-AU"/>
              </w:rPr>
              <w:t>10</w:t>
            </w:r>
            <w:r w:rsidRPr="00043F6F">
              <w:rPr>
                <w:lang w:eastAsia="en-AU"/>
              </w:rPr>
              <w:t>–1</w:t>
            </w:r>
            <w:r w:rsidRPr="00043F6F">
              <w:rPr>
                <w:lang w:val="en-US" w:eastAsia="en-AU"/>
              </w:rPr>
              <w:t>1</w:t>
            </w:r>
            <w:r w:rsidRPr="00043F6F">
              <w:rPr>
                <w:lang w:eastAsia="en-AU"/>
              </w:rPr>
              <w:t xml:space="preserve"> to $</w:t>
            </w:r>
            <w:r w:rsidRPr="00043F6F">
              <w:rPr>
                <w:lang w:val="en-US" w:eastAsia="en-AU"/>
              </w:rPr>
              <w:t>15.3</w:t>
            </w:r>
            <w:r w:rsidRPr="00043F6F">
              <w:rPr>
                <w:lang w:eastAsia="en-AU"/>
              </w:rPr>
              <w:t xml:space="preserve"> billion in </w:t>
            </w:r>
            <w:r w:rsidRPr="00043F6F">
              <w:t>201</w:t>
            </w:r>
            <w:r w:rsidRPr="00043F6F">
              <w:rPr>
                <w:lang w:val="en-US"/>
              </w:rPr>
              <w:t>9</w:t>
            </w:r>
            <w:r w:rsidRPr="00043F6F">
              <w:t>–</w:t>
            </w:r>
            <w:r w:rsidRPr="00043F6F">
              <w:rPr>
                <w:lang w:val="en-US"/>
              </w:rPr>
              <w:t>20</w:t>
            </w:r>
            <w:r w:rsidRPr="00043F6F">
              <w:rPr>
                <w:lang w:eastAsia="en-AU"/>
              </w:rPr>
              <w:t>.</w:t>
            </w:r>
          </w:p>
        </w:tc>
      </w:tr>
      <w:tr w:rsidR="00DF1FE9" w:rsidRPr="00043F6F" w14:paraId="4AB094BB"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54FAFD1D" w14:textId="77777777" w:rsidR="00DF1FE9" w:rsidRPr="00043F6F" w:rsidRDefault="00DF1FE9" w:rsidP="00416DA5">
            <w:pPr>
              <w:rPr>
                <w:rFonts w:cs="Segoe UI"/>
              </w:rPr>
            </w:pPr>
            <w:r w:rsidRPr="00043F6F">
              <w:rPr>
                <w:bCs/>
              </w:rPr>
              <w:t>Table 15. Cultural and creative activity in broadcasting, electronic or digital media, and film, 2010–11 to 2019–20</w:t>
            </w:r>
          </w:p>
        </w:tc>
        <w:tc>
          <w:tcPr>
            <w:tcW w:w="10064" w:type="dxa"/>
          </w:tcPr>
          <w:p w14:paraId="3BCD3680"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 xml:space="preserve">GVA of cultural and creative activity in broadcasting, electronic or digital media, and film has </w:t>
            </w:r>
            <w:r w:rsidRPr="00043F6F">
              <w:rPr>
                <w:lang w:val="en-US" w:eastAsia="en-AU"/>
              </w:rPr>
              <w:t>de</w:t>
            </w:r>
            <w:r w:rsidRPr="00043F6F">
              <w:rPr>
                <w:lang w:eastAsia="en-AU"/>
              </w:rPr>
              <w:t>creased by $</w:t>
            </w:r>
            <w:r w:rsidRPr="00043F6F">
              <w:rPr>
                <w:lang w:val="en-US" w:eastAsia="en-AU"/>
              </w:rPr>
              <w:t>163</w:t>
            </w:r>
            <w:r w:rsidRPr="00043F6F">
              <w:rPr>
                <w:lang w:val="en-AU" w:eastAsia="en-AU"/>
              </w:rPr>
              <w:t> </w:t>
            </w:r>
            <w:r w:rsidRPr="00043F6F">
              <w:rPr>
                <w:lang w:eastAsia="en-AU"/>
              </w:rPr>
              <w:t xml:space="preserve">million or </w:t>
            </w:r>
            <w:r w:rsidRPr="00043F6F">
              <w:rPr>
                <w:lang w:val="en-US" w:eastAsia="en-AU"/>
              </w:rPr>
              <w:t>2.0</w:t>
            </w:r>
            <w:r w:rsidRPr="00043F6F">
              <w:rPr>
                <w:lang w:eastAsia="en-AU"/>
              </w:rPr>
              <w:t xml:space="preserve"> per cent from 2010–11 to 2019–20. </w:t>
            </w:r>
            <w:r w:rsidRPr="00043F6F">
              <w:rPr>
                <w:lang w:val="en-US" w:eastAsia="en-AU"/>
              </w:rPr>
              <w:t>T</w:t>
            </w:r>
            <w:r w:rsidRPr="00043F6F">
              <w:rPr>
                <w:lang w:eastAsia="en-AU"/>
              </w:rPr>
              <w:t>his domain has decreased as a share of GDP from 0.59 per cent in 20</w:t>
            </w:r>
            <w:r w:rsidRPr="00043F6F">
              <w:rPr>
                <w:lang w:val="en-US" w:eastAsia="en-AU"/>
              </w:rPr>
              <w:t>10</w:t>
            </w:r>
            <w:r w:rsidRPr="00043F6F">
              <w:rPr>
                <w:lang w:eastAsia="en-AU"/>
              </w:rPr>
              <w:t>–1</w:t>
            </w:r>
            <w:r w:rsidRPr="00043F6F">
              <w:rPr>
                <w:lang w:val="en-US" w:eastAsia="en-AU"/>
              </w:rPr>
              <w:t>1</w:t>
            </w:r>
            <w:r w:rsidRPr="00043F6F">
              <w:rPr>
                <w:lang w:eastAsia="en-AU"/>
              </w:rPr>
              <w:t xml:space="preserve"> to 0.4</w:t>
            </w:r>
            <w:r w:rsidRPr="00043F6F">
              <w:rPr>
                <w:lang w:val="en-US" w:eastAsia="en-AU"/>
              </w:rPr>
              <w:t>1</w:t>
            </w:r>
            <w:r w:rsidRPr="00043F6F">
              <w:rPr>
                <w:lang w:eastAsia="en-AU"/>
              </w:rPr>
              <w:t xml:space="preserve"> per cent in 201</w:t>
            </w:r>
            <w:r w:rsidRPr="00043F6F">
              <w:rPr>
                <w:lang w:val="en-US" w:eastAsia="en-AU"/>
              </w:rPr>
              <w:t>9</w:t>
            </w:r>
            <w:r w:rsidRPr="00043F6F">
              <w:rPr>
                <w:lang w:eastAsia="en-AU"/>
              </w:rPr>
              <w:t>–</w:t>
            </w:r>
            <w:r w:rsidRPr="00043F6F">
              <w:rPr>
                <w:lang w:val="en-US" w:eastAsia="en-AU"/>
              </w:rPr>
              <w:t>20</w:t>
            </w:r>
            <w:r w:rsidRPr="00043F6F">
              <w:rPr>
                <w:lang w:eastAsia="en-AU"/>
              </w:rPr>
              <w:t>.</w:t>
            </w:r>
          </w:p>
        </w:tc>
      </w:tr>
      <w:tr w:rsidR="00DF1FE9" w:rsidRPr="00043F6F" w14:paraId="743BD3CC"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7346A7AB" w14:textId="77777777" w:rsidR="00DF1FE9" w:rsidRPr="00043F6F" w:rsidRDefault="00DF1FE9" w:rsidP="00416DA5">
            <w:pPr>
              <w:rPr>
                <w:rFonts w:cs="Segoe UI"/>
              </w:rPr>
            </w:pPr>
            <w:r w:rsidRPr="00043F6F">
              <w:rPr>
                <w:bCs/>
              </w:rPr>
              <w:t>Figure 22. GVA, cultural and creative activity in broadcasting, electronic or digital media, and film, 2010–11 to 2019–20</w:t>
            </w:r>
          </w:p>
        </w:tc>
        <w:tc>
          <w:tcPr>
            <w:tcW w:w="10064" w:type="dxa"/>
          </w:tcPr>
          <w:p w14:paraId="789B2DE0"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See notes above.</w:t>
            </w:r>
          </w:p>
        </w:tc>
      </w:tr>
      <w:tr w:rsidR="00DF1FE9" w:rsidRPr="00043F6F" w14:paraId="36427C9D"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63928D4" w14:textId="77777777" w:rsidR="00DF1FE9" w:rsidRPr="00043F6F" w:rsidRDefault="00DF1FE9" w:rsidP="00416DA5">
            <w:pPr>
              <w:rPr>
                <w:rFonts w:cs="Segoe UI"/>
              </w:rPr>
            </w:pPr>
            <w:r w:rsidRPr="00043F6F">
              <w:rPr>
                <w:bCs/>
              </w:rPr>
              <w:t>Table 16. Creative activity in broadcasting, electronic or digital media, and film, 2010–11 to 2019–20</w:t>
            </w:r>
          </w:p>
        </w:tc>
        <w:tc>
          <w:tcPr>
            <w:tcW w:w="10064" w:type="dxa"/>
          </w:tcPr>
          <w:p w14:paraId="49E02043"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 xml:space="preserve">Creative activity in broadcasting, electronic or digital media, and film, </w:t>
            </w:r>
            <w:r w:rsidRPr="00043F6F">
              <w:rPr>
                <w:lang w:val="en-US" w:eastAsia="en-AU"/>
              </w:rPr>
              <w:t>decreased</w:t>
            </w:r>
            <w:r w:rsidRPr="00043F6F">
              <w:rPr>
                <w:lang w:eastAsia="en-AU"/>
              </w:rPr>
              <w:t xml:space="preserve"> from $8.1 billion in 20</w:t>
            </w:r>
            <w:r w:rsidRPr="00043F6F">
              <w:rPr>
                <w:lang w:val="en-US" w:eastAsia="en-AU"/>
              </w:rPr>
              <w:t>10</w:t>
            </w:r>
            <w:r w:rsidRPr="00043F6F">
              <w:rPr>
                <w:lang w:eastAsia="en-AU"/>
              </w:rPr>
              <w:t>–1</w:t>
            </w:r>
            <w:r w:rsidRPr="00043F6F">
              <w:rPr>
                <w:lang w:val="en-US" w:eastAsia="en-AU"/>
              </w:rPr>
              <w:t>1</w:t>
            </w:r>
            <w:r w:rsidRPr="00043F6F">
              <w:rPr>
                <w:lang w:eastAsia="en-AU"/>
              </w:rPr>
              <w:t xml:space="preserve"> to $</w:t>
            </w:r>
            <w:r w:rsidRPr="00043F6F">
              <w:rPr>
                <w:lang w:val="en-US" w:eastAsia="en-AU"/>
              </w:rPr>
              <w:t>7.9</w:t>
            </w:r>
            <w:r w:rsidRPr="00043F6F">
              <w:rPr>
                <w:lang w:eastAsia="en-AU"/>
              </w:rPr>
              <w:t xml:space="preserve"> billion in </w:t>
            </w:r>
            <w:r w:rsidRPr="00043F6F">
              <w:t>20</w:t>
            </w:r>
            <w:r w:rsidRPr="00043F6F">
              <w:rPr>
                <w:lang w:val="en-US"/>
              </w:rPr>
              <w:t>19</w:t>
            </w:r>
            <w:r w:rsidRPr="00043F6F">
              <w:t>–</w:t>
            </w:r>
            <w:r w:rsidRPr="00043F6F">
              <w:rPr>
                <w:lang w:val="en-US"/>
              </w:rPr>
              <w:t>20</w:t>
            </w:r>
            <w:r w:rsidRPr="00043F6F">
              <w:rPr>
                <w:lang w:eastAsia="en-AU"/>
              </w:rPr>
              <w:t>.</w:t>
            </w:r>
          </w:p>
        </w:tc>
      </w:tr>
      <w:tr w:rsidR="00DF1FE9" w:rsidRPr="00043F6F" w14:paraId="298C1C05"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2FB35772" w14:textId="77777777" w:rsidR="00DF1FE9" w:rsidRPr="00043F6F" w:rsidRDefault="00DF1FE9" w:rsidP="00416DA5">
            <w:pPr>
              <w:rPr>
                <w:rFonts w:cs="Segoe UI"/>
              </w:rPr>
            </w:pPr>
            <w:r w:rsidRPr="00043F6F">
              <w:rPr>
                <w:bCs/>
              </w:rPr>
              <w:t>Table 17. Cultural and creative activity in music composition and publishing, 2010–11 to 2019–20</w:t>
            </w:r>
          </w:p>
        </w:tc>
        <w:tc>
          <w:tcPr>
            <w:tcW w:w="10064" w:type="dxa"/>
          </w:tcPr>
          <w:p w14:paraId="0E2E840A"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music composition and publishing increased by $</w:t>
            </w:r>
            <w:r w:rsidRPr="00043F6F">
              <w:rPr>
                <w:lang w:val="en-US" w:eastAsia="en-AU"/>
              </w:rPr>
              <w:t>18</w:t>
            </w:r>
            <w:r w:rsidRPr="00043F6F">
              <w:rPr>
                <w:lang w:eastAsia="en-AU"/>
              </w:rPr>
              <w:t xml:space="preserve"> million or </w:t>
            </w:r>
            <w:r w:rsidRPr="00043F6F">
              <w:rPr>
                <w:lang w:val="en-US" w:eastAsia="en-AU"/>
              </w:rPr>
              <w:t>15.2</w:t>
            </w:r>
            <w:r w:rsidRPr="00043F6F">
              <w:rPr>
                <w:lang w:eastAsia="en-AU"/>
              </w:rPr>
              <w:t> per cent from 2010–11 to 2019–20. This domain has slightly decreased as a share of GDP in recent years.</w:t>
            </w:r>
          </w:p>
        </w:tc>
      </w:tr>
      <w:tr w:rsidR="00DF1FE9" w:rsidRPr="00043F6F" w14:paraId="486D8136"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7F1BC1FB" w14:textId="77777777" w:rsidR="00DF1FE9" w:rsidRPr="00043F6F" w:rsidRDefault="00DF1FE9" w:rsidP="00416DA5">
            <w:pPr>
              <w:rPr>
                <w:rFonts w:cs="Segoe UI"/>
              </w:rPr>
            </w:pPr>
            <w:r w:rsidRPr="00043F6F">
              <w:rPr>
                <w:bCs/>
              </w:rPr>
              <w:t>Figure 23. GVA, cultural and creative activity in music composition and publishing, 2010–11 to 2019–20</w:t>
            </w:r>
          </w:p>
        </w:tc>
        <w:tc>
          <w:tcPr>
            <w:tcW w:w="10064" w:type="dxa"/>
          </w:tcPr>
          <w:p w14:paraId="66EDB60A"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1722D353"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2C02DDD1" w14:textId="77777777" w:rsidR="00DF1FE9" w:rsidRPr="00043F6F" w:rsidRDefault="00DF1FE9" w:rsidP="00416DA5">
            <w:pPr>
              <w:rPr>
                <w:rFonts w:cs="Segoe UI"/>
              </w:rPr>
            </w:pPr>
            <w:r w:rsidRPr="00043F6F">
              <w:rPr>
                <w:bCs/>
              </w:rPr>
              <w:t>Table 18. Cultural and creative activity in visual arts and crafts, 2010–11 to 2019–20</w:t>
            </w:r>
          </w:p>
        </w:tc>
        <w:tc>
          <w:tcPr>
            <w:tcW w:w="10064" w:type="dxa"/>
          </w:tcPr>
          <w:p w14:paraId="050475AB"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visual arts and crafts has experienced growth of $</w:t>
            </w:r>
            <w:r w:rsidRPr="00043F6F">
              <w:rPr>
                <w:lang w:val="en-US" w:eastAsia="en-AU"/>
              </w:rPr>
              <w:t>703</w:t>
            </w:r>
            <w:r w:rsidRPr="00043F6F">
              <w:rPr>
                <w:lang w:eastAsia="en-AU"/>
              </w:rPr>
              <w:t> million or 3</w:t>
            </w:r>
            <w:r w:rsidRPr="00043F6F">
              <w:rPr>
                <w:lang w:val="en-US" w:eastAsia="en-AU"/>
              </w:rPr>
              <w:t>5</w:t>
            </w:r>
            <w:r w:rsidRPr="00043F6F">
              <w:rPr>
                <w:lang w:eastAsia="en-AU"/>
              </w:rPr>
              <w:t>.1 per cent from 2010–11 to 2019–20. While this domain has increased in absolute terms, it has declined slightly as a share of GDP over the period.</w:t>
            </w:r>
          </w:p>
        </w:tc>
      </w:tr>
      <w:tr w:rsidR="00DF1FE9" w:rsidRPr="00043F6F" w14:paraId="2DFC9725"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2E11E574" w14:textId="77777777" w:rsidR="00DF1FE9" w:rsidRPr="00043F6F" w:rsidRDefault="00DF1FE9" w:rsidP="00416DA5">
            <w:pPr>
              <w:rPr>
                <w:rFonts w:cs="Segoe UI"/>
              </w:rPr>
            </w:pPr>
            <w:r w:rsidRPr="00043F6F">
              <w:rPr>
                <w:bCs/>
              </w:rPr>
              <w:t>Figure 24. GVA, cultural and creative activity in visual arts and crafts, 2010–11 to 2019–20</w:t>
            </w:r>
          </w:p>
        </w:tc>
        <w:tc>
          <w:tcPr>
            <w:tcW w:w="10064" w:type="dxa"/>
          </w:tcPr>
          <w:p w14:paraId="7F9C65DC"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5C58C273"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4E3F2169" w14:textId="77777777" w:rsidR="00DF1FE9" w:rsidRPr="00043F6F" w:rsidRDefault="00DF1FE9" w:rsidP="00416DA5">
            <w:pPr>
              <w:rPr>
                <w:rFonts w:cs="Segoe UI"/>
              </w:rPr>
            </w:pPr>
            <w:r w:rsidRPr="00043F6F">
              <w:rPr>
                <w:bCs/>
              </w:rPr>
              <w:t>Table 19. Cultural and creative activity in fashion, 2010–11 to 2019–20</w:t>
            </w:r>
          </w:p>
        </w:tc>
        <w:tc>
          <w:tcPr>
            <w:tcW w:w="10064" w:type="dxa"/>
          </w:tcPr>
          <w:p w14:paraId="66F1911C"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fashion has increased by $2.</w:t>
            </w:r>
            <w:r w:rsidRPr="00043F6F">
              <w:rPr>
                <w:lang w:val="en-US" w:eastAsia="en-AU"/>
              </w:rPr>
              <w:t>1</w:t>
            </w:r>
            <w:r w:rsidRPr="00043F6F">
              <w:rPr>
                <w:lang w:eastAsia="en-AU"/>
              </w:rPr>
              <w:t xml:space="preserve"> billion or </w:t>
            </w:r>
            <w:r w:rsidRPr="00043F6F">
              <w:rPr>
                <w:lang w:val="en-US" w:eastAsia="en-AU"/>
              </w:rPr>
              <w:t>16.5</w:t>
            </w:r>
            <w:r w:rsidRPr="00043F6F">
              <w:rPr>
                <w:lang w:eastAsia="en-AU"/>
              </w:rPr>
              <w:t> per cent from 2010–11 to 2019–20. As a share of GDP, this domain has fallen by 0.1</w:t>
            </w:r>
            <w:r w:rsidRPr="00043F6F">
              <w:rPr>
                <w:lang w:val="en-US" w:eastAsia="en-AU"/>
              </w:rPr>
              <w:t>5</w:t>
            </w:r>
            <w:r w:rsidRPr="00043F6F">
              <w:rPr>
                <w:lang w:eastAsia="en-AU"/>
              </w:rPr>
              <w:t xml:space="preserve"> percentage points over the period, from 0.9</w:t>
            </w:r>
            <w:r w:rsidRPr="00043F6F">
              <w:rPr>
                <w:lang w:val="en-US" w:eastAsia="en-AU"/>
              </w:rPr>
              <w:t>2</w:t>
            </w:r>
            <w:r w:rsidRPr="00043F6F">
              <w:rPr>
                <w:lang w:eastAsia="en-AU"/>
              </w:rPr>
              <w:t> per cent in 20</w:t>
            </w:r>
            <w:r w:rsidRPr="00043F6F">
              <w:rPr>
                <w:lang w:val="en-US" w:eastAsia="en-AU"/>
              </w:rPr>
              <w:t>10</w:t>
            </w:r>
            <w:r w:rsidRPr="00043F6F">
              <w:rPr>
                <w:lang w:eastAsia="en-AU"/>
              </w:rPr>
              <w:t>–1</w:t>
            </w:r>
            <w:r w:rsidRPr="00043F6F">
              <w:rPr>
                <w:lang w:val="en-US" w:eastAsia="en-AU"/>
              </w:rPr>
              <w:t>1</w:t>
            </w:r>
            <w:r w:rsidRPr="00043F6F">
              <w:rPr>
                <w:lang w:eastAsia="en-AU"/>
              </w:rPr>
              <w:t xml:space="preserve"> to 0.7</w:t>
            </w:r>
            <w:r w:rsidRPr="00043F6F">
              <w:rPr>
                <w:lang w:val="en-US" w:eastAsia="en-AU"/>
              </w:rPr>
              <w:t>7</w:t>
            </w:r>
            <w:r w:rsidRPr="00043F6F">
              <w:rPr>
                <w:lang w:eastAsia="en-AU"/>
              </w:rPr>
              <w:t xml:space="preserve"> per cent in </w:t>
            </w:r>
            <w:r w:rsidRPr="00043F6F">
              <w:t>201</w:t>
            </w:r>
            <w:r w:rsidRPr="00043F6F">
              <w:rPr>
                <w:lang w:val="en-US"/>
              </w:rPr>
              <w:t>9</w:t>
            </w:r>
            <w:r w:rsidRPr="00043F6F">
              <w:t>–</w:t>
            </w:r>
            <w:r w:rsidRPr="00043F6F">
              <w:rPr>
                <w:lang w:val="en-US"/>
              </w:rPr>
              <w:t>20</w:t>
            </w:r>
            <w:r w:rsidRPr="00043F6F">
              <w:rPr>
                <w:lang w:eastAsia="en-AU"/>
              </w:rPr>
              <w:t>.</w:t>
            </w:r>
          </w:p>
        </w:tc>
      </w:tr>
      <w:tr w:rsidR="00DF1FE9" w:rsidRPr="00043F6F" w14:paraId="357BAA35"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5428A977" w14:textId="77777777" w:rsidR="00DF1FE9" w:rsidRPr="00043F6F" w:rsidRDefault="00DF1FE9" w:rsidP="00416DA5">
            <w:pPr>
              <w:rPr>
                <w:rFonts w:cs="Segoe UI"/>
              </w:rPr>
            </w:pPr>
            <w:r w:rsidRPr="00043F6F">
              <w:rPr>
                <w:bCs/>
              </w:rPr>
              <w:lastRenderedPageBreak/>
              <w:t>Figure 25. GVA, cultural and creative activity in fashion, 2010–11 to 2019–20</w:t>
            </w:r>
          </w:p>
        </w:tc>
        <w:tc>
          <w:tcPr>
            <w:tcW w:w="10064" w:type="dxa"/>
          </w:tcPr>
          <w:p w14:paraId="36FA2574"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5D951D00"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643D8FA3" w14:textId="77777777" w:rsidR="00DF1FE9" w:rsidRPr="00043F6F" w:rsidRDefault="00DF1FE9" w:rsidP="00416DA5">
            <w:pPr>
              <w:rPr>
                <w:rFonts w:cs="Segoe UI"/>
              </w:rPr>
            </w:pPr>
            <w:r w:rsidRPr="00043F6F">
              <w:rPr>
                <w:bCs/>
              </w:rPr>
              <w:t>Table 20. Cultural and creative activity in other culture and goods manufacturing and sales, 2010–11 to 2019–20</w:t>
            </w:r>
          </w:p>
        </w:tc>
        <w:tc>
          <w:tcPr>
            <w:tcW w:w="10064" w:type="dxa"/>
          </w:tcPr>
          <w:p w14:paraId="28BC5EFF"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of cultural and creative activity in other culture and goods manufacturing has increased by $</w:t>
            </w:r>
            <w:r w:rsidRPr="00043F6F">
              <w:rPr>
                <w:lang w:val="en-US" w:eastAsia="en-AU"/>
              </w:rPr>
              <w:t>90</w:t>
            </w:r>
            <w:r w:rsidRPr="00043F6F">
              <w:rPr>
                <w:lang w:eastAsia="en-AU"/>
              </w:rPr>
              <w:t xml:space="preserve"> million or </w:t>
            </w:r>
            <w:r w:rsidRPr="00043F6F">
              <w:rPr>
                <w:lang w:val="en-US" w:eastAsia="en-AU"/>
              </w:rPr>
              <w:t>9.6</w:t>
            </w:r>
            <w:r w:rsidRPr="00043F6F">
              <w:rPr>
                <w:lang w:eastAsia="en-AU"/>
              </w:rPr>
              <w:t> per cent from 2010–11 to 2019–20. As a share of GDP, it has slightly declined over the period.</w:t>
            </w:r>
          </w:p>
        </w:tc>
      </w:tr>
      <w:tr w:rsidR="00DF1FE9" w:rsidRPr="00043F6F" w14:paraId="79DA170A"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3C8663F7" w14:textId="77777777" w:rsidR="00DF1FE9" w:rsidRPr="00043F6F" w:rsidRDefault="00DF1FE9" w:rsidP="00416DA5">
            <w:pPr>
              <w:rPr>
                <w:rFonts w:cs="Segoe UI"/>
              </w:rPr>
            </w:pPr>
            <w:r w:rsidRPr="00043F6F">
              <w:rPr>
                <w:bCs/>
              </w:rPr>
              <w:t>Figure 26. GVA, cultural and creative activity in other culture and goods manufacturing and sales, 2010–11 to 2019–20</w:t>
            </w:r>
          </w:p>
        </w:tc>
        <w:tc>
          <w:tcPr>
            <w:tcW w:w="10064" w:type="dxa"/>
          </w:tcPr>
          <w:p w14:paraId="0AB5C1D7"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r w:rsidR="00DF1FE9" w:rsidRPr="00043F6F" w14:paraId="197E2585" w14:textId="77777777" w:rsidTr="00416DA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395" w:type="dxa"/>
          </w:tcPr>
          <w:p w14:paraId="3EB2D4D7" w14:textId="77777777" w:rsidR="00DF1FE9" w:rsidRPr="00043F6F" w:rsidRDefault="00DF1FE9" w:rsidP="00416DA5">
            <w:pPr>
              <w:rPr>
                <w:rFonts w:cs="Segoe UI"/>
              </w:rPr>
            </w:pPr>
            <w:r w:rsidRPr="00043F6F">
              <w:rPr>
                <w:bCs/>
              </w:rPr>
              <w:t>Table 21. Cultural and creative activity in supporting activities, 2010–11 to 2019–20</w:t>
            </w:r>
          </w:p>
        </w:tc>
        <w:tc>
          <w:tcPr>
            <w:tcW w:w="10064" w:type="dxa"/>
          </w:tcPr>
          <w:p w14:paraId="6D9C1FD5" w14:textId="77777777" w:rsidR="00DF1FE9" w:rsidRPr="00043F6F" w:rsidRDefault="00DF1FE9" w:rsidP="00416DA5">
            <w:pPr>
              <w:pStyle w:val="Bullet1"/>
              <w:cnfStyle w:val="000000010000" w:firstRow="0" w:lastRow="0" w:firstColumn="0" w:lastColumn="0" w:oddVBand="0" w:evenVBand="0" w:oddHBand="0" w:evenHBand="1" w:firstRowFirstColumn="0" w:firstRowLastColumn="0" w:lastRowFirstColumn="0" w:lastRowLastColumn="0"/>
            </w:pPr>
            <w:r w:rsidRPr="00043F6F">
              <w:rPr>
                <w:lang w:eastAsia="en-AU"/>
              </w:rPr>
              <w:t>GVA for supporting activities increased by $472 million or 5</w:t>
            </w:r>
            <w:r w:rsidRPr="00043F6F">
              <w:rPr>
                <w:lang w:val="en-US" w:eastAsia="en-AU"/>
              </w:rPr>
              <w:t>0.6</w:t>
            </w:r>
            <w:r w:rsidRPr="00043F6F">
              <w:rPr>
                <w:lang w:eastAsia="en-AU"/>
              </w:rPr>
              <w:t> per cent from 2010–11 to 2019–20. As a share of GDP, it has remained relatively flat over the period.</w:t>
            </w:r>
          </w:p>
        </w:tc>
      </w:tr>
      <w:tr w:rsidR="00DF1FE9" w:rsidRPr="00043F6F" w14:paraId="185277C2" w14:textId="77777777" w:rsidTr="00416DA5">
        <w:trPr>
          <w:cantSplit/>
        </w:trPr>
        <w:tc>
          <w:tcPr>
            <w:cnfStyle w:val="001000000000" w:firstRow="0" w:lastRow="0" w:firstColumn="1" w:lastColumn="0" w:oddVBand="0" w:evenVBand="0" w:oddHBand="0" w:evenHBand="0" w:firstRowFirstColumn="0" w:firstRowLastColumn="0" w:lastRowFirstColumn="0" w:lastRowLastColumn="0"/>
            <w:tcW w:w="4395" w:type="dxa"/>
          </w:tcPr>
          <w:p w14:paraId="17720B9A" w14:textId="77777777" w:rsidR="00DF1FE9" w:rsidRPr="00043F6F" w:rsidRDefault="00DF1FE9" w:rsidP="00416DA5">
            <w:pPr>
              <w:rPr>
                <w:rFonts w:cs="Segoe UI"/>
              </w:rPr>
            </w:pPr>
            <w:r w:rsidRPr="00043F6F">
              <w:rPr>
                <w:bCs/>
              </w:rPr>
              <w:t>Figure 27. GVA, cultural and creative activity in supporting activities, 2010–11 to 2019–20</w:t>
            </w:r>
          </w:p>
        </w:tc>
        <w:tc>
          <w:tcPr>
            <w:tcW w:w="10064" w:type="dxa"/>
          </w:tcPr>
          <w:p w14:paraId="0D33D3D6" w14:textId="77777777" w:rsidR="00DF1FE9" w:rsidRPr="00043F6F" w:rsidRDefault="00DF1FE9" w:rsidP="00416DA5">
            <w:pPr>
              <w:pStyle w:val="Bullet1"/>
              <w:cnfStyle w:val="000000000000" w:firstRow="0" w:lastRow="0" w:firstColumn="0" w:lastColumn="0" w:oddVBand="0" w:evenVBand="0" w:oddHBand="0" w:evenHBand="0" w:firstRowFirstColumn="0" w:firstRowLastColumn="0" w:lastRowFirstColumn="0" w:lastRowLastColumn="0"/>
            </w:pPr>
            <w:r w:rsidRPr="00043F6F">
              <w:rPr>
                <w:lang w:eastAsia="en-AU"/>
              </w:rPr>
              <w:t>See notes above.</w:t>
            </w:r>
          </w:p>
        </w:tc>
      </w:tr>
    </w:tbl>
    <w:p w14:paraId="74949000" w14:textId="77777777" w:rsidR="004A3726" w:rsidRDefault="004A3726" w:rsidP="00DF1FE9">
      <w:pPr>
        <w:suppressAutoHyphens w:val="0"/>
      </w:pPr>
    </w:p>
    <w:sectPr w:rsidR="004A3726" w:rsidSect="00F62245">
      <w:headerReference w:type="default" r:id="rId58"/>
      <w:footerReference w:type="default" r:id="rId59"/>
      <w:headerReference w:type="first" r:id="rId60"/>
      <w:pgSz w:w="16838" w:h="11906" w:orient="landscape" w:code="9"/>
      <w:pgMar w:top="1021" w:right="1021" w:bottom="1021" w:left="1021" w:header="34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29ECA" w14:textId="77777777" w:rsidR="00EE63A1" w:rsidRDefault="00EE63A1" w:rsidP="008456D5">
      <w:pPr>
        <w:spacing w:after="0"/>
      </w:pPr>
      <w:r>
        <w:separator/>
      </w:r>
    </w:p>
  </w:endnote>
  <w:endnote w:type="continuationSeparator" w:id="0">
    <w:p w14:paraId="50A74BE6" w14:textId="77777777" w:rsidR="00EE63A1" w:rsidRDefault="00EE63A1" w:rsidP="008456D5">
      <w:pPr>
        <w:spacing w:after="0"/>
      </w:pPr>
      <w:r>
        <w:continuationSeparator/>
      </w:r>
    </w:p>
  </w:endnote>
  <w:endnote w:type="continuationNotice" w:id="1">
    <w:p w14:paraId="4DFF6DDC" w14:textId="77777777" w:rsidR="00EE63A1" w:rsidRDefault="00EE63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F2BF" w14:textId="1C54E2E0" w:rsidR="00EE63A1" w:rsidRDefault="00EE63A1" w:rsidP="00E50D64">
    <w:pPr>
      <w:pStyle w:val="Footer"/>
      <w:spacing w:before="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05E1" w14:textId="545B488A" w:rsidR="00EE63A1" w:rsidRDefault="00EE63A1" w:rsidP="00546218">
    <w:pPr>
      <w:pStyle w:val="Footer"/>
      <w:spacing w:befor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77D3E" w14:textId="68E6F729" w:rsidR="00EE63A1" w:rsidRDefault="00EE63A1" w:rsidP="006F5B00">
    <w:pPr>
      <w:pStyle w:val="Footer"/>
      <w:ind w:left="-2127"/>
    </w:pPr>
    <w:r>
      <w:rPr>
        <w:noProof/>
        <w:lang w:eastAsia="en-AU"/>
      </w:rPr>
      <w:drawing>
        <wp:inline distT="0" distB="0" distL="0" distR="0" wp14:anchorId="7FA4CAE3" wp14:editId="44D3645E">
          <wp:extent cx="10694413" cy="3049905"/>
          <wp:effectExtent l="0" t="0" r="0" b="0"/>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5650" cy="305311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240F" w14:textId="391D10DD" w:rsidR="00EE63A1" w:rsidRDefault="00EE63A1" w:rsidP="005643D6">
    <w:pPr>
      <w:pStyle w:val="Footer"/>
      <w:tabs>
        <w:tab w:val="clear" w:pos="4513"/>
        <w:tab w:val="clear" w:pos="9026"/>
        <w:tab w:val="right" w:pos="14742"/>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6F1D31">
      <w:rPr>
        <w:rFonts w:cs="Segoe UI"/>
        <w:noProof/>
        <w:szCs w:val="18"/>
      </w:rPr>
      <w:t>Visual summary: Cultural and creative activity in Australia, 2010–11 to 2019–2020</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roman  \* MERGEFORMAT </w:instrText>
    </w:r>
    <w:r>
      <w:rPr>
        <w:rFonts w:cs="Segoe UI"/>
        <w:szCs w:val="18"/>
      </w:rPr>
      <w:fldChar w:fldCharType="separate"/>
    </w:r>
    <w:r>
      <w:rPr>
        <w:rFonts w:cs="Segoe UI"/>
        <w:noProof/>
        <w:szCs w:val="18"/>
      </w:rPr>
      <w:t>iii</w:t>
    </w:r>
    <w:r>
      <w:rPr>
        <w:rFonts w:cs="Segoe UI"/>
        <w:szCs w:val="18"/>
      </w:rPr>
      <w:fldChar w:fldCharType="end"/>
    </w:r>
  </w:p>
  <w:p w14:paraId="41AA2B50" w14:textId="10CCE497" w:rsidR="00EE63A1" w:rsidRDefault="00EE63A1" w:rsidP="005643D6">
    <w:pPr>
      <w:pStyle w:val="SecurityMarker"/>
      <w:ind w:left="-993"/>
    </w:pPr>
    <w:r>
      <w:rPr>
        <w:noProof/>
        <w:lang w:eastAsia="en-AU"/>
      </w:rPr>
      <w:drawing>
        <wp:inline distT="0" distB="0" distL="0" distR="0" wp14:anchorId="095EBEA8" wp14:editId="44BA820C">
          <wp:extent cx="10692000" cy="183240"/>
          <wp:effectExtent l="0" t="0" r="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A6DE4" w14:textId="77777777" w:rsidR="00EE63A1" w:rsidRDefault="00EE63A1" w:rsidP="00BA24FB">
    <w:pPr>
      <w:pStyle w:val="Footer"/>
      <w:spacing w:before="360"/>
    </w:pPr>
  </w:p>
  <w:p w14:paraId="211670F0" w14:textId="35CF5DA9" w:rsidR="00EE63A1" w:rsidRDefault="006F1D31" w:rsidP="00BA24FB">
    <w:pPr>
      <w:pStyle w:val="SecurityMarker"/>
    </w:pPr>
    <w:sdt>
      <w:sdtPr>
        <w:alias w:val="Status"/>
        <w:tag w:val=""/>
        <w:id w:val="-1420637097"/>
        <w:placeholder>
          <w:docPart w:val="C51D8206B9094768867209461977CDAD"/>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EE63A1" w:rsidRPr="00A64A8B">
          <w:rPr>
            <w:rStyle w:val="PlaceholderText"/>
          </w:rPr>
          <w:t>[Status]</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CF9D" w14:textId="7261B496" w:rsidR="00EE63A1" w:rsidRDefault="00EE63A1" w:rsidP="005643D6">
    <w:pPr>
      <w:pStyle w:val="Footer"/>
      <w:tabs>
        <w:tab w:val="clear" w:pos="4513"/>
        <w:tab w:val="clear" w:pos="9026"/>
        <w:tab w:val="right" w:pos="14742"/>
      </w:tabs>
      <w:spacing w:after="120"/>
      <w:rPr>
        <w:rFonts w:cs="Segoe UI"/>
        <w:noProof/>
        <w:szCs w:val="18"/>
      </w:rPr>
    </w:pPr>
    <w:r>
      <w:rPr>
        <w:rFonts w:cs="Segoe UI"/>
        <w:noProof/>
        <w:szCs w:val="18"/>
      </w:rPr>
      <w:fldChar w:fldCharType="begin"/>
    </w:r>
    <w:r>
      <w:rPr>
        <w:rFonts w:cs="Segoe UI"/>
        <w:noProof/>
        <w:szCs w:val="18"/>
      </w:rPr>
      <w:instrText xml:space="preserve"> STYLEREF  "Heading 1"  \* MERGEFORMAT </w:instrText>
    </w:r>
    <w:r>
      <w:rPr>
        <w:rFonts w:cs="Segoe UI"/>
        <w:noProof/>
        <w:szCs w:val="18"/>
      </w:rPr>
      <w:fldChar w:fldCharType="separate"/>
    </w:r>
    <w:r w:rsidR="006F1D31">
      <w:rPr>
        <w:rFonts w:cs="Segoe UI"/>
        <w:noProof/>
        <w:szCs w:val="18"/>
      </w:rPr>
      <w:t>Visual summary: Cultural and creative activity in Australia, 2010–11 to 2019–2020</w:t>
    </w:r>
    <w:r>
      <w:rPr>
        <w:rFonts w:cs="Segoe UI"/>
        <w:noProof/>
        <w:szCs w:val="18"/>
      </w:rPr>
      <w:fldChar w:fldCharType="end"/>
    </w:r>
    <w:r>
      <w:rPr>
        <w:rFonts w:cs="Segoe UI"/>
        <w:szCs w:val="18"/>
      </w:rPr>
      <w:tab/>
    </w:r>
    <w:r>
      <w:rPr>
        <w:rFonts w:cs="Segoe UI"/>
        <w:szCs w:val="18"/>
      </w:rPr>
      <w:fldChar w:fldCharType="begin"/>
    </w:r>
    <w:r>
      <w:rPr>
        <w:rFonts w:cs="Segoe UI"/>
        <w:szCs w:val="18"/>
      </w:rPr>
      <w:instrText xml:space="preserve"> PAGE  \* Arabic  \* MERGEFORMAT </w:instrText>
    </w:r>
    <w:r>
      <w:rPr>
        <w:rFonts w:cs="Segoe UI"/>
        <w:szCs w:val="18"/>
      </w:rPr>
      <w:fldChar w:fldCharType="separate"/>
    </w:r>
    <w:r>
      <w:rPr>
        <w:rFonts w:cs="Segoe UI"/>
        <w:noProof/>
        <w:szCs w:val="18"/>
      </w:rPr>
      <w:t>1</w:t>
    </w:r>
    <w:r>
      <w:rPr>
        <w:rFonts w:cs="Segoe UI"/>
        <w:szCs w:val="18"/>
      </w:rPr>
      <w:fldChar w:fldCharType="end"/>
    </w:r>
  </w:p>
  <w:p w14:paraId="44A6AF60" w14:textId="77777777" w:rsidR="00EE63A1" w:rsidRDefault="00EE63A1" w:rsidP="005643D6">
    <w:pPr>
      <w:pStyle w:val="SecurityMarker"/>
      <w:ind w:left="-993"/>
    </w:pPr>
    <w:r>
      <w:rPr>
        <w:noProof/>
        <w:lang w:eastAsia="en-AU"/>
      </w:rPr>
      <w:drawing>
        <wp:inline distT="0" distB="0" distL="0" distR="0" wp14:anchorId="49A2C61F" wp14:editId="049781B6">
          <wp:extent cx="10692000" cy="183240"/>
          <wp:effectExtent l="0" t="0" r="0" b="762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DABA2" w14:textId="77777777" w:rsidR="00EE63A1" w:rsidRPr="005912BE" w:rsidRDefault="00EE63A1" w:rsidP="005912BE">
      <w:pPr>
        <w:spacing w:before="300"/>
        <w:rPr>
          <w:color w:val="008089" w:themeColor="accent2"/>
        </w:rPr>
      </w:pPr>
      <w:r w:rsidRPr="004063DE">
        <w:rPr>
          <w:color w:val="004044" w:themeColor="accent2" w:themeShade="80"/>
        </w:rPr>
        <w:t>----------</w:t>
      </w:r>
    </w:p>
  </w:footnote>
  <w:footnote w:type="continuationSeparator" w:id="0">
    <w:p w14:paraId="0B9FC6D1" w14:textId="77777777" w:rsidR="00EE63A1" w:rsidRDefault="00EE63A1" w:rsidP="008456D5">
      <w:pPr>
        <w:spacing w:after="0"/>
      </w:pPr>
      <w:r>
        <w:continuationSeparator/>
      </w:r>
    </w:p>
  </w:footnote>
  <w:footnote w:type="continuationNotice" w:id="1">
    <w:p w14:paraId="54CE6D30" w14:textId="77777777" w:rsidR="00EE63A1" w:rsidRDefault="00EE63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DDC9F" w14:textId="77777777" w:rsidR="00EE63A1" w:rsidRDefault="00710529" w:rsidP="00D87AD8">
    <w:pPr>
      <w:pStyle w:val="Header"/>
      <w:spacing w:after="1320"/>
      <w:jc w:val="left"/>
    </w:pPr>
    <w:fldSimple w:instr=" STYLEREF  &quot;Heading 1&quot;  \* MERGEFORMAT ">
      <w:r w:rsidR="00EE63A1">
        <w:rPr>
          <w:noProof/>
        </w:rPr>
        <w:t>Heading 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A322" w14:textId="77777777" w:rsidR="00EE63A1" w:rsidRDefault="00EE63A1"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CEF11" w14:textId="77777777" w:rsidR="00EE63A1" w:rsidRDefault="00EE63A1" w:rsidP="00BA24FB">
    <w:pPr>
      <w:pStyle w:val="Header"/>
      <w:spacing w:after="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CCCC0" w14:textId="77777777" w:rsidR="00EE63A1" w:rsidRDefault="00EE63A1"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D442F" w14:textId="55958887" w:rsidR="00EE63A1" w:rsidRDefault="00710529" w:rsidP="00BA24FB">
    <w:pPr>
      <w:pStyle w:val="Header"/>
      <w:spacing w:after="720"/>
    </w:pPr>
    <w:fldSimple w:instr=" STYLEREF  &quot;Heading 2&quot; \l  \* MERGEFORMAT ">
      <w:r w:rsidR="006F1D31">
        <w:rPr>
          <w:noProof/>
        </w:rPr>
        <w:t>Figure 10. Cultural activity, share of GDP, 2010–11 to 2019–20</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placeholder>
        <w:docPart w:val="94E77ED38A1F4B57AFC4E092126C7997"/>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p w14:paraId="0D9118DA" w14:textId="750FDFD8" w:rsidR="00EE63A1" w:rsidRDefault="00EE63A1" w:rsidP="00BA24FB">
        <w:pPr>
          <w:pStyle w:val="SecurityMarker"/>
        </w:pPr>
        <w:r w:rsidRPr="00A64A8B">
          <w:rPr>
            <w:rStyle w:val="PlaceholderText"/>
          </w:rPr>
          <w:t>[Status]</w:t>
        </w:r>
      </w:p>
    </w:sdtContent>
  </w:sdt>
  <w:p w14:paraId="12731A7F" w14:textId="6E2E1CC5" w:rsidR="00EE63A1" w:rsidRDefault="00710529" w:rsidP="00BA24FB">
    <w:pPr>
      <w:pStyle w:val="Header"/>
      <w:spacing w:after="720"/>
    </w:pPr>
    <w:fldSimple w:instr=" STYLEREF  &quot;Heading 1&quot; \l  \* MERGEFORMAT ">
      <w:r w:rsidR="00EE63A1">
        <w:rPr>
          <w:noProof/>
        </w:rPr>
        <w:t>Visual summary: Cultural and creative activity in Australia, 2010–11 to 2019–2020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A51938"/>
    <w:multiLevelType w:val="multilevel"/>
    <w:tmpl w:val="298C34E4"/>
    <w:numStyleLink w:val="AppendixNumbers"/>
  </w:abstractNum>
  <w:abstractNum w:abstractNumId="14"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4E2B08B9"/>
    <w:multiLevelType w:val="hybridMultilevel"/>
    <w:tmpl w:val="1D64FBA2"/>
    <w:lvl w:ilvl="0" w:tplc="5C4E8F5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1"/>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num>
  <w:num w:numId="26">
    <w:abstractNumId w:val="18"/>
  </w:num>
  <w:num w:numId="27">
    <w:abstractNumId w:val="1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129"/>
    <w:rsid w:val="0001430B"/>
    <w:rsid w:val="00026AB4"/>
    <w:rsid w:val="00037725"/>
    <w:rsid w:val="00041240"/>
    <w:rsid w:val="000413B0"/>
    <w:rsid w:val="00044CCE"/>
    <w:rsid w:val="000520B7"/>
    <w:rsid w:val="00052DA8"/>
    <w:rsid w:val="00085622"/>
    <w:rsid w:val="000E24BA"/>
    <w:rsid w:val="000E5674"/>
    <w:rsid w:val="000E7CDB"/>
    <w:rsid w:val="000F41B8"/>
    <w:rsid w:val="001041F2"/>
    <w:rsid w:val="0012795D"/>
    <w:rsid w:val="00130CF5"/>
    <w:rsid w:val="001349C6"/>
    <w:rsid w:val="00172A02"/>
    <w:rsid w:val="00176512"/>
    <w:rsid w:val="001803E3"/>
    <w:rsid w:val="00182A17"/>
    <w:rsid w:val="00196798"/>
    <w:rsid w:val="001A5AF9"/>
    <w:rsid w:val="001B6533"/>
    <w:rsid w:val="00205237"/>
    <w:rsid w:val="00206DF0"/>
    <w:rsid w:val="002254D5"/>
    <w:rsid w:val="0022611D"/>
    <w:rsid w:val="00245637"/>
    <w:rsid w:val="00262486"/>
    <w:rsid w:val="002831EF"/>
    <w:rsid w:val="00284164"/>
    <w:rsid w:val="002864C8"/>
    <w:rsid w:val="002875B3"/>
    <w:rsid w:val="00291050"/>
    <w:rsid w:val="002B3569"/>
    <w:rsid w:val="002B7197"/>
    <w:rsid w:val="002C7D51"/>
    <w:rsid w:val="002E1ADA"/>
    <w:rsid w:val="002F1E82"/>
    <w:rsid w:val="00302183"/>
    <w:rsid w:val="00317979"/>
    <w:rsid w:val="00323E02"/>
    <w:rsid w:val="003257CA"/>
    <w:rsid w:val="003261CF"/>
    <w:rsid w:val="003503D5"/>
    <w:rsid w:val="00363E5E"/>
    <w:rsid w:val="00365312"/>
    <w:rsid w:val="00367AA1"/>
    <w:rsid w:val="003720E9"/>
    <w:rsid w:val="0038111A"/>
    <w:rsid w:val="00384AD3"/>
    <w:rsid w:val="003B3B2D"/>
    <w:rsid w:val="003C59C0"/>
    <w:rsid w:val="003C625A"/>
    <w:rsid w:val="003F775D"/>
    <w:rsid w:val="004063DE"/>
    <w:rsid w:val="00416DA5"/>
    <w:rsid w:val="00420F04"/>
    <w:rsid w:val="004335BC"/>
    <w:rsid w:val="0044079A"/>
    <w:rsid w:val="00450A6D"/>
    <w:rsid w:val="00452BE2"/>
    <w:rsid w:val="00477E77"/>
    <w:rsid w:val="004A3726"/>
    <w:rsid w:val="004B2E4C"/>
    <w:rsid w:val="004D4D67"/>
    <w:rsid w:val="004F5339"/>
    <w:rsid w:val="00504AFD"/>
    <w:rsid w:val="00507CCE"/>
    <w:rsid w:val="005217B2"/>
    <w:rsid w:val="005258A0"/>
    <w:rsid w:val="00530E92"/>
    <w:rsid w:val="0054024F"/>
    <w:rsid w:val="00541213"/>
    <w:rsid w:val="00546218"/>
    <w:rsid w:val="00547367"/>
    <w:rsid w:val="00554F56"/>
    <w:rsid w:val="005643D6"/>
    <w:rsid w:val="005912BE"/>
    <w:rsid w:val="00592275"/>
    <w:rsid w:val="005A5A2D"/>
    <w:rsid w:val="005B6B8F"/>
    <w:rsid w:val="005F3127"/>
    <w:rsid w:val="005F794B"/>
    <w:rsid w:val="006049B0"/>
    <w:rsid w:val="00605E9C"/>
    <w:rsid w:val="00610B5B"/>
    <w:rsid w:val="00616592"/>
    <w:rsid w:val="00682925"/>
    <w:rsid w:val="006D0031"/>
    <w:rsid w:val="006E1ECA"/>
    <w:rsid w:val="006F1D31"/>
    <w:rsid w:val="006F5B00"/>
    <w:rsid w:val="00710529"/>
    <w:rsid w:val="00712D40"/>
    <w:rsid w:val="007365E2"/>
    <w:rsid w:val="00740289"/>
    <w:rsid w:val="00753F1A"/>
    <w:rsid w:val="0076535C"/>
    <w:rsid w:val="00771EC7"/>
    <w:rsid w:val="00794C7C"/>
    <w:rsid w:val="007A05BE"/>
    <w:rsid w:val="007C1F05"/>
    <w:rsid w:val="007D2026"/>
    <w:rsid w:val="007D5198"/>
    <w:rsid w:val="007F5ECA"/>
    <w:rsid w:val="0080609C"/>
    <w:rsid w:val="008067A1"/>
    <w:rsid w:val="0084160B"/>
    <w:rsid w:val="008456D5"/>
    <w:rsid w:val="00845C59"/>
    <w:rsid w:val="0084634B"/>
    <w:rsid w:val="00853D2F"/>
    <w:rsid w:val="00862D4B"/>
    <w:rsid w:val="008A1887"/>
    <w:rsid w:val="008A4F9B"/>
    <w:rsid w:val="008A7F3D"/>
    <w:rsid w:val="008B6A81"/>
    <w:rsid w:val="008B708B"/>
    <w:rsid w:val="008C6235"/>
    <w:rsid w:val="008E0DF6"/>
    <w:rsid w:val="008E2A0D"/>
    <w:rsid w:val="008F5A44"/>
    <w:rsid w:val="00900E71"/>
    <w:rsid w:val="00905FD7"/>
    <w:rsid w:val="0093573C"/>
    <w:rsid w:val="00940965"/>
    <w:rsid w:val="009529DF"/>
    <w:rsid w:val="009856B8"/>
    <w:rsid w:val="009904D6"/>
    <w:rsid w:val="009A57F1"/>
    <w:rsid w:val="009B00F2"/>
    <w:rsid w:val="009B4485"/>
    <w:rsid w:val="009B6AE6"/>
    <w:rsid w:val="009D7CCE"/>
    <w:rsid w:val="009E4FD7"/>
    <w:rsid w:val="009F08B3"/>
    <w:rsid w:val="00A02359"/>
    <w:rsid w:val="00A05184"/>
    <w:rsid w:val="00A070A2"/>
    <w:rsid w:val="00A20383"/>
    <w:rsid w:val="00A6327F"/>
    <w:rsid w:val="00A9196B"/>
    <w:rsid w:val="00A95970"/>
    <w:rsid w:val="00AB606B"/>
    <w:rsid w:val="00AC1302"/>
    <w:rsid w:val="00AC6CAF"/>
    <w:rsid w:val="00AD7703"/>
    <w:rsid w:val="00B06D96"/>
    <w:rsid w:val="00B14807"/>
    <w:rsid w:val="00B32C03"/>
    <w:rsid w:val="00B42AC2"/>
    <w:rsid w:val="00B51BFF"/>
    <w:rsid w:val="00B555C2"/>
    <w:rsid w:val="00B66F8D"/>
    <w:rsid w:val="00B72D7C"/>
    <w:rsid w:val="00B855EB"/>
    <w:rsid w:val="00B87BE0"/>
    <w:rsid w:val="00B92DE8"/>
    <w:rsid w:val="00B94AD6"/>
    <w:rsid w:val="00BA24FB"/>
    <w:rsid w:val="00BB3AAC"/>
    <w:rsid w:val="00BD3BFC"/>
    <w:rsid w:val="00BE1A63"/>
    <w:rsid w:val="00BE6015"/>
    <w:rsid w:val="00BE6C48"/>
    <w:rsid w:val="00BF4029"/>
    <w:rsid w:val="00C151F5"/>
    <w:rsid w:val="00C222B8"/>
    <w:rsid w:val="00C26B46"/>
    <w:rsid w:val="00C31AE4"/>
    <w:rsid w:val="00C61B44"/>
    <w:rsid w:val="00C6432A"/>
    <w:rsid w:val="00C66065"/>
    <w:rsid w:val="00C83B88"/>
    <w:rsid w:val="00C869DE"/>
    <w:rsid w:val="00C9337C"/>
    <w:rsid w:val="00CD233E"/>
    <w:rsid w:val="00CF6CFD"/>
    <w:rsid w:val="00D01891"/>
    <w:rsid w:val="00D03BA6"/>
    <w:rsid w:val="00D11838"/>
    <w:rsid w:val="00D13025"/>
    <w:rsid w:val="00D47D07"/>
    <w:rsid w:val="00D5655E"/>
    <w:rsid w:val="00D87AD8"/>
    <w:rsid w:val="00D952F9"/>
    <w:rsid w:val="00DA70F3"/>
    <w:rsid w:val="00DC0C3E"/>
    <w:rsid w:val="00DC377F"/>
    <w:rsid w:val="00DC57B7"/>
    <w:rsid w:val="00DE4362"/>
    <w:rsid w:val="00DE4497"/>
    <w:rsid w:val="00DE4B81"/>
    <w:rsid w:val="00DE4FE2"/>
    <w:rsid w:val="00DF1FE9"/>
    <w:rsid w:val="00DF3655"/>
    <w:rsid w:val="00DF6CCF"/>
    <w:rsid w:val="00E04908"/>
    <w:rsid w:val="00E146C3"/>
    <w:rsid w:val="00E50D64"/>
    <w:rsid w:val="00E8746E"/>
    <w:rsid w:val="00EC4B97"/>
    <w:rsid w:val="00EE63A1"/>
    <w:rsid w:val="00F020AF"/>
    <w:rsid w:val="00F022B6"/>
    <w:rsid w:val="00F03AAA"/>
    <w:rsid w:val="00F04BD1"/>
    <w:rsid w:val="00F1428D"/>
    <w:rsid w:val="00F3241E"/>
    <w:rsid w:val="00F33EF2"/>
    <w:rsid w:val="00F34408"/>
    <w:rsid w:val="00F62245"/>
    <w:rsid w:val="00F67CDB"/>
    <w:rsid w:val="00FA2548"/>
    <w:rsid w:val="00FC32B2"/>
    <w:rsid w:val="00FC34AF"/>
    <w:rsid w:val="00FC5129"/>
    <w:rsid w:val="00FD5D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00C44C1"/>
  <w15:chartTrackingRefBased/>
  <w15:docId w15:val="{0C9C4E4E-B462-43CA-8F56-4B5BDB151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DF6"/>
    <w:pPr>
      <w:suppressAutoHyphens/>
      <w:spacing w:before="0" w:after="160"/>
    </w:pPr>
  </w:style>
  <w:style w:type="paragraph" w:styleId="Heading1">
    <w:name w:val="heading 1"/>
    <w:basedOn w:val="Normal"/>
    <w:next w:val="Normal"/>
    <w:link w:val="Heading1Char"/>
    <w:uiPriority w:val="9"/>
    <w:qFormat/>
    <w:rsid w:val="005643D6"/>
    <w:pPr>
      <w:keepNext/>
      <w:keepLines/>
      <w:spacing w:before="720" w:after="240"/>
      <w:contextualSpacing/>
      <w:outlineLvl w:val="0"/>
    </w:pPr>
    <w:rPr>
      <w:rFonts w:asciiTheme="majorHAnsi" w:eastAsiaTheme="majorEastAsia" w:hAnsiTheme="majorHAnsi" w:cstheme="majorBidi"/>
      <w:b/>
      <w:color w:val="081E3E" w:themeColor="text2"/>
      <w:sz w:val="60"/>
      <w:szCs w:val="32"/>
    </w:rPr>
  </w:style>
  <w:style w:type="paragraph" w:styleId="Heading2">
    <w:name w:val="heading 2"/>
    <w:basedOn w:val="Normal"/>
    <w:next w:val="Normal"/>
    <w:link w:val="Heading2Char"/>
    <w:uiPriority w:val="9"/>
    <w:unhideWhenUsed/>
    <w:qFormat/>
    <w:rsid w:val="008E0DF6"/>
    <w:pPr>
      <w:keepNext/>
      <w:keepLines/>
      <w:spacing w:before="320" w:after="24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5643D6"/>
    <w:rPr>
      <w:rFonts w:asciiTheme="majorHAnsi" w:eastAsiaTheme="majorEastAsia" w:hAnsiTheme="majorHAnsi" w:cstheme="majorBidi"/>
      <w:b/>
      <w:color w:val="081E3E" w:themeColor="text2"/>
      <w:sz w:val="60"/>
      <w:szCs w:val="32"/>
    </w:rPr>
  </w:style>
  <w:style w:type="character" w:customStyle="1" w:styleId="Heading2Char">
    <w:name w:val="Heading 2 Char"/>
    <w:basedOn w:val="DefaultParagraphFont"/>
    <w:link w:val="Heading2"/>
    <w:uiPriority w:val="9"/>
    <w:rsid w:val="008E0DF6"/>
    <w:rPr>
      <w:rFonts w:asciiTheme="majorHAnsi" w:eastAsiaTheme="majorEastAsia" w:hAnsiTheme="majorHAnsi" w:cstheme="majorBidi"/>
      <w:color w:val="081E3E" w:themeColor="text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450A6D"/>
    <w:pPr>
      <w:spacing w:before="24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80609C"/>
    <w:pPr>
      <w:numPr>
        <w:numId w:val="21"/>
      </w:numPr>
      <w:outlineLvl w:val="1"/>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4063DE"/>
    <w:pPr>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1803E3"/>
    <w:pPr>
      <w:spacing w:before="60" w:after="60"/>
      <w:jc w:val="center"/>
    </w:pPr>
    <w:rPr>
      <w:b/>
      <w:bCs/>
      <w:caps/>
      <w:color w:val="E10000"/>
      <w:shd w:val="clear" w:color="auto" w:fill="FFFFFF" w:themeFill="background1"/>
    </w:rPr>
  </w:style>
  <w:style w:type="character" w:styleId="FollowedHyperlink">
    <w:name w:val="FollowedHyperlink"/>
    <w:basedOn w:val="DefaultParagraphFont"/>
    <w:uiPriority w:val="99"/>
    <w:semiHidden/>
    <w:unhideWhenUsed/>
    <w:rsid w:val="00DE4B81"/>
    <w:rPr>
      <w:color w:val="0046FF" w:themeColor="followedHyperlink"/>
      <w:u w:val="single"/>
    </w:rPr>
  </w:style>
  <w:style w:type="paragraph" w:styleId="ListParagraph">
    <w:name w:val="List Paragraph"/>
    <w:basedOn w:val="Normal"/>
    <w:uiPriority w:val="99"/>
    <w:unhideWhenUsed/>
    <w:qFormat/>
    <w:rsid w:val="005217B2"/>
    <w:pPr>
      <w:ind w:left="720"/>
      <w:contextualSpacing/>
    </w:pPr>
    <w:rPr>
      <w:kern w:val="12"/>
      <w:sz w:val="20"/>
      <w:szCs w:val="20"/>
    </w:rPr>
  </w:style>
  <w:style w:type="paragraph" w:customStyle="1" w:styleId="Sourcenote">
    <w:name w:val="Source / note"/>
    <w:basedOn w:val="Normal"/>
    <w:qFormat/>
    <w:rsid w:val="00507CCE"/>
    <w:pPr>
      <w:suppressAutoHyphens w:val="0"/>
      <w:spacing w:before="120" w:after="0"/>
    </w:pPr>
    <w:rPr>
      <w:rFonts w:ascii="Calibri" w:eastAsia="PMingLiU" w:hAnsi="Calibri" w:cs="Mangal"/>
      <w:color w:val="auto"/>
      <w:sz w:val="20"/>
      <w:szCs w:val="20"/>
      <w:lang w:eastAsia="zh-TW"/>
    </w:rPr>
  </w:style>
  <w:style w:type="paragraph" w:styleId="BalloonText">
    <w:name w:val="Balloon Text"/>
    <w:basedOn w:val="Normal"/>
    <w:link w:val="BalloonTextChar"/>
    <w:uiPriority w:val="99"/>
    <w:semiHidden/>
    <w:unhideWhenUsed/>
    <w:rsid w:val="005217B2"/>
    <w:pPr>
      <w:spacing w:after="0"/>
    </w:pPr>
    <w:rPr>
      <w:rFonts w:ascii="Segoe UI" w:hAnsi="Segoe UI" w:cs="Segoe UI"/>
      <w:kern w:val="12"/>
      <w:sz w:val="18"/>
      <w:szCs w:val="18"/>
    </w:rPr>
  </w:style>
  <w:style w:type="character" w:customStyle="1" w:styleId="BalloonTextChar">
    <w:name w:val="Balloon Text Char"/>
    <w:basedOn w:val="DefaultParagraphFont"/>
    <w:link w:val="BalloonText"/>
    <w:uiPriority w:val="99"/>
    <w:semiHidden/>
    <w:rsid w:val="005217B2"/>
    <w:rPr>
      <w:rFonts w:ascii="Segoe UI" w:hAnsi="Segoe UI" w:cs="Segoe UI"/>
      <w:kern w:val="12"/>
      <w:sz w:val="18"/>
      <w:szCs w:val="18"/>
    </w:rPr>
  </w:style>
  <w:style w:type="character" w:styleId="CommentReference">
    <w:name w:val="annotation reference"/>
    <w:basedOn w:val="DefaultParagraphFont"/>
    <w:uiPriority w:val="99"/>
    <w:semiHidden/>
    <w:unhideWhenUsed/>
    <w:rsid w:val="005217B2"/>
    <w:rPr>
      <w:sz w:val="16"/>
      <w:szCs w:val="16"/>
    </w:rPr>
  </w:style>
  <w:style w:type="paragraph" w:styleId="CommentText">
    <w:name w:val="annotation text"/>
    <w:basedOn w:val="Normal"/>
    <w:link w:val="CommentTextChar"/>
    <w:uiPriority w:val="99"/>
    <w:semiHidden/>
    <w:unhideWhenUsed/>
    <w:rsid w:val="005217B2"/>
    <w:rPr>
      <w:kern w:val="12"/>
      <w:sz w:val="20"/>
      <w:szCs w:val="20"/>
    </w:rPr>
  </w:style>
  <w:style w:type="character" w:customStyle="1" w:styleId="CommentTextChar">
    <w:name w:val="Comment Text Char"/>
    <w:basedOn w:val="DefaultParagraphFont"/>
    <w:link w:val="CommentText"/>
    <w:uiPriority w:val="99"/>
    <w:semiHidden/>
    <w:rsid w:val="005217B2"/>
    <w:rPr>
      <w:kern w:val="12"/>
      <w:sz w:val="20"/>
      <w:szCs w:val="20"/>
    </w:rPr>
  </w:style>
  <w:style w:type="paragraph" w:styleId="CommentSubject">
    <w:name w:val="annotation subject"/>
    <w:basedOn w:val="CommentText"/>
    <w:next w:val="CommentText"/>
    <w:link w:val="CommentSubjectChar"/>
    <w:uiPriority w:val="99"/>
    <w:semiHidden/>
    <w:unhideWhenUsed/>
    <w:rsid w:val="005217B2"/>
    <w:rPr>
      <w:b/>
      <w:bCs/>
    </w:rPr>
  </w:style>
  <w:style w:type="character" w:customStyle="1" w:styleId="CommentSubjectChar">
    <w:name w:val="Comment Subject Char"/>
    <w:basedOn w:val="CommentTextChar"/>
    <w:link w:val="CommentSubject"/>
    <w:uiPriority w:val="99"/>
    <w:semiHidden/>
    <w:rsid w:val="005217B2"/>
    <w:rPr>
      <w:b/>
      <w:bCs/>
      <w:kern w:val="12"/>
      <w:sz w:val="20"/>
      <w:szCs w:val="20"/>
    </w:rPr>
  </w:style>
  <w:style w:type="paragraph" w:customStyle="1" w:styleId="Tablerowcolumnheading">
    <w:name w:val="Table row/column heading"/>
    <w:basedOn w:val="Normal"/>
    <w:next w:val="Normal"/>
    <w:rsid w:val="005217B2"/>
    <w:pPr>
      <w:suppressAutoHyphens w:val="0"/>
      <w:spacing w:after="0"/>
    </w:pPr>
    <w:rPr>
      <w:rFonts w:ascii="Segoe UI" w:eastAsia="Times New Roman" w:hAnsi="Segoe UI" w:cs="Times New Roman"/>
      <w:b/>
      <w:bCs/>
      <w:color w:val="FFFFFF" w:themeColor="background1"/>
      <w:sz w:val="21"/>
      <w:szCs w:val="20"/>
    </w:rPr>
  </w:style>
  <w:style w:type="paragraph" w:styleId="Revision">
    <w:name w:val="Revision"/>
    <w:hidden/>
    <w:uiPriority w:val="99"/>
    <w:semiHidden/>
    <w:rsid w:val="005217B2"/>
    <w:pPr>
      <w:spacing w:before="0" w:after="0"/>
    </w:pPr>
    <w:rPr>
      <w:kern w:val="1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14.png"/><Relationship Id="rId21" Type="http://schemas.openxmlformats.org/officeDocument/2006/relationships/hyperlink" Target="mailto:publishing@infrastructure.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pmc.gov.au/" TargetMode="External"/><Relationship Id="rId29" Type="http://schemas.openxmlformats.org/officeDocument/2006/relationships/hyperlink" Target="https://www.infrastructure.gov.au/department/media/publications/visual-summary-cultural-and-creative-activity-australia-2009-10-2018-19"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s://www.infrastructure.gov.au/department/media/publications/cultural-and-creative-activity-australia-2008-09-2017-18-visual-summary"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pmc.gov.au/"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infrastructure.gov.au/" TargetMode="External"/><Relationship Id="rId27" Type="http://schemas.openxmlformats.org/officeDocument/2006/relationships/hyperlink" Target="https://www.infrastructure.gov.au/sites/default/files/cultural_and_creative_activity_in_australia_2008-09_to_2016-17-2.pdf"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1D8206B9094768867209461977CDAD"/>
        <w:category>
          <w:name w:val="General"/>
          <w:gallery w:val="placeholder"/>
        </w:category>
        <w:types>
          <w:type w:val="bbPlcHdr"/>
        </w:types>
        <w:behaviors>
          <w:behavior w:val="content"/>
        </w:behaviors>
        <w:guid w:val="{E0BD2225-10FB-4F3E-AB81-9ECCF403C74A}"/>
      </w:docPartPr>
      <w:docPartBody>
        <w:p w:rsidR="00F9377F" w:rsidRDefault="00F9377F">
          <w:pPr>
            <w:pStyle w:val="C51D8206B9094768867209461977CDAD"/>
          </w:pPr>
          <w:r w:rsidRPr="00A64A8B">
            <w:rPr>
              <w:rStyle w:val="PlaceholderText"/>
            </w:rPr>
            <w:t>[Status]</w:t>
          </w:r>
        </w:p>
      </w:docPartBody>
    </w:docPart>
    <w:docPart>
      <w:docPartPr>
        <w:name w:val="94E77ED38A1F4B57AFC4E092126C7997"/>
        <w:category>
          <w:name w:val="General"/>
          <w:gallery w:val="placeholder"/>
        </w:category>
        <w:types>
          <w:type w:val="bbPlcHdr"/>
        </w:types>
        <w:behaviors>
          <w:behavior w:val="content"/>
        </w:behaviors>
        <w:guid w:val="{BBD286F4-524E-4471-BDEC-621FC8D89CC0}"/>
      </w:docPartPr>
      <w:docPartBody>
        <w:p w:rsidR="00F9377F" w:rsidRDefault="00F9377F">
          <w:pPr>
            <w:pStyle w:val="94E77ED38A1F4B57AFC4E092126C7997"/>
          </w:pPr>
          <w:r w:rsidRPr="00A64A8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77F"/>
    <w:rsid w:val="001E67A4"/>
    <w:rsid w:val="001E7A38"/>
    <w:rsid w:val="00483E7C"/>
    <w:rsid w:val="00691DB6"/>
    <w:rsid w:val="00A87DF4"/>
    <w:rsid w:val="00DF1797"/>
    <w:rsid w:val="00EB3D47"/>
    <w:rsid w:val="00EC3098"/>
    <w:rsid w:val="00F937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6A3EED47FE4A269724EAAFE9F23EF6">
    <w:name w:val="BA6A3EED47FE4A269724EAAFE9F23EF6"/>
  </w:style>
  <w:style w:type="paragraph" w:customStyle="1" w:styleId="A4F5B76FFFF24F189681230C4FBE9AD1">
    <w:name w:val="A4F5B76FFFF24F189681230C4FBE9AD1"/>
  </w:style>
  <w:style w:type="paragraph" w:customStyle="1" w:styleId="E3A9B85933594FC0963905C17C556B57">
    <w:name w:val="E3A9B85933594FC0963905C17C556B57"/>
  </w:style>
  <w:style w:type="paragraph" w:customStyle="1" w:styleId="4D19AEFFEB9F459D9EF23D012A097C84">
    <w:name w:val="4D19AEFFEB9F459D9EF23D012A097C84"/>
  </w:style>
  <w:style w:type="paragraph" w:customStyle="1" w:styleId="08D93E0252CC4641BDE7A6D72467F6AE">
    <w:name w:val="08D93E0252CC4641BDE7A6D72467F6AE"/>
  </w:style>
  <w:style w:type="paragraph" w:customStyle="1" w:styleId="05EF4BDA543E462BB2AF563154C181C1">
    <w:name w:val="05EF4BDA543E462BB2AF563154C181C1"/>
  </w:style>
  <w:style w:type="paragraph" w:customStyle="1" w:styleId="C51D8206B9094768867209461977CDAD">
    <w:name w:val="C51D8206B9094768867209461977CDAD"/>
  </w:style>
  <w:style w:type="paragraph" w:customStyle="1" w:styleId="6BBAEF47D2F9430BA2AAB6E7A6E6934F">
    <w:name w:val="6BBAEF47D2F9430BA2AAB6E7A6E6934F"/>
  </w:style>
  <w:style w:type="paragraph" w:customStyle="1" w:styleId="94E77ED38A1F4B57AFC4E092126C7997">
    <w:name w:val="94E77ED38A1F4B57AFC4E092126C79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F49C92238574439071483864ADEB6D" ma:contentTypeVersion="0" ma:contentTypeDescription="Create a new document." ma:contentTypeScope="" ma:versionID="0eac7acf43cf2481f417188584264d6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2D9EE3-526F-427F-9D6E-FD5F91C0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2B38EC-A5E8-48A1-9B6F-6F322C5A5262}">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BBCFCAA-14F1-4D21-A628-15E2EFCC3ED9}">
  <ds:schemaRefs>
    <ds:schemaRef ds:uri="http://schemas.microsoft.com/sharepoint/v3/contenttype/forms"/>
  </ds:schemaRefs>
</ds:datastoreItem>
</file>

<file path=customXml/itemProps5.xml><?xml version="1.0" encoding="utf-8"?>
<ds:datastoreItem xmlns:ds="http://schemas.openxmlformats.org/officeDocument/2006/customXml" ds:itemID="{52A2C89F-0F82-4BD7-A59C-3889DD3D8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8925</Words>
  <Characters>50874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Cultural and creative activity in Australia, 2010–11 to 2019–2020—DRAFT</vt:lpstr>
    </vt:vector>
  </TitlesOfParts>
  <Company>Department of Infrastructure, Transport, Regional Development, Communications and the Arts</Company>
  <LinksUpToDate>false</LinksUpToDate>
  <CharactersWithSpaces>59680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summary: Cultural and creative activity in Australia, 2010–11 to 2019–2020</dc:title>
  <dc:subject/>
  <dc:creator>Department of Infrastructure, Transport, Regional Development, Communications and the Arts</dc:creator>
  <cp:keywords/>
  <dc:description/>
  <cp:lastModifiedBy>HALL Theresa</cp:lastModifiedBy>
  <cp:revision>3</cp:revision>
  <dcterms:created xsi:type="dcterms:W3CDTF">2022-10-17T03:29:00Z</dcterms:created>
  <dcterms:modified xsi:type="dcterms:W3CDTF">2022-10-17T06:25:00Z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0x01010011F49C92238574439071483864ADEB6D</vt:lpwstr>
  </property>
  <property fmtid="{D5CDD505-2E9C-101B-9397-08002B2CF9AE}" pid="3" name="TrimRevisionNumber">
    <vt:i4>72</vt:i4>
  </property>
</Properties>
</file>