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B4A0" w14:textId="76C470D1" w:rsidR="002D6B5A" w:rsidRDefault="002D6B5A" w:rsidP="005613B5">
      <w:pPr>
        <w:spacing w:before="0" w:after="360"/>
        <w:ind w:left="-993"/>
        <w:sectPr w:rsidR="002D6B5A" w:rsidSect="00EB2F61">
          <w:headerReference w:type="even" r:id="rId12"/>
          <w:headerReference w:type="default" r:id="rId13"/>
          <w:footerReference w:type="even" r:id="rId14"/>
          <w:footerReference w:type="default" r:id="rId15"/>
          <w:footerReference w:type="first" r:id="rId16"/>
          <w:pgSz w:w="11906" w:h="16838" w:code="9"/>
          <w:pgMar w:top="0" w:right="1021" w:bottom="1021" w:left="1021" w:header="510" w:footer="0" w:gutter="0"/>
          <w:cols w:space="708"/>
          <w:titlePg/>
          <w:docGrid w:linePitch="360"/>
          <w15:footnoteColumns w:val="1"/>
        </w:sectPr>
      </w:pPr>
      <w:r>
        <w:rPr>
          <w:noProof/>
          <w:lang w:eastAsia="en-AU"/>
        </w:rPr>
        <w:drawing>
          <wp:inline distT="0" distB="0" distL="0" distR="0" wp14:anchorId="6928F29E" wp14:editId="5B454A2A">
            <wp:extent cx="7531907" cy="1708118"/>
            <wp:effectExtent l="0" t="0" r="0" b="6985"/>
            <wp:docPr id="1" name="Picture 1" descr="Australian Government. Department of Infrastructure, Transport, Regional Development and Communications.&#10;&#10;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614561" cy="1726863"/>
                    </a:xfrm>
                    <a:prstGeom prst="rect">
                      <a:avLst/>
                    </a:prstGeom>
                  </pic:spPr>
                </pic:pic>
              </a:graphicData>
            </a:graphic>
          </wp:inline>
        </w:drawing>
      </w:r>
    </w:p>
    <w:sdt>
      <w:sdtPr>
        <w:alias w:val="Title"/>
        <w:tag w:val=""/>
        <w:id w:val="975726233"/>
        <w:placeholder>
          <w:docPart w:val="A6C76CBE662A4251A3BCDF4E2017F355"/>
        </w:placeholder>
        <w:dataBinding w:prefixMappings="xmlns:ns0='http://purl.org/dc/elements/1.1/' xmlns:ns1='http://schemas.openxmlformats.org/package/2006/metadata/core-properties' " w:xpath="/ns1:coreProperties[1]/ns0:title[1]" w:storeItemID="{6C3C8BC8-F283-45AE-878A-BAB7291924A1}"/>
        <w:text/>
      </w:sdtPr>
      <w:sdtContent>
        <w:p w14:paraId="247A376B" w14:textId="222ABDBF" w:rsidR="002A1078" w:rsidRPr="00BE3AD8" w:rsidRDefault="00F157D4" w:rsidP="005613B5">
          <w:pPr>
            <w:pStyle w:val="Heading1"/>
          </w:pPr>
          <w:r>
            <w:t>At a glance: Cultural and Creative Activity estimates, 2009–10 to 2018–19</w:t>
          </w:r>
        </w:p>
      </w:sdtContent>
    </w:sdt>
    <w:p w14:paraId="77D3DA8E" w14:textId="4DA60010" w:rsidR="00E95BA5" w:rsidRDefault="00E95BA5" w:rsidP="003F4189">
      <w:pPr>
        <w:pStyle w:val="Title"/>
        <w:spacing w:before="480"/>
        <w:sectPr w:rsidR="00E95BA5" w:rsidSect="002D6B5A">
          <w:type w:val="continuous"/>
          <w:pgSz w:w="11906" w:h="16838" w:code="9"/>
          <w:pgMar w:top="1276" w:right="1021" w:bottom="1021" w:left="1021" w:header="510" w:footer="567" w:gutter="0"/>
          <w:cols w:space="708"/>
          <w:titlePg/>
          <w:docGrid w:linePitch="360"/>
          <w15:footnoteColumns w:val="1"/>
        </w:sectPr>
      </w:pPr>
      <w:bookmarkStart w:id="0" w:name="_Toc49855348"/>
    </w:p>
    <w:p w14:paraId="4FB84338" w14:textId="5C546820" w:rsidR="00DE0DF0" w:rsidRDefault="00DE0DF0" w:rsidP="00DE0DF0">
      <w:pPr>
        <w:pStyle w:val="Bullet1"/>
        <w:numPr>
          <w:ilvl w:val="0"/>
          <w:numId w:val="0"/>
        </w:numPr>
        <w:spacing w:before="60" w:after="60"/>
        <w:rPr>
          <w:lang w:val="en-US"/>
        </w:rPr>
      </w:pPr>
      <w:bookmarkStart w:id="1" w:name="_Toc49855349"/>
      <w:bookmarkEnd w:id="0"/>
      <w:r w:rsidRPr="00160E3D">
        <w:t xml:space="preserve">Cultural and creative activity refers to activities </w:t>
      </w:r>
      <w:r>
        <w:t>involving</w:t>
      </w:r>
      <w:r w:rsidRPr="00160E3D">
        <w:t xml:space="preserve"> human creativity as a major input. While there is no universally accepted definition</w:t>
      </w:r>
      <w:r>
        <w:rPr>
          <w:lang w:val="en-US"/>
        </w:rPr>
        <w:t>,</w:t>
      </w:r>
      <w:r w:rsidRPr="00160E3D">
        <w:t xml:space="preserve"> the terms ‘cultural’ and </w:t>
      </w:r>
      <w:proofErr w:type="spellStart"/>
      <w:r w:rsidRPr="00160E3D">
        <w:t>‘creative</w:t>
      </w:r>
      <w:proofErr w:type="spellEnd"/>
      <w:r w:rsidRPr="00160E3D">
        <w:t>’ describe activities connected with the arts, media, heritage, design, fashion, and information technology.</w:t>
      </w:r>
    </w:p>
    <w:p w14:paraId="6AF7A9B6" w14:textId="77777777" w:rsidR="00DE0DF0" w:rsidRPr="001D75A4" w:rsidRDefault="00DE0DF0" w:rsidP="00DE0DF0">
      <w:pPr>
        <w:spacing w:before="60" w:after="60"/>
        <w:rPr>
          <w:lang w:val="x-none"/>
        </w:rPr>
      </w:pPr>
      <w:r w:rsidRPr="001D75A4">
        <w:rPr>
          <w:lang w:val="x-none"/>
        </w:rPr>
        <w:t>Cultural and creative activity is increasingly recognised as an important component of economic growth</w:t>
      </w:r>
      <w:r>
        <w:rPr>
          <w:lang w:val="en-US"/>
        </w:rPr>
        <w:t xml:space="preserve"> and t</w:t>
      </w:r>
      <w:r>
        <w:rPr>
          <w:lang w:val="x-none"/>
        </w:rPr>
        <w:t>he updated</w:t>
      </w:r>
      <w:r w:rsidRPr="001D75A4">
        <w:rPr>
          <w:lang w:val="x-none"/>
        </w:rPr>
        <w:t xml:space="preserve"> publication quantifies the economic contribution of cultural and creative</w:t>
      </w:r>
      <w:r>
        <w:rPr>
          <w:lang w:val="x-none"/>
        </w:rPr>
        <w:t xml:space="preserve"> activity in Australia from 200</w:t>
      </w:r>
      <w:r>
        <w:t>9</w:t>
      </w:r>
      <w:r w:rsidRPr="001D75A4">
        <w:rPr>
          <w:lang w:val="x-none"/>
        </w:rPr>
        <w:t>–</w:t>
      </w:r>
      <w:r>
        <w:t>1</w:t>
      </w:r>
      <w:r w:rsidRPr="001D75A4">
        <w:rPr>
          <w:lang w:val="x-none"/>
        </w:rPr>
        <w:t>0 to</w:t>
      </w:r>
      <w:r>
        <w:rPr>
          <w:lang w:val="en-US"/>
        </w:rPr>
        <w:t xml:space="preserve"> </w:t>
      </w:r>
      <w:r>
        <w:rPr>
          <w:lang w:val="x-none"/>
        </w:rPr>
        <w:t>201</w:t>
      </w:r>
      <w:r>
        <w:t>8</w:t>
      </w:r>
      <w:r w:rsidRPr="001D75A4">
        <w:rPr>
          <w:lang w:val="x-none"/>
        </w:rPr>
        <w:t>–1</w:t>
      </w:r>
      <w:r>
        <w:t>9</w:t>
      </w:r>
      <w:r w:rsidRPr="001D75A4">
        <w:rPr>
          <w:lang w:val="x-none"/>
        </w:rPr>
        <w:t xml:space="preserve">. It has the potential to </w:t>
      </w:r>
      <w:r>
        <w:t xml:space="preserve">continue to </w:t>
      </w:r>
      <w:r w:rsidRPr="001D75A4">
        <w:rPr>
          <w:lang w:val="x-none"/>
        </w:rPr>
        <w:t>increase as the economy transforms through the growing use of advanced technologies and the rise of automation.</w:t>
      </w:r>
    </w:p>
    <w:p w14:paraId="3A369A50" w14:textId="0F853214" w:rsidR="00DE0DF0" w:rsidRDefault="00DE0DF0" w:rsidP="00DE0DF0">
      <w:pPr>
        <w:pStyle w:val="Heading2"/>
      </w:pPr>
      <w:r>
        <w:t>Key changes</w:t>
      </w:r>
    </w:p>
    <w:p w14:paraId="5BCAB7D1" w14:textId="7BE469C2" w:rsidR="00DE0DF0" w:rsidRDefault="00DE0DF0" w:rsidP="00DE0DF0">
      <w:pPr>
        <w:pStyle w:val="Bullet1"/>
        <w:numPr>
          <w:ilvl w:val="0"/>
          <w:numId w:val="0"/>
        </w:numPr>
        <w:rPr>
          <w:lang w:val="en-US"/>
        </w:rPr>
      </w:pPr>
      <w:r>
        <w:t>Cultural and creative activity plays an important role in Australia’s economy</w:t>
      </w:r>
      <w:r>
        <w:rPr>
          <w:lang w:val="en-US"/>
        </w:rPr>
        <w:t xml:space="preserve">, growing </w:t>
      </w:r>
      <w:r>
        <w:t>to $115.8 billion in</w:t>
      </w:r>
      <w:r w:rsidR="00BD20FE">
        <w:rPr>
          <w:lang w:val="en-AU"/>
        </w:rPr>
        <w:t xml:space="preserve"> </w:t>
      </w:r>
      <w:r w:rsidR="00BD20FE">
        <w:t>2018–‍19</w:t>
      </w:r>
      <w:r>
        <w:t xml:space="preserve">, an increase of $24.9 billion </w:t>
      </w:r>
      <w:r>
        <w:rPr>
          <w:lang w:val="en-US"/>
        </w:rPr>
        <w:t>(</w:t>
      </w:r>
      <w:r>
        <w:t>27.4</w:t>
      </w:r>
      <w:r>
        <w:rPr>
          <w:lang w:val="en-AU"/>
        </w:rPr>
        <w:t> </w:t>
      </w:r>
      <w:r>
        <w:t>per</w:t>
      </w:r>
      <w:r>
        <w:rPr>
          <w:lang w:val="en-AU"/>
        </w:rPr>
        <w:t> </w:t>
      </w:r>
      <w:r>
        <w:t>cent</w:t>
      </w:r>
      <w:r>
        <w:rPr>
          <w:lang w:val="en-US"/>
        </w:rPr>
        <w:t>)</w:t>
      </w:r>
      <w:r>
        <w:t xml:space="preserve"> over the last 10 years</w:t>
      </w:r>
      <w:r>
        <w:rPr>
          <w:lang w:val="en-US"/>
        </w:rPr>
        <w:t>.</w:t>
      </w:r>
    </w:p>
    <w:p w14:paraId="0AFAB514" w14:textId="77777777" w:rsidR="00DE0DF0" w:rsidRPr="003F4189" w:rsidRDefault="00DE0DF0" w:rsidP="00DE0DF0">
      <w:pPr>
        <w:pStyle w:val="Caption"/>
        <w:spacing w:before="120" w:after="120"/>
        <w:rPr>
          <w:b w:val="0"/>
          <w:sz w:val="16"/>
        </w:rPr>
      </w:pPr>
      <w:r>
        <w:t>Chart 1: Cultural and creative activity, 2009–10 and 2018–19</w:t>
      </w:r>
      <w:r>
        <w:rPr>
          <w:noProof/>
          <w:lang w:eastAsia="en-AU"/>
        </w:rPr>
        <w:drawing>
          <wp:inline distT="0" distB="0" distL="0" distR="0" wp14:anchorId="107DB020" wp14:editId="546D832E">
            <wp:extent cx="2907024" cy="1868557"/>
            <wp:effectExtent l="0" t="0" r="8255" b="0"/>
            <wp:docPr id="12" name="Picture 12" descr="Chart 1: Cultural and creative activity, 2009–10 and 2018–19&#10;&#10;This is a bar chart showing the value of cultural and creative activity in 2009-10 and 2018-19. The X axis shows the two years, 2009-10 and 2018-19, and the Y axis shows the value (in $billions). Cultural and creative activity was $91 billion in 2009-10 and grew to $115.8 billion in 2018-19.  " title="Chart 1: Cultural and creative activity, 2009–10 and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15418" cy="1873952"/>
                    </a:xfrm>
                    <a:prstGeom prst="rect">
                      <a:avLst/>
                    </a:prstGeom>
                  </pic:spPr>
                </pic:pic>
              </a:graphicData>
            </a:graphic>
          </wp:inline>
        </w:drawing>
      </w:r>
      <w:bookmarkEnd w:id="1"/>
      <w:r w:rsidRPr="003F4189">
        <w:rPr>
          <w:b w:val="0"/>
          <w:sz w:val="16"/>
        </w:rPr>
        <w:t>Source: ABS Australian System of National Accounts, Australian National Accounts: Input-Output Tables; BCARR calculations</w:t>
      </w:r>
    </w:p>
    <w:p w14:paraId="4F01862C" w14:textId="77777777" w:rsidR="00DE0DF0" w:rsidRDefault="00DE0DF0" w:rsidP="00DE0DF0">
      <w:pPr>
        <w:pStyle w:val="Bullet1"/>
        <w:numPr>
          <w:ilvl w:val="0"/>
          <w:numId w:val="0"/>
        </w:numPr>
      </w:pPr>
      <w:r>
        <w:rPr>
          <w:lang w:val="en-US"/>
        </w:rPr>
        <w:t>O</w:t>
      </w:r>
      <w:r>
        <w:t>n a satellite accounts basis,</w:t>
      </w:r>
      <w:r>
        <w:rPr>
          <w:rStyle w:val="FootnoteReference"/>
        </w:rPr>
        <w:footnoteReference w:id="2"/>
      </w:r>
      <w:r>
        <w:t xml:space="preserve"> cultural and creative activity consists of four c</w:t>
      </w:r>
      <w:bookmarkStart w:id="2" w:name="_GoBack"/>
      <w:bookmarkEnd w:id="2"/>
      <w:r>
        <w:t>omponents:</w:t>
      </w:r>
    </w:p>
    <w:p w14:paraId="088531E3" w14:textId="77777777" w:rsidR="00DE0DF0" w:rsidRDefault="00DE0DF0" w:rsidP="00DE0DF0">
      <w:pPr>
        <w:pStyle w:val="Bullet1"/>
        <w:ind w:left="284" w:hanging="284"/>
      </w:pPr>
      <w:r>
        <w:rPr>
          <w:lang w:val="en-AU"/>
        </w:rPr>
        <w:t xml:space="preserve">Over 10 years, </w:t>
      </w:r>
      <w:r>
        <w:t xml:space="preserve">Gross Value Added </w:t>
      </w:r>
      <w:r>
        <w:rPr>
          <w:lang w:val="en-US"/>
        </w:rPr>
        <w:t xml:space="preserve">(GVA) </w:t>
      </w:r>
      <w:r>
        <w:t>from cultural and creative industrie</w:t>
      </w:r>
      <w:r>
        <w:rPr>
          <w:lang w:val="en-US"/>
        </w:rPr>
        <w:t>s</w:t>
      </w:r>
      <w:r>
        <w:t xml:space="preserve"> increased by $16.8</w:t>
      </w:r>
      <w:r>
        <w:rPr>
          <w:lang w:val="en-AU"/>
        </w:rPr>
        <w:t> </w:t>
      </w:r>
      <w:r>
        <w:t>billion to $87.7 billion in 2018–19</w:t>
      </w:r>
      <w:r>
        <w:rPr>
          <w:lang w:val="en-US"/>
        </w:rPr>
        <w:t xml:space="preserve"> (</w:t>
      </w:r>
      <w:r>
        <w:t>23.7</w:t>
      </w:r>
      <w:r>
        <w:rPr>
          <w:lang w:val="en-AU"/>
        </w:rPr>
        <w:t> </w:t>
      </w:r>
      <w:r>
        <w:t>per</w:t>
      </w:r>
      <w:r>
        <w:rPr>
          <w:lang w:val="en-AU"/>
        </w:rPr>
        <w:t> </w:t>
      </w:r>
      <w:r>
        <w:t>cent</w:t>
      </w:r>
      <w:r>
        <w:rPr>
          <w:lang w:val="en-US"/>
        </w:rPr>
        <w:t>)</w:t>
      </w:r>
      <w:r>
        <w:t>. Net taxes on products attributable to cultural and creative industries increased over the period to $5.1</w:t>
      </w:r>
      <w:r>
        <w:rPr>
          <w:lang w:val="en-AU"/>
        </w:rPr>
        <w:t> </w:t>
      </w:r>
      <w:r>
        <w:t>billion in 2018–19</w:t>
      </w:r>
      <w:r>
        <w:rPr>
          <w:lang w:val="en-US"/>
        </w:rPr>
        <w:t xml:space="preserve"> (</w:t>
      </w:r>
      <w:r>
        <w:t>16.2</w:t>
      </w:r>
      <w:r>
        <w:rPr>
          <w:lang w:val="en-AU"/>
        </w:rPr>
        <w:t> </w:t>
      </w:r>
      <w:r>
        <w:t>per</w:t>
      </w:r>
      <w:r>
        <w:rPr>
          <w:lang w:val="en-AU"/>
        </w:rPr>
        <w:t> </w:t>
      </w:r>
      <w:r>
        <w:t>cent</w:t>
      </w:r>
      <w:r>
        <w:rPr>
          <w:lang w:val="en-US"/>
        </w:rPr>
        <w:t>)</w:t>
      </w:r>
      <w:r>
        <w:t>.</w:t>
      </w:r>
    </w:p>
    <w:p w14:paraId="78D77427" w14:textId="77777777" w:rsidR="00DE0DF0" w:rsidRDefault="00DE0DF0" w:rsidP="00DE0DF0">
      <w:pPr>
        <w:pStyle w:val="Bullet1"/>
        <w:ind w:left="284" w:hanging="284"/>
      </w:pPr>
      <w:r>
        <w:t xml:space="preserve">Compensation of employees received by individuals working in cultural and creative occupations outside </w:t>
      </w:r>
      <w:r>
        <w:rPr>
          <w:lang w:val="en-US"/>
        </w:rPr>
        <w:t xml:space="preserve">the </w:t>
      </w:r>
      <w:r>
        <w:t>cultural and creative industries</w:t>
      </w:r>
      <w:r>
        <w:rPr>
          <w:lang w:val="en-US"/>
        </w:rPr>
        <w:t xml:space="preserve"> was</w:t>
      </w:r>
      <w:r>
        <w:t xml:space="preserve"> $23.0 billion in 2018–19. This grew by $7.4 billion over the period</w:t>
      </w:r>
      <w:r>
        <w:rPr>
          <w:lang w:val="en-US"/>
        </w:rPr>
        <w:t xml:space="preserve"> (</w:t>
      </w:r>
      <w:r>
        <w:t>47.0</w:t>
      </w:r>
      <w:r>
        <w:rPr>
          <w:lang w:val="en-AU"/>
        </w:rPr>
        <w:t> </w:t>
      </w:r>
      <w:r>
        <w:t>per</w:t>
      </w:r>
      <w:r>
        <w:rPr>
          <w:lang w:val="en-AU"/>
        </w:rPr>
        <w:t> </w:t>
      </w:r>
      <w:r>
        <w:t>cent</w:t>
      </w:r>
      <w:r>
        <w:rPr>
          <w:lang w:val="en-US"/>
        </w:rPr>
        <w:t>)</w:t>
      </w:r>
      <w:r>
        <w:t>.</w:t>
      </w:r>
    </w:p>
    <w:p w14:paraId="7C900030" w14:textId="77777777" w:rsidR="00DE0DF0" w:rsidRDefault="00DE0DF0" w:rsidP="00DE0DF0">
      <w:pPr>
        <w:pStyle w:val="Bullet1"/>
        <w:ind w:left="284" w:hanging="284"/>
      </w:pPr>
      <w:r>
        <w:t>The value of volunteer services to arts and heritage organisations was $1.0 billion in 2018–19, $219</w:t>
      </w:r>
      <w:r>
        <w:rPr>
          <w:lang w:val="en-AU"/>
        </w:rPr>
        <w:t> million</w:t>
      </w:r>
      <w:r>
        <w:t xml:space="preserve"> more than in 2009–10.</w:t>
      </w:r>
    </w:p>
    <w:p w14:paraId="3B6433BD" w14:textId="77777777" w:rsidR="00DE0DF0" w:rsidRDefault="00DE0DF0" w:rsidP="00DE0DF0">
      <w:pPr>
        <w:pStyle w:val="Bullet1"/>
        <w:ind w:left="284" w:hanging="284"/>
      </w:pPr>
      <w:r>
        <w:t>Non</w:t>
      </w:r>
      <w:r w:rsidRPr="00C726C3">
        <w:rPr>
          <w:rFonts w:ascii="Cambria Math" w:hAnsi="Cambria Math" w:cs="Cambria Math"/>
        </w:rPr>
        <w:t>‑</w:t>
      </w:r>
      <w:r>
        <w:t>market output of market producers in cultural and creative industries was $91 million in 2018–19, an increase of $17 million compared to 2009–10.</w:t>
      </w:r>
    </w:p>
    <w:p w14:paraId="0E21AEB5" w14:textId="77777777" w:rsidR="00DE0DF0" w:rsidRDefault="00DE0DF0" w:rsidP="00DE0DF0">
      <w:pPr>
        <w:pStyle w:val="Caption"/>
      </w:pPr>
      <w:r>
        <w:t>Chart 2: Components of cultural and creative activity in 2018–19</w:t>
      </w:r>
    </w:p>
    <w:p w14:paraId="3D380F73" w14:textId="77777777" w:rsidR="00DE0DF0" w:rsidRDefault="00DE0DF0" w:rsidP="00DE0DF0">
      <w:pPr>
        <w:pStyle w:val="Bullet1"/>
        <w:numPr>
          <w:ilvl w:val="0"/>
          <w:numId w:val="0"/>
        </w:numPr>
        <w:ind w:left="284" w:hanging="284"/>
      </w:pPr>
      <w:r>
        <w:rPr>
          <w:noProof/>
          <w:lang w:val="en-AU" w:eastAsia="en-AU"/>
        </w:rPr>
        <w:drawing>
          <wp:inline distT="0" distB="0" distL="0" distR="0" wp14:anchorId="19D0687F" wp14:editId="29409625">
            <wp:extent cx="2907030" cy="1283970"/>
            <wp:effectExtent l="0" t="0" r="7620" b="0"/>
            <wp:docPr id="14" name="Picture 14" descr="Chart 2: Components of cultural and creative activity in 2018–19&#10;&#10;This is a pie chart showing the value of four components that make cultural and creative activity on a satellite accounts basis in 2018-19. The four components and their values are: Gross value added and net taxes on products at $92.8 billion, Cultural and creative occupations in other industries at $23 billion, Volunteer services at $1 billion, and Non-market output in the cultural and creative industry at $91 million. " title="Chart 2: Components of cultural and creative activity in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07030" cy="1283970"/>
                    </a:xfrm>
                    <a:prstGeom prst="rect">
                      <a:avLst/>
                    </a:prstGeom>
                  </pic:spPr>
                </pic:pic>
              </a:graphicData>
            </a:graphic>
          </wp:inline>
        </w:drawing>
      </w:r>
    </w:p>
    <w:p w14:paraId="2AB5835F" w14:textId="77777777" w:rsidR="00DE0DF0" w:rsidRDefault="00DE0DF0" w:rsidP="00DE0DF0">
      <w:pPr>
        <w:pStyle w:val="Sourcenotes"/>
        <w:rPr>
          <w:lang w:val="en-AU"/>
        </w:rPr>
      </w:pPr>
      <w:r>
        <w:rPr>
          <w:lang w:val="en-AU"/>
        </w:rPr>
        <w:t xml:space="preserve">Source: </w:t>
      </w:r>
      <w:r w:rsidRPr="002D740D">
        <w:rPr>
          <w:lang w:val="en-AU"/>
        </w:rPr>
        <w:t>ABS Australian System of National Accounts, Australian National Accounts: Input-Output Tables; BCARR calculations</w:t>
      </w:r>
    </w:p>
    <w:p w14:paraId="56E0ECE0" w14:textId="77777777" w:rsidR="00DE0DF0" w:rsidRDefault="00DE0DF0" w:rsidP="00DE0DF0">
      <w:pPr>
        <w:keepNext/>
        <w:keepLines/>
      </w:pPr>
      <w:r>
        <w:lastRenderedPageBreak/>
        <w:t>The industry domains with the greatest contribution to activity in 2018–19 were design at $45.3 billion, fashion at $14.7 billion, broadcasting, electronic or digital media, and film at $9.2 billion, and literature and print media at $8.0 billion.</w:t>
      </w:r>
    </w:p>
    <w:p w14:paraId="0DEC2D5D" w14:textId="77777777" w:rsidR="00DE0DF0" w:rsidRDefault="00DE0DF0" w:rsidP="00DE0DF0">
      <w:pPr>
        <w:pStyle w:val="Caption"/>
      </w:pPr>
      <w:r>
        <w:t>Chart 3: GVA by domain, cultural and creative industries, 2018–19</w:t>
      </w:r>
    </w:p>
    <w:p w14:paraId="3894F00C" w14:textId="77777777" w:rsidR="00DE0DF0" w:rsidRDefault="00DE0DF0" w:rsidP="00DE0DF0">
      <w:r>
        <w:rPr>
          <w:noProof/>
          <w:lang w:eastAsia="en-AU"/>
        </w:rPr>
        <w:drawing>
          <wp:inline distT="0" distB="0" distL="0" distR="0" wp14:anchorId="07F81949" wp14:editId="2463C554">
            <wp:extent cx="2907030" cy="1334135"/>
            <wp:effectExtent l="0" t="0" r="7620" b="0"/>
            <wp:docPr id="11" name="Picture 11" descr="Chart 3: GVA by domain, cultural and creative industries, 2018–19&#10;&#10;This is a bar chart showing the GVA of cultural and creative industry domains in 2018-19. The X axis shows the top four largest domains by GVA, Design; Fashion; Broadcasting, electronic or digital media, and film; Literature and Print Media; and everything else (for all other cultural and creative activity). The Y axis shows the GVA value (in $billions). Design had the highest GVA of $45.3 billion followed by Fashion at $14.7 billion and everything else at $10.5 billion.  " title="Chart 3: GVA by domain, cultural and creative industries,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07030" cy="1334135"/>
                    </a:xfrm>
                    <a:prstGeom prst="rect">
                      <a:avLst/>
                    </a:prstGeom>
                  </pic:spPr>
                </pic:pic>
              </a:graphicData>
            </a:graphic>
          </wp:inline>
        </w:drawing>
      </w:r>
    </w:p>
    <w:p w14:paraId="44C9DD18" w14:textId="77777777" w:rsidR="00DE0DF0" w:rsidRDefault="00DE0DF0" w:rsidP="00DE0DF0">
      <w:pPr>
        <w:pStyle w:val="Sourcenotes"/>
      </w:pPr>
      <w:r>
        <w:t>Source:</w:t>
      </w:r>
      <w:r>
        <w:rPr>
          <w:lang w:val="en-AU"/>
        </w:rPr>
        <w:t xml:space="preserve"> </w:t>
      </w:r>
      <w:r>
        <w:t xml:space="preserve">ABS Australian System of National Accounts, </w:t>
      </w:r>
      <w:r w:rsidRPr="003F7956">
        <w:t>Australian National Accounts: Input-Output Tables</w:t>
      </w:r>
      <w:r>
        <w:t>; BCARR calculations</w:t>
      </w:r>
    </w:p>
    <w:p w14:paraId="0F33A84E" w14:textId="77777777" w:rsidR="00DE0DF0" w:rsidRDefault="00DE0DF0" w:rsidP="00DE0DF0">
      <w:r>
        <w:t>Most c</w:t>
      </w:r>
      <w:r w:rsidRPr="00486116">
        <w:t>ultural and creative</w:t>
      </w:r>
      <w:r>
        <w:t xml:space="preserve"> industry</w:t>
      </w:r>
      <w:r w:rsidRPr="00486116">
        <w:t xml:space="preserve"> domains grew</w:t>
      </w:r>
      <w:r>
        <w:t xml:space="preserve"> in absolute terms over the 10-year period</w:t>
      </w:r>
      <w:r w:rsidRPr="00486116">
        <w:t xml:space="preserve"> but did not keep pace with the economy as a whole</w:t>
      </w:r>
      <w:r>
        <w:t>. Design activity grew strongly</w:t>
      </w:r>
      <w:r>
        <w:rPr>
          <w:lang w:eastAsia="en-AU"/>
        </w:rPr>
        <w:t xml:space="preserve"> over the decade </w:t>
      </w:r>
      <w:r w:rsidRPr="00367119">
        <w:rPr>
          <w:lang w:eastAsia="en-AU"/>
        </w:rPr>
        <w:t>(↑$14.8 billion</w:t>
      </w:r>
      <w:r>
        <w:rPr>
          <w:lang w:eastAsia="en-AU"/>
        </w:rPr>
        <w:t xml:space="preserve">) and maintained its share of </w:t>
      </w:r>
      <w:r>
        <w:t>gross domestic product (GDP)</w:t>
      </w:r>
      <w:r>
        <w:rPr>
          <w:lang w:eastAsia="en-AU"/>
        </w:rPr>
        <w:t>. F</w:t>
      </w:r>
      <w:r>
        <w:t xml:space="preserve">ashion </w:t>
      </w:r>
      <w:r w:rsidRPr="00367119">
        <w:t>(↑</w:t>
      </w:r>
      <w:r w:rsidRPr="0068294C">
        <w:t>$2.5</w:t>
      </w:r>
      <w:r w:rsidRPr="00367119">
        <w:t> billion</w:t>
      </w:r>
      <w:r>
        <w:t xml:space="preserve">) and broadcasting, electronic or digital media, and film </w:t>
      </w:r>
      <w:r w:rsidRPr="00367119">
        <w:t>(↑</w:t>
      </w:r>
      <w:r w:rsidRPr="0068294C">
        <w:t>$0.9 </w:t>
      </w:r>
      <w:r w:rsidRPr="00367119">
        <w:t>billion</w:t>
      </w:r>
      <w:r>
        <w:t xml:space="preserve">) activity also grew but now make up a smaller share of GDP, while literature and print media activity declined both as a share of GDP and in absolute terms </w:t>
      </w:r>
      <w:r w:rsidRPr="00367119">
        <w:t>(↓</w:t>
      </w:r>
      <w:r w:rsidRPr="0068294C">
        <w:t>$4.2</w:t>
      </w:r>
      <w:r w:rsidRPr="00367119">
        <w:t> billion</w:t>
      </w:r>
      <w:r>
        <w:t>).</w:t>
      </w:r>
    </w:p>
    <w:p w14:paraId="4BCC6FDB" w14:textId="77777777" w:rsidR="00DE0DF0" w:rsidRDefault="00DE0DF0" w:rsidP="00DE0DF0">
      <w:r>
        <w:t>The shrinking share of GDP for these domains partially reflects the structural changes occurring within these industries. For example, clothing manufacturing, printing and publishing have all faced increased global competition and are adjusting to automation and the shift from traditional print media towards digital content.</w:t>
      </w:r>
    </w:p>
    <w:p w14:paraId="7CEC153F" w14:textId="77777777" w:rsidR="00DE0DF0" w:rsidRDefault="00DE0DF0" w:rsidP="00DE0DF0">
      <w:r>
        <w:t xml:space="preserve">Overall, growth in cultural and creative activity has been slower than the pace of growth for the Australian economy. This largely reflects the continued strength in the mining sector, which falls almost entirely outside of cultural and creative activity. As a share of GDP, cultural and creative activity declined by 1.0 percentage point, from 7.0 per cent in 2009–10 to 6.0 per cent in </w:t>
      </w:r>
      <w:r>
        <w:rPr>
          <w:lang w:val="x-none"/>
        </w:rPr>
        <w:t>201</w:t>
      </w:r>
      <w:r>
        <w:t>8</w:t>
      </w:r>
      <w:r>
        <w:rPr>
          <w:lang w:val="x-none"/>
        </w:rPr>
        <w:t>–‍</w:t>
      </w:r>
      <w:r>
        <w:t>19.‌</w:t>
      </w:r>
    </w:p>
    <w:p w14:paraId="02BF48EB" w14:textId="77777777" w:rsidR="00DE0DF0" w:rsidRDefault="00A404C5" w:rsidP="00DE0DF0">
      <w:pPr>
        <w:pStyle w:val="Caption"/>
        <w:keepNext/>
      </w:pPr>
      <w:r>
        <w:br w:type="column"/>
      </w:r>
      <w:r w:rsidR="00DE0DF0">
        <w:t xml:space="preserve">Chart 4: </w:t>
      </w:r>
      <w:r w:rsidR="00DE0DF0" w:rsidRPr="000436D0">
        <w:t>Cultural and creative activity</w:t>
      </w:r>
      <w:r w:rsidR="00DE0DF0">
        <w:t>, share of</w:t>
      </w:r>
      <w:r w:rsidR="00DE0DF0" w:rsidRPr="000436D0">
        <w:t xml:space="preserve"> GDP</w:t>
      </w:r>
      <w:r w:rsidR="00DE0DF0">
        <w:t>, 2009–10 to 2018–19</w:t>
      </w:r>
    </w:p>
    <w:p w14:paraId="7F5D0A27" w14:textId="77777777" w:rsidR="00DE0DF0" w:rsidRDefault="00DE0DF0" w:rsidP="00DE0DF0">
      <w:pPr>
        <w:keepNext/>
      </w:pPr>
      <w:r>
        <w:rPr>
          <w:noProof/>
          <w:lang w:eastAsia="en-AU"/>
        </w:rPr>
        <w:drawing>
          <wp:inline distT="0" distB="0" distL="0" distR="0" wp14:anchorId="7417C5CC" wp14:editId="447A2E9B">
            <wp:extent cx="2907030" cy="1296118"/>
            <wp:effectExtent l="0" t="0" r="7620" b="0"/>
            <wp:docPr id="13" name="Picture 13" descr="Chart 4: Cultural and creative activity, share of GDP, 2009–10 to 2018–19&#10;&#10;This is a line chart showing the annual share of GDP from cultural and creative activity from 2009-10 to 2018-19. The X axis shows years from 2009-10 to 2018-19 and the Y axis shows the percentage share of GDP. Cultural and creative activity as a share of GDP declined by 1 percentage point over the period, from 7.0 per cent in 2009 10 to 6.0 per cent in 2018 19." title="Chart 4: Cultural and creative activity, share of GDP,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7030" cy="1296118"/>
                    </a:xfrm>
                    <a:prstGeom prst="rect">
                      <a:avLst/>
                    </a:prstGeom>
                    <a:noFill/>
                  </pic:spPr>
                </pic:pic>
              </a:graphicData>
            </a:graphic>
          </wp:inline>
        </w:drawing>
      </w:r>
    </w:p>
    <w:p w14:paraId="2F5B6F82" w14:textId="77777777" w:rsidR="00DE0DF0" w:rsidRDefault="00DE0DF0" w:rsidP="00DE0DF0">
      <w:pPr>
        <w:pStyle w:val="Sourcenotes"/>
        <w:keepNext/>
        <w:rPr>
          <w:lang w:val="en-AU"/>
        </w:rPr>
      </w:pPr>
      <w:r>
        <w:rPr>
          <w:lang w:val="en-AU"/>
        </w:rPr>
        <w:t xml:space="preserve">Source: </w:t>
      </w:r>
      <w:r w:rsidRPr="002D740D">
        <w:rPr>
          <w:lang w:val="en-AU"/>
        </w:rPr>
        <w:t>ABS Australian System of National Accounts, Australian National Accounts: Input-Output Tables; BCARR calculations</w:t>
      </w:r>
    </w:p>
    <w:p w14:paraId="595BD061" w14:textId="77777777" w:rsidR="00DE0DF0" w:rsidRDefault="00DE0DF0" w:rsidP="00DE0DF0">
      <w:pPr>
        <w:pStyle w:val="Heading2"/>
      </w:pPr>
      <w:r>
        <w:t>About this document</w:t>
      </w:r>
    </w:p>
    <w:p w14:paraId="3255F135" w14:textId="77777777" w:rsidR="00DE0DF0" w:rsidRDefault="00DE0DF0" w:rsidP="00DE0DF0">
      <w:pPr>
        <w:spacing w:after="120"/>
      </w:pPr>
      <w:r>
        <w:t xml:space="preserve">The </w:t>
      </w:r>
      <w:r w:rsidRPr="009073F3">
        <w:t>Bureau of Communications</w:t>
      </w:r>
      <w:r>
        <w:t>,</w:t>
      </w:r>
      <w:r w:rsidRPr="009073F3">
        <w:t xml:space="preserve"> Arts and </w:t>
      </w:r>
      <w:r>
        <w:t xml:space="preserve">Regional </w:t>
      </w:r>
      <w:r w:rsidRPr="009073F3">
        <w:t>Research (BCAR</w:t>
      </w:r>
      <w:r>
        <w:t>R</w:t>
      </w:r>
      <w:r w:rsidRPr="009073F3">
        <w:t xml:space="preserve">) </w:t>
      </w:r>
      <w:r>
        <w:t xml:space="preserve">within the </w:t>
      </w:r>
      <w:r w:rsidRPr="006D0509">
        <w:t>Department of Infrastructure, Transport, Regional Development and Communications</w:t>
      </w:r>
      <w:r>
        <w:t xml:space="preserve"> has estimated the economic </w:t>
      </w:r>
      <w:r w:rsidRPr="009073F3">
        <w:t xml:space="preserve">contribution of cultural and creative activity in </w:t>
      </w:r>
      <w:r w:rsidRPr="00A917DB">
        <w:t>Australia over a 10</w:t>
      </w:r>
      <w:r>
        <w:noBreakHyphen/>
      </w:r>
      <w:r w:rsidRPr="00A917DB">
        <w:t xml:space="preserve">year period, from </w:t>
      </w:r>
      <w:r>
        <w:t xml:space="preserve">2009–10 </w:t>
      </w:r>
      <w:r w:rsidRPr="00A917DB">
        <w:t xml:space="preserve">to </w:t>
      </w:r>
      <w:r>
        <w:t>2018–19</w:t>
      </w:r>
      <w:r w:rsidRPr="00A917DB">
        <w:t>.</w:t>
      </w:r>
    </w:p>
    <w:p w14:paraId="26133B2C" w14:textId="77777777" w:rsidR="00DE0DF0" w:rsidRDefault="00DE0DF0" w:rsidP="00DE0DF0">
      <w:pPr>
        <w:rPr>
          <w:rFonts w:cstheme="minorHAnsi"/>
          <w:kern w:val="24"/>
          <w:lang w:eastAsia="en-AU"/>
        </w:rPr>
      </w:pPr>
      <w:r>
        <w:t>This document outlines the key findings from</w:t>
      </w:r>
      <w:r>
        <w:rPr>
          <w:rFonts w:cstheme="minorHAnsi"/>
          <w:kern w:val="24"/>
          <w:lang w:eastAsia="en-AU"/>
        </w:rPr>
        <w:t xml:space="preserve"> the tables and figures shown in the BCARR visual summary document: </w:t>
      </w:r>
      <w:r w:rsidRPr="00F15069">
        <w:rPr>
          <w:rFonts w:cstheme="minorHAnsi"/>
          <w:i/>
          <w:iCs/>
          <w:kern w:val="24"/>
          <w:lang w:eastAsia="en-AU"/>
        </w:rPr>
        <w:t xml:space="preserve">Cultural and creative activity in Australia, </w:t>
      </w:r>
      <w:r w:rsidRPr="002D2E3D">
        <w:rPr>
          <w:rFonts w:cstheme="minorHAnsi"/>
          <w:i/>
          <w:iCs/>
          <w:kern w:val="24"/>
          <w:lang w:eastAsia="en-AU"/>
        </w:rPr>
        <w:t>2009–10 to 2018–19</w:t>
      </w:r>
      <w:r>
        <w:rPr>
          <w:rFonts w:cstheme="minorHAnsi"/>
          <w:i/>
          <w:iCs/>
          <w:kern w:val="24"/>
          <w:lang w:eastAsia="en-AU"/>
        </w:rPr>
        <w:t xml:space="preserve"> </w:t>
      </w:r>
      <w:r>
        <w:t>and is presented alongside a document of frequently asked questions</w:t>
      </w:r>
      <w:r w:rsidRPr="00F15069">
        <w:rPr>
          <w:rFonts w:cstheme="minorHAnsi"/>
          <w:kern w:val="24"/>
          <w:lang w:eastAsia="en-AU"/>
        </w:rPr>
        <w:t>.</w:t>
      </w:r>
    </w:p>
    <w:p w14:paraId="4AD1D44F" w14:textId="77777777" w:rsidR="00DE0DF0" w:rsidRDefault="00DE0DF0" w:rsidP="00DE0DF0">
      <w:pPr>
        <w:rPr>
          <w:rFonts w:cstheme="minorHAnsi"/>
          <w:kern w:val="24"/>
          <w:lang w:eastAsia="en-AU"/>
        </w:rPr>
      </w:pPr>
      <w:r>
        <w:rPr>
          <w:rFonts w:cstheme="minorHAnsi"/>
          <w:kern w:val="24"/>
          <w:lang w:eastAsia="en-AU"/>
        </w:rPr>
        <w:t xml:space="preserve">Unless otherwise noted, the 10-year period refers to </w:t>
      </w:r>
      <w:r w:rsidRPr="002D2E3D">
        <w:rPr>
          <w:rFonts w:cstheme="minorHAnsi"/>
          <w:kern w:val="24"/>
          <w:lang w:eastAsia="en-AU"/>
        </w:rPr>
        <w:t>2009–10 to 2018–19</w:t>
      </w:r>
      <w:r>
        <w:rPr>
          <w:rFonts w:cstheme="minorHAnsi"/>
          <w:kern w:val="24"/>
          <w:lang w:eastAsia="en-AU"/>
        </w:rPr>
        <w:t>. This release covers a period prior to the COVID-19 pandemic, and as such does not examine the impact of COVID-19 on cultural and creative activity.</w:t>
      </w:r>
      <w:r w:rsidRPr="00827A4F">
        <w:rPr>
          <w:rFonts w:cstheme="minorHAnsi"/>
          <w:kern w:val="24"/>
          <w:lang w:eastAsia="en-AU"/>
        </w:rPr>
        <w:t xml:space="preserve"> </w:t>
      </w:r>
      <w:r w:rsidRPr="00F8220C">
        <w:rPr>
          <w:rFonts w:cstheme="minorHAnsi"/>
          <w:kern w:val="24"/>
          <w:lang w:eastAsia="en-AU"/>
        </w:rPr>
        <w:t>The next release of these updates will begin to cover the period of the COVID-</w:t>
      </w:r>
      <w:r>
        <w:rPr>
          <w:rFonts w:cstheme="minorHAnsi"/>
          <w:kern w:val="24"/>
          <w:lang w:eastAsia="en-AU"/>
        </w:rPr>
        <w:t>19 pandemic.</w:t>
      </w:r>
    </w:p>
    <w:p w14:paraId="5FE41330" w14:textId="77777777" w:rsidR="00DE0DF0" w:rsidRDefault="00DE0DF0" w:rsidP="00DE0DF0">
      <w:pPr>
        <w:spacing w:after="120"/>
      </w:pPr>
      <w:r>
        <w:rPr>
          <w:lang w:eastAsia="en-AU"/>
        </w:rPr>
        <w:t>Further information on the methods used in this research can</w:t>
      </w:r>
      <w:r w:rsidRPr="00A917DB">
        <w:rPr>
          <w:lang w:eastAsia="en-AU"/>
        </w:rPr>
        <w:t xml:space="preserve"> be found in the </w:t>
      </w:r>
      <w:r>
        <w:rPr>
          <w:lang w:eastAsia="en-AU"/>
        </w:rPr>
        <w:t xml:space="preserve">BCARR </w:t>
      </w:r>
      <w:r w:rsidRPr="00A917DB">
        <w:rPr>
          <w:lang w:eastAsia="en-AU"/>
        </w:rPr>
        <w:t>working paper</w:t>
      </w:r>
      <w:r>
        <w:rPr>
          <w:lang w:eastAsia="en-AU"/>
        </w:rPr>
        <w:t xml:space="preserve">: </w:t>
      </w:r>
      <w:hyperlink r:id="rId22" w:history="1">
        <w:r w:rsidRPr="00A917DB">
          <w:rPr>
            <w:rStyle w:val="Hyperlink"/>
            <w:i/>
          </w:rPr>
          <w:t xml:space="preserve">Cultural and creative activity in Australia, </w:t>
        </w:r>
        <w:r>
          <w:rPr>
            <w:rStyle w:val="Hyperlink"/>
            <w:i/>
          </w:rPr>
          <w:t xml:space="preserve">2008–09 </w:t>
        </w:r>
        <w:r w:rsidRPr="00A917DB">
          <w:rPr>
            <w:rStyle w:val="Hyperlink"/>
            <w:i/>
          </w:rPr>
          <w:t xml:space="preserve">to </w:t>
        </w:r>
        <w:r>
          <w:rPr>
            <w:rStyle w:val="Hyperlink"/>
            <w:i/>
          </w:rPr>
          <w:t>2016–17</w:t>
        </w:r>
      </w:hyperlink>
      <w:r w:rsidRPr="00A917DB">
        <w:t>.</w:t>
      </w:r>
    </w:p>
    <w:sectPr w:rsidR="00DE0DF0" w:rsidSect="00BC5CD0">
      <w:headerReference w:type="default" r:id="rId23"/>
      <w:type w:val="continuous"/>
      <w:pgSz w:w="11906" w:h="16838" w:code="9"/>
      <w:pgMar w:top="1021" w:right="1021" w:bottom="1021" w:left="1021" w:header="510" w:footer="0" w:gutter="0"/>
      <w:cols w:num="2"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35CF" w14:textId="77777777" w:rsidR="00BC5CD0" w:rsidRDefault="00BC5CD0" w:rsidP="008456D5">
      <w:pPr>
        <w:spacing w:before="0" w:after="0"/>
      </w:pPr>
      <w:r>
        <w:separator/>
      </w:r>
    </w:p>
  </w:endnote>
  <w:endnote w:type="continuationSeparator" w:id="0">
    <w:p w14:paraId="125DD457" w14:textId="77777777" w:rsidR="00BC5CD0" w:rsidRDefault="00BC5CD0" w:rsidP="008456D5">
      <w:pPr>
        <w:spacing w:before="0" w:after="0"/>
      </w:pPr>
      <w:r>
        <w:continuationSeparator/>
      </w:r>
    </w:p>
  </w:endnote>
  <w:endnote w:type="continuationNotice" w:id="1">
    <w:p w14:paraId="2239D938" w14:textId="77777777" w:rsidR="00BC5CD0" w:rsidRDefault="00BC5C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B568" w14:textId="546F4A1E" w:rsidR="00BC5CD0" w:rsidRDefault="00BC5CD0" w:rsidP="00180B5B">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D73F" w14:textId="77777777" w:rsidR="00BC5CD0" w:rsidRDefault="00BC5CD0" w:rsidP="00EB2F61">
    <w:pPr>
      <w:pStyle w:val="Footer"/>
      <w:spacing w:before="720"/>
      <w:ind w:left="-993"/>
    </w:pPr>
    <w:r>
      <w:rPr>
        <w:noProof/>
        <w:lang w:eastAsia="en-AU"/>
      </w:rPr>
      <mc:AlternateContent>
        <mc:Choice Requires="wps">
          <w:drawing>
            <wp:anchor distT="0" distB="0" distL="114300" distR="114300" simplePos="0" relativeHeight="251658242" behindDoc="1" locked="1" layoutInCell="1" allowOverlap="1" wp14:anchorId="2A13DB45" wp14:editId="47422A4F">
              <wp:simplePos x="0" y="0"/>
              <wp:positionH relativeFrom="page">
                <wp:posOffset>6552565</wp:posOffset>
              </wp:positionH>
              <wp:positionV relativeFrom="page">
                <wp:posOffset>10153015</wp:posOffset>
              </wp:positionV>
              <wp:extent cx="1007110" cy="539115"/>
              <wp:effectExtent l="0" t="0" r="0" b="0"/>
              <wp:wrapNone/>
              <wp:docPr id="4" name="Text Box 4" descr="background" title="background"/>
              <wp:cNvGraphicFramePr/>
              <a:graphic xmlns:a="http://schemas.openxmlformats.org/drawingml/2006/main">
                <a:graphicData uri="http://schemas.microsoft.com/office/word/2010/wordprocessingShape">
                  <wps:wsp>
                    <wps:cNvSpPr txBox="1"/>
                    <wps:spPr>
                      <a:xfrm>
                        <a:off x="0" y="0"/>
                        <a:ext cx="1007110" cy="539115"/>
                      </a:xfrm>
                      <a:prstGeom prst="rect">
                        <a:avLst/>
                      </a:prstGeom>
                      <a:noFill/>
                      <a:ln w="6350">
                        <a:noFill/>
                      </a:ln>
                    </wps:spPr>
                    <wps:txbx>
                      <w:txbxContent>
                        <w:p w14:paraId="43AA8B23" w14:textId="68762386" w:rsidR="00BC5CD0" w:rsidRPr="007A05BE" w:rsidRDefault="00BC5CD0"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7454C4">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3DB45" id="_x0000_t202" coordsize="21600,21600" o:spt="202" path="m,l,21600r21600,l21600,xe">
              <v:stroke joinstyle="miter"/>
              <v:path gradientshapeok="t" o:connecttype="rect"/>
            </v:shapetype>
            <v:shape id="Text Box 4" o:spid="_x0000_s1026" type="#_x0000_t202" alt="Title: background - Description: background" style="position:absolute;left:0;text-align:left;margin-left:515.95pt;margin-top:799.45pt;width:79.3pt;height:42.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" filled="f" stroked="f" strokeweight=".5pt">
              <v:textbox inset="0,0,18mm,10mm">
                <w:txbxContent>
                  <w:p w14:paraId="43AA8B23" w14:textId="68762386" w:rsidR="00BC5CD0" w:rsidRPr="007A05BE" w:rsidRDefault="00BC5CD0"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7454C4">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1" behindDoc="1" locked="1" layoutInCell="1" allowOverlap="1" wp14:anchorId="76E8C827" wp14:editId="717D9C47">
              <wp:simplePos x="0" y="0"/>
              <wp:positionH relativeFrom="page">
                <wp:posOffset>3239770</wp:posOffset>
              </wp:positionH>
              <wp:positionV relativeFrom="page">
                <wp:posOffset>10153015</wp:posOffset>
              </wp:positionV>
              <wp:extent cx="4319905" cy="539115"/>
              <wp:effectExtent l="0" t="0" r="0" b="0"/>
              <wp:wrapNone/>
              <wp:docPr id="3" name="Text Box 3" descr="background" title="background"/>
              <wp:cNvGraphicFramePr/>
              <a:graphic xmlns:a="http://schemas.openxmlformats.org/drawingml/2006/main">
                <a:graphicData uri="http://schemas.microsoft.com/office/word/2010/wordprocessingShape">
                  <wps:wsp>
                    <wps:cNvSpPr txBox="1"/>
                    <wps:spPr>
                      <a:xfrm>
                        <a:off x="0" y="0"/>
                        <a:ext cx="4319905" cy="539115"/>
                      </a:xfrm>
                      <a:prstGeom prst="rect">
                        <a:avLst/>
                      </a:prstGeom>
                      <a:noFill/>
                      <a:ln w="6350">
                        <a:noFill/>
                      </a:ln>
                    </wps:spPr>
                    <wps:txbx>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Content>
                            <w:p w14:paraId="5C32F221" w14:textId="6FF90D50" w:rsidR="00BC5CD0" w:rsidRDefault="00BC5CD0" w:rsidP="007A05BE">
                              <w:pPr>
                                <w:pStyle w:val="Footer"/>
                                <w:jc w:val="right"/>
                              </w:pPr>
                              <w:r>
                                <w:t>At a glance: Cultural and Creative Activity estimates, 2009–10 to 2018–19</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8C827" id="Text Box 3" o:spid="_x0000_s1027" type="#_x0000_t202" alt="Title: background - Description: background" style="position:absolute;left:0;text-align:left;margin-left:255.1pt;margin-top:799.45pt;width:340.15pt;height:42.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" filled="f" stroked="f" strokeweight=".5pt">
              <v:textbox inset="0,0,28mm,10mm">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Content>
                      <w:p w14:paraId="5C32F221" w14:textId="6FF90D50" w:rsidR="00BC5CD0" w:rsidRDefault="00BC5CD0" w:rsidP="007A05BE">
                        <w:pPr>
                          <w:pStyle w:val="Footer"/>
                          <w:jc w:val="right"/>
                        </w:pPr>
                        <w:r>
                          <w:t>At a glance: Cultural and Creative Activity estimates, 2009–10 to 2018–19</w:t>
                        </w:r>
                      </w:p>
                    </w:sdtContent>
                  </w:sdt>
                </w:txbxContent>
              </v:textbox>
              <w10:wrap anchorx="page" anchory="page"/>
              <w10:anchorlock/>
            </v:shape>
          </w:pict>
        </mc:Fallback>
      </mc:AlternateContent>
    </w:r>
    <w:r>
      <w:rPr>
        <w:noProof/>
        <w:lang w:eastAsia="en-AU"/>
      </w:rPr>
      <w:drawing>
        <wp:inline distT="0" distB="0" distL="0" distR="0" wp14:anchorId="4153ECA6" wp14:editId="4BAA7F6F">
          <wp:extent cx="10691495" cy="182880"/>
          <wp:effectExtent l="0" t="0" r="0" b="7620"/>
          <wp:docPr id="70" name="Picture 7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03DE" w14:textId="77777777" w:rsidR="00BC5CD0" w:rsidRDefault="00BC5CD0" w:rsidP="00EB2F61">
    <w:pPr>
      <w:pStyle w:val="Footer"/>
      <w:spacing w:before="720"/>
      <w:ind w:left="-993"/>
    </w:pPr>
    <w:r>
      <w:rPr>
        <w:noProof/>
        <w:lang w:eastAsia="en-AU"/>
      </w:rPr>
      <mc:AlternateContent>
        <mc:Choice Requires="wps">
          <w:drawing>
            <wp:anchor distT="0" distB="0" distL="114300" distR="114300" simplePos="0" relativeHeight="251658245" behindDoc="1" locked="1" layoutInCell="1" allowOverlap="1" wp14:anchorId="6A8199EF" wp14:editId="08FB4D87">
              <wp:simplePos x="0" y="0"/>
              <wp:positionH relativeFrom="page">
                <wp:align>right</wp:align>
              </wp:positionH>
              <wp:positionV relativeFrom="page">
                <wp:align>bottom</wp:align>
              </wp:positionV>
              <wp:extent cx="1007640" cy="539640"/>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280CCE00" w14:textId="378A1CDF" w:rsidR="00BC5CD0" w:rsidRPr="007A05BE" w:rsidRDefault="00BC5CD0"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7454C4">
                            <w:rPr>
                              <w:rStyle w:val="PageNumber"/>
                              <w:noProof/>
                            </w:rPr>
                            <w:t>1</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199EF" id="_x0000_t202" coordsize="21600,21600" o:spt="202" path="m,l,21600r21600,l21600,xe">
              <v:stroke joinstyle="miter"/>
              <v:path gradientshapeok="t" o:connecttype="rect"/>
            </v:shapetype>
            <v:shape id="Text Box 6" o:spid="_x0000_s1028" type="#_x0000_t202" alt="Title: background - Description: background" style="position:absolute;left:0;text-align:left;margin-left:28.15pt;margin-top:0;width:79.35pt;height:42.5pt;z-index:-25165823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8D4Am0MCAAB4BAAA&#10;DgAAAAAAAAAAAAAAAAAuAgAAZHJzL2Uyb0RvYy54bWxQSwECLQAUAAYACAAAACEARenxuNwAAAAE&#10;AQAADwAAAAAAAAAAAAAAAACdBAAAZHJzL2Rvd25yZXYueG1sUEsFBgAAAAAEAAQA8wAAAKYFAAAA&#10;AA==&#10;" filled="f" stroked="f" strokeweight=".5pt">
              <v:textbox inset="0,0,18mm,10mm">
                <w:txbxContent>
                  <w:p w14:paraId="280CCE00" w14:textId="378A1CDF" w:rsidR="00BC5CD0" w:rsidRPr="007A05BE" w:rsidRDefault="00BC5CD0"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7454C4">
                      <w:rPr>
                        <w:rStyle w:val="PageNumber"/>
                        <w:noProof/>
                      </w:rPr>
                      <w:t>1</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4" behindDoc="1" locked="1" layoutInCell="1" allowOverlap="1" wp14:anchorId="2BD9F682" wp14:editId="63D2911F">
              <wp:simplePos x="0" y="0"/>
              <wp:positionH relativeFrom="page">
                <wp:align>right</wp:align>
              </wp:positionH>
              <wp:positionV relativeFrom="page">
                <wp:align>bottom</wp:align>
              </wp:positionV>
              <wp:extent cx="4320000" cy="539640"/>
              <wp:effectExtent l="0" t="0" r="0" b="0"/>
              <wp:wrapNone/>
              <wp:docPr id="7" name="Text Box 7"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1207845427"/>
                            <w:dataBinding w:prefixMappings="xmlns:ns0='http://purl.org/dc/elements/1.1/' xmlns:ns1='http://schemas.openxmlformats.org/package/2006/metadata/core-properties' " w:xpath="/ns1:coreProperties[1]/ns0:title[1]" w:storeItemID="{6C3C8BC8-F283-45AE-878A-BAB7291924A1}"/>
                            <w:text/>
                          </w:sdtPr>
                          <w:sdtContent>
                            <w:p w14:paraId="6D0F7559" w14:textId="0BD064B4" w:rsidR="00BC5CD0" w:rsidRDefault="00BC5CD0" w:rsidP="00D02062">
                              <w:pPr>
                                <w:pStyle w:val="Footer"/>
                                <w:jc w:val="right"/>
                              </w:pPr>
                              <w:r>
                                <w:t>At a glance: Cultural and Creative Activity estimates, 2009–10 to 2018–19</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9F682" id="Text Box 7" o:spid="_x0000_s1029" type="#_x0000_t202" alt="Title: background - Description: background" style="position:absolute;left:0;text-align:left;margin-left:288.95pt;margin-top:0;width:340.15pt;height:42.5pt;z-index:-2516582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" filled="f" stroked="f" strokeweight=".5pt">
              <v:textbox inset="0,0,28mm,10mm">
                <w:txbxContent>
                  <w:sdt>
                    <w:sdtPr>
                      <w:alias w:val="Title"/>
                      <w:tag w:val=""/>
                      <w:id w:val="1207845427"/>
                      <w:dataBinding w:prefixMappings="xmlns:ns0='http://purl.org/dc/elements/1.1/' xmlns:ns1='http://schemas.openxmlformats.org/package/2006/metadata/core-properties' " w:xpath="/ns1:coreProperties[1]/ns0:title[1]" w:storeItemID="{6C3C8BC8-F283-45AE-878A-BAB7291924A1}"/>
                      <w:text/>
                    </w:sdtPr>
                    <w:sdtContent>
                      <w:p w14:paraId="6D0F7559" w14:textId="0BD064B4" w:rsidR="00BC5CD0" w:rsidRDefault="00BC5CD0" w:rsidP="00D02062">
                        <w:pPr>
                          <w:pStyle w:val="Footer"/>
                          <w:jc w:val="right"/>
                        </w:pPr>
                        <w:r>
                          <w:t>At a glance: Cultural and Creative Activity estimates, 2009–10 to 2018–19</w:t>
                        </w:r>
                      </w:p>
                    </w:sdtContent>
                  </w:sdt>
                </w:txbxContent>
              </v:textbox>
              <w10:wrap anchorx="page" anchory="page"/>
              <w10:anchorlock/>
            </v:shape>
          </w:pict>
        </mc:Fallback>
      </mc:AlternateContent>
    </w:r>
    <w:r>
      <w:rPr>
        <w:noProof/>
        <w:lang w:eastAsia="en-AU"/>
      </w:rPr>
      <w:drawing>
        <wp:inline distT="0" distB="0" distL="0" distR="0" wp14:anchorId="1F5FA59B" wp14:editId="3360FC4F">
          <wp:extent cx="10691495" cy="182880"/>
          <wp:effectExtent l="0" t="0" r="0" b="7620"/>
          <wp:docPr id="71" name="Picture 7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D608" w14:textId="77777777" w:rsidR="00BC5CD0" w:rsidRPr="005912BE" w:rsidRDefault="00BC5CD0" w:rsidP="005912BE">
      <w:pPr>
        <w:spacing w:before="300"/>
        <w:rPr>
          <w:color w:val="4BB3B5" w:themeColor="accent2"/>
        </w:rPr>
      </w:pPr>
      <w:r>
        <w:rPr>
          <w:color w:val="4BB3B5" w:themeColor="accent2"/>
        </w:rPr>
        <w:t>----------</w:t>
      </w:r>
    </w:p>
  </w:footnote>
  <w:footnote w:type="continuationSeparator" w:id="0">
    <w:p w14:paraId="65B93EB7" w14:textId="77777777" w:rsidR="00BC5CD0" w:rsidRDefault="00BC5CD0" w:rsidP="008456D5">
      <w:pPr>
        <w:spacing w:before="0" w:after="0"/>
      </w:pPr>
      <w:r>
        <w:continuationSeparator/>
      </w:r>
    </w:p>
  </w:footnote>
  <w:footnote w:type="continuationNotice" w:id="1">
    <w:p w14:paraId="58CE9B02" w14:textId="77777777" w:rsidR="00BC5CD0" w:rsidRDefault="00BC5CD0">
      <w:pPr>
        <w:spacing w:before="0" w:after="0"/>
      </w:pPr>
    </w:p>
  </w:footnote>
  <w:footnote w:id="2">
    <w:p w14:paraId="652D2BD3" w14:textId="77777777" w:rsidR="00BC5CD0" w:rsidRPr="00CC738D" w:rsidRDefault="00BC5CD0" w:rsidP="00DE0DF0">
      <w:pPr>
        <w:pStyle w:val="FootnoteText"/>
        <w:rPr>
          <w:lang w:val="en-US"/>
        </w:rPr>
      </w:pPr>
      <w:r>
        <w:rPr>
          <w:rStyle w:val="FootnoteReference"/>
        </w:rPr>
        <w:footnoteRef/>
      </w:r>
      <w:r>
        <w:t xml:space="preserve"> </w:t>
      </w:r>
      <w:r w:rsidRPr="00743967">
        <w:rPr>
          <w:color w:val="auto"/>
        </w:rPr>
        <w:t>Satellite account is a term used to measure the size of economic sectors that are not defined as industries in national accounts. The ABS has developed satellite accounts such as tourism, non-profit institutions, and cultural and creative activity</w:t>
      </w:r>
      <w:r>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8942" w14:textId="3495F915" w:rsidR="00BC5CD0" w:rsidRDefault="00BC5CD0" w:rsidP="00180B5B">
    <w:pPr>
      <w:pStyle w:val="Header"/>
      <w:spacing w:after="1320"/>
      <w:jc w:val="left"/>
    </w:pPr>
    <w:fldSimple w:instr=" STYLEREF  &quot;Heading 1&quot; \l  \* MERGEFORMAT ">
      <w:r>
        <w:rPr>
          <w:noProof/>
        </w:rPr>
        <w:t>About this document</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7267" w14:textId="151102CD" w:rsidR="00BC5CD0" w:rsidRDefault="00BC5CD0" w:rsidP="00546218">
    <w:pPr>
      <w:pStyle w:val="Header"/>
      <w:spacing w:after="1320"/>
    </w:pPr>
    <w:fldSimple w:instr=" STYLEREF  &quot;Heading 1&quot; \l  \* MERGEFORMAT ">
      <w:r>
        <w:rPr>
          <w:noProof/>
        </w:rPr>
        <w:t>About this document</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1B5E" w14:textId="77777777" w:rsidR="00BC5CD0" w:rsidRDefault="00BC5CD0" w:rsidP="00546218">
    <w:pPr>
      <w:pStyle w:val="Header"/>
      <w:spacing w:after="13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50E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28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4EC1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F87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9ADA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5E0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B46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8D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AA2A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8D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F6"/>
    <w:rsid w:val="0001430B"/>
    <w:rsid w:val="000436D0"/>
    <w:rsid w:val="0006126F"/>
    <w:rsid w:val="00086D28"/>
    <w:rsid w:val="00096034"/>
    <w:rsid w:val="000A50B6"/>
    <w:rsid w:val="000D2C0C"/>
    <w:rsid w:val="000E24BA"/>
    <w:rsid w:val="000E5674"/>
    <w:rsid w:val="001349C6"/>
    <w:rsid w:val="00180B5B"/>
    <w:rsid w:val="001A778F"/>
    <w:rsid w:val="001B7CA8"/>
    <w:rsid w:val="002254D5"/>
    <w:rsid w:val="0022611D"/>
    <w:rsid w:val="0026422D"/>
    <w:rsid w:val="00284164"/>
    <w:rsid w:val="00286FFE"/>
    <w:rsid w:val="00290370"/>
    <w:rsid w:val="002A1078"/>
    <w:rsid w:val="002B3569"/>
    <w:rsid w:val="002B7197"/>
    <w:rsid w:val="002D1832"/>
    <w:rsid w:val="002D6B5A"/>
    <w:rsid w:val="002D740D"/>
    <w:rsid w:val="002E1ADA"/>
    <w:rsid w:val="00321D17"/>
    <w:rsid w:val="0034496D"/>
    <w:rsid w:val="003633F6"/>
    <w:rsid w:val="00367119"/>
    <w:rsid w:val="003720E9"/>
    <w:rsid w:val="00380316"/>
    <w:rsid w:val="003B74F1"/>
    <w:rsid w:val="003B77CB"/>
    <w:rsid w:val="003C625A"/>
    <w:rsid w:val="003E07C6"/>
    <w:rsid w:val="003F4189"/>
    <w:rsid w:val="003F775D"/>
    <w:rsid w:val="00420F04"/>
    <w:rsid w:val="00450D0E"/>
    <w:rsid w:val="0045674A"/>
    <w:rsid w:val="00477E77"/>
    <w:rsid w:val="004B5A9B"/>
    <w:rsid w:val="004D0C74"/>
    <w:rsid w:val="004D10CB"/>
    <w:rsid w:val="004F77AA"/>
    <w:rsid w:val="005330E1"/>
    <w:rsid w:val="00541213"/>
    <w:rsid w:val="00546218"/>
    <w:rsid w:val="005613B5"/>
    <w:rsid w:val="005653A9"/>
    <w:rsid w:val="005912BE"/>
    <w:rsid w:val="00594D8A"/>
    <w:rsid w:val="005F794B"/>
    <w:rsid w:val="00611CC1"/>
    <w:rsid w:val="00675F05"/>
    <w:rsid w:val="006766FD"/>
    <w:rsid w:val="00686A7B"/>
    <w:rsid w:val="006A266A"/>
    <w:rsid w:val="006A4489"/>
    <w:rsid w:val="006B4A84"/>
    <w:rsid w:val="006E1ECA"/>
    <w:rsid w:val="00743967"/>
    <w:rsid w:val="007454C4"/>
    <w:rsid w:val="007539FC"/>
    <w:rsid w:val="007A05BE"/>
    <w:rsid w:val="007C01F8"/>
    <w:rsid w:val="00800AD0"/>
    <w:rsid w:val="008067A1"/>
    <w:rsid w:val="0081206D"/>
    <w:rsid w:val="00827A4F"/>
    <w:rsid w:val="008456D5"/>
    <w:rsid w:val="0084634B"/>
    <w:rsid w:val="00876289"/>
    <w:rsid w:val="00886165"/>
    <w:rsid w:val="008A1887"/>
    <w:rsid w:val="008B6A81"/>
    <w:rsid w:val="008E0619"/>
    <w:rsid w:val="008E2A0D"/>
    <w:rsid w:val="00915D25"/>
    <w:rsid w:val="00984C4D"/>
    <w:rsid w:val="009909EC"/>
    <w:rsid w:val="00996B8C"/>
    <w:rsid w:val="009A6D45"/>
    <w:rsid w:val="009B00F2"/>
    <w:rsid w:val="00A070A2"/>
    <w:rsid w:val="00A146EE"/>
    <w:rsid w:val="00A172C9"/>
    <w:rsid w:val="00A404C5"/>
    <w:rsid w:val="00A46C61"/>
    <w:rsid w:val="00A55479"/>
    <w:rsid w:val="00A60354"/>
    <w:rsid w:val="00A77281"/>
    <w:rsid w:val="00A8395B"/>
    <w:rsid w:val="00A95970"/>
    <w:rsid w:val="00A972F6"/>
    <w:rsid w:val="00AD1F5B"/>
    <w:rsid w:val="00AD7703"/>
    <w:rsid w:val="00B0484D"/>
    <w:rsid w:val="00B25F02"/>
    <w:rsid w:val="00B42AC2"/>
    <w:rsid w:val="00B56E0F"/>
    <w:rsid w:val="00B744B5"/>
    <w:rsid w:val="00B754D9"/>
    <w:rsid w:val="00B75C44"/>
    <w:rsid w:val="00B76157"/>
    <w:rsid w:val="00BB3AAC"/>
    <w:rsid w:val="00BC5CD0"/>
    <w:rsid w:val="00BD0700"/>
    <w:rsid w:val="00BD20FE"/>
    <w:rsid w:val="00BE1F74"/>
    <w:rsid w:val="00BE3AD8"/>
    <w:rsid w:val="00BF40E0"/>
    <w:rsid w:val="00C6783C"/>
    <w:rsid w:val="00C726C3"/>
    <w:rsid w:val="00CB24DB"/>
    <w:rsid w:val="00CC738D"/>
    <w:rsid w:val="00CD233E"/>
    <w:rsid w:val="00CD6A83"/>
    <w:rsid w:val="00CF6CFD"/>
    <w:rsid w:val="00D02062"/>
    <w:rsid w:val="00D36623"/>
    <w:rsid w:val="00D5655E"/>
    <w:rsid w:val="00D92EC7"/>
    <w:rsid w:val="00DB51B6"/>
    <w:rsid w:val="00DC1EEC"/>
    <w:rsid w:val="00DE0DF0"/>
    <w:rsid w:val="00DE4362"/>
    <w:rsid w:val="00DE4FE2"/>
    <w:rsid w:val="00E0319C"/>
    <w:rsid w:val="00E04908"/>
    <w:rsid w:val="00E2218A"/>
    <w:rsid w:val="00E94FDD"/>
    <w:rsid w:val="00E952B2"/>
    <w:rsid w:val="00E95BA5"/>
    <w:rsid w:val="00EB2F61"/>
    <w:rsid w:val="00F11869"/>
    <w:rsid w:val="00F1428D"/>
    <w:rsid w:val="00F157D4"/>
    <w:rsid w:val="00F21F6C"/>
    <w:rsid w:val="00F30946"/>
    <w:rsid w:val="00F67CDB"/>
    <w:rsid w:val="00F8220C"/>
    <w:rsid w:val="00FC32B2"/>
    <w:rsid w:val="00FC34AF"/>
    <w:rsid w:val="00FF0F71"/>
    <w:rsid w:val="00FF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5E64B8"/>
  <w15:chartTrackingRefBased/>
  <w15:docId w15:val="{662E5B2A-48E1-4AC7-A73B-668D72A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0"/>
    <w:pPr>
      <w:suppressAutoHyphens/>
    </w:pPr>
    <w:rPr>
      <w:kern w:val="12"/>
    </w:rPr>
  </w:style>
  <w:style w:type="paragraph" w:styleId="Heading1">
    <w:name w:val="heading 1"/>
    <w:basedOn w:val="Title"/>
    <w:next w:val="Normal"/>
    <w:link w:val="Heading1Char"/>
    <w:uiPriority w:val="9"/>
    <w:qFormat/>
    <w:rsid w:val="005613B5"/>
    <w:pPr>
      <w:spacing w:before="0" w:after="480"/>
      <w:outlineLvl w:val="0"/>
    </w:pPr>
  </w:style>
  <w:style w:type="paragraph" w:styleId="Heading2">
    <w:name w:val="heading 2"/>
    <w:basedOn w:val="Heading1"/>
    <w:next w:val="Normal"/>
    <w:link w:val="Heading2Char"/>
    <w:uiPriority w:val="9"/>
    <w:unhideWhenUsed/>
    <w:qFormat/>
    <w:rsid w:val="005613B5"/>
    <w:pPr>
      <w:tabs>
        <w:tab w:val="left" w:pos="851"/>
      </w:tabs>
      <w:spacing w:before="120" w:after="120"/>
      <w:outlineLvl w:val="1"/>
    </w:pPr>
    <w:rPr>
      <w:sz w:val="44"/>
      <w:szCs w:val="44"/>
      <w:lang w:val="en-US"/>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5613B5"/>
    <w:rPr>
      <w:rFonts w:asciiTheme="majorHAnsi" w:eastAsiaTheme="majorEastAsia" w:hAnsiTheme="majorHAnsi" w:cstheme="majorBidi"/>
      <w:b/>
      <w:color w:val="081E3E" w:themeColor="text2"/>
      <w:kern w:val="12"/>
      <w:sz w:val="60"/>
      <w:szCs w:val="56"/>
    </w:rPr>
  </w:style>
  <w:style w:type="character" w:customStyle="1" w:styleId="Heading2Char">
    <w:name w:val="Heading 2 Char"/>
    <w:basedOn w:val="DefaultParagraphFont"/>
    <w:link w:val="Heading2"/>
    <w:uiPriority w:val="9"/>
    <w:rsid w:val="005613B5"/>
    <w:rPr>
      <w:rFonts w:asciiTheme="majorHAnsi" w:eastAsiaTheme="majorEastAsia" w:hAnsiTheme="majorHAnsi" w:cstheme="majorBidi"/>
      <w:b/>
      <w:color w:val="081E3E" w:themeColor="text2"/>
      <w:kern w:val="12"/>
      <w:sz w:val="44"/>
      <w:szCs w:val="44"/>
      <w:lang w:val="en-US"/>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5613B5"/>
    <w:pPr>
      <w:spacing w:before="0"/>
    </w:pPr>
    <w:rPr>
      <w:sz w:val="18"/>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5613B5"/>
    <w:pPr>
      <w:numPr>
        <w:numId w:val="11"/>
      </w:numPr>
      <w:spacing w:before="80"/>
      <w:ind w:left="340" w:hanging="34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paragraph" w:styleId="BalloonText">
    <w:name w:val="Balloon Text"/>
    <w:basedOn w:val="Normal"/>
    <w:link w:val="BalloonTextChar"/>
    <w:uiPriority w:val="99"/>
    <w:semiHidden/>
    <w:unhideWhenUsed/>
    <w:rsid w:val="006766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D"/>
    <w:rPr>
      <w:rFonts w:ascii="Segoe UI" w:hAnsi="Segoe UI" w:cs="Segoe UI"/>
      <w:kern w:val="12"/>
      <w:sz w:val="18"/>
      <w:szCs w:val="18"/>
    </w:rPr>
  </w:style>
  <w:style w:type="paragraph" w:styleId="Revision">
    <w:name w:val="Revision"/>
    <w:hidden/>
    <w:uiPriority w:val="99"/>
    <w:semiHidden/>
    <w:rsid w:val="003E07C6"/>
    <w:pPr>
      <w:spacing w:before="0" w:after="0"/>
    </w:pPr>
    <w:rPr>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ommunications.gov.au/publications/cultural-and-creative-activity-australia-2008-09-2016-1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pt.gov.au\DFS\Home\ThHall\My%20Documents\Custom%20Office%20Templates\DoITRD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C76CBE662A4251A3BCDF4E2017F355"/>
        <w:category>
          <w:name w:val="General"/>
          <w:gallery w:val="placeholder"/>
        </w:category>
        <w:types>
          <w:type w:val="bbPlcHdr"/>
        </w:types>
        <w:behaviors>
          <w:behavior w:val="content"/>
        </w:behaviors>
        <w:guid w:val="{66FB01E3-7917-4085-869F-5B445587A4FE}"/>
      </w:docPartPr>
      <w:docPartBody>
        <w:p w:rsidR="0005786A" w:rsidRDefault="0033542F">
          <w:pPr>
            <w:pStyle w:val="A6C76CBE662A4251A3BCDF4E2017F355"/>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2F"/>
    <w:rsid w:val="0005786A"/>
    <w:rsid w:val="0033542F"/>
    <w:rsid w:val="003A7EB7"/>
    <w:rsid w:val="003F5090"/>
    <w:rsid w:val="004033A4"/>
    <w:rsid w:val="00747D33"/>
    <w:rsid w:val="00F34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C76CBE662A4251A3BCDF4E2017F355">
    <w:name w:val="A6C76CBE662A4251A3BCDF4E2017F355"/>
  </w:style>
  <w:style w:type="paragraph" w:customStyle="1" w:styleId="CD872040F96E455998C69F6F03FAAAC9">
    <w:name w:val="CD872040F96E455998C69F6F03FAA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5E3A57EF42484D8B194BCF43214089" ma:contentTypeVersion="0" ma:contentTypeDescription="Create a new document." ma:contentTypeScope="" ma:versionID="3ba73bcc6edb73fc48aac1b8d85822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27904-C767-4424-90B5-24885566DD35}">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809899-FC6F-4D09-9962-F263622569CD}">
  <ds:schemaRefs>
    <ds:schemaRef ds:uri="http://schemas.microsoft.com/sharepoint/v3/contenttype/forms"/>
  </ds:schemaRefs>
</ds:datastoreItem>
</file>

<file path=customXml/itemProps4.xml><?xml version="1.0" encoding="utf-8"?>
<ds:datastoreItem xmlns:ds="http://schemas.openxmlformats.org/officeDocument/2006/customXml" ds:itemID="{B56206C6-B4E9-4BF2-8787-8497B379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3DA5FA0-CD8B-4A30-9762-E3AF7AEB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DoITRDC Document.dotx</Template>
  <TotalTime>168</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 a glance: Cultural and Creative Activity estimates, 2009–10 to 2018–19</vt:lpstr>
    </vt:vector>
  </TitlesOfParts>
  <Company>Department of Infrastructure, Transport, Regional Development and Communications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glance: Cultural and Creative Activity estimates, 2009–10 to 2018–19</dc:title>
  <dc:subject/>
  <dc:creator>Department of Infrastructure, Transport, Regional Development and Communications</dc:creator>
  <cp:keywords/>
  <dc:description/>
  <cp:lastModifiedBy>Hall, Theresa</cp:lastModifiedBy>
  <cp:revision>11</cp:revision>
  <cp:lastPrinted>2021-07-13T04:53:00Z</cp:lastPrinted>
  <dcterms:created xsi:type="dcterms:W3CDTF">2021-07-16T02:37:00Z</dcterms:created>
  <dcterms:modified xsi:type="dcterms:W3CDTF">2021-09-02T03:47:00Z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0x010100025E3A57EF42484D8B194BCF43214089</vt:lpwstr>
  </property>
  <property fmtid="{D5CDD505-2E9C-101B-9397-08002B2CF9AE}" pid="3" name="TrimRevisionNumber">
    <vt:i4>37</vt:i4>
  </property>
</Properties>
</file>